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4B53" w14:textId="74572C51" w:rsidR="00E37A6D" w:rsidRPr="000F4BC6" w:rsidRDefault="004621D6" w:rsidP="00E37A6D">
      <w:pPr>
        <w:pStyle w:val="Nessunaspaziatura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</w:pPr>
      <w:r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 xml:space="preserve">Table </w:t>
      </w:r>
      <w:r w:rsidR="00FA501A"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>S</w:t>
      </w:r>
      <w:r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 xml:space="preserve">3. </w:t>
      </w:r>
      <w:proofErr w:type="spellStart"/>
      <w:r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>Phosphoproteomic</w:t>
      </w:r>
      <w:proofErr w:type="spellEnd"/>
      <w:r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 xml:space="preserve"> landscaping reveals numerous differences in the activation state of proteins involved in </w:t>
      </w:r>
      <w:proofErr w:type="spellStart"/>
      <w:r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>cKIT</w:t>
      </w:r>
      <w:proofErr w:type="spellEnd"/>
      <w:r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 xml:space="preserve"> signaling among erythroid cells from </w:t>
      </w:r>
      <w:r w:rsidR="00E37A6D"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 xml:space="preserve">CB </w:t>
      </w:r>
      <w:r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>and P</w:t>
      </w:r>
      <w:r w:rsidR="00E37A6D"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>V</w:t>
      </w:r>
      <w:r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 xml:space="preserve"> and those from </w:t>
      </w:r>
      <w:r w:rsidR="00E37A6D"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>AB</w:t>
      </w:r>
      <w:r w:rsidRPr="000F4BC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US"/>
        </w:rPr>
        <w:t>.</w:t>
      </w:r>
      <w:r w:rsidR="00E37A6D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The association of individual signaling events with specific </w:t>
      </w:r>
      <w:proofErr w:type="spellStart"/>
      <w:r w:rsidR="00E37A6D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cKIT</w:t>
      </w:r>
      <w:proofErr w:type="spellEnd"/>
      <w:r w:rsidR="00E37A6D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phosphorylation sites is described by indicating endpoints downstream of the different </w:t>
      </w:r>
      <w:proofErr w:type="spellStart"/>
      <w:r w:rsidR="00E37A6D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cKIT</w:t>
      </w:r>
      <w:proofErr w:type="spellEnd"/>
      <w:r w:rsidR="00E37A6D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 xml:space="preserve"> phosphorylation sites in CB, PV or both compared to AB. In green are endpoints less expressed in CB/PV compared to AB. In red are endpoints more expressed in CB/PV than AB. Some of these events are induced also by EPO-R </w:t>
      </w:r>
      <w:r w:rsidR="00355300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fldChar w:fldCharType="begin">
          <w:fldData xml:space="preserve">PEVuZE5vdGU+PENpdGU+PEF1dGhvcj5NdW51Z2FsYXZhZGxhPC9BdXRob3I+PFllYXI+MjAwNTwv
WWVhcj48UmVjTnVtPjM4MTwvUmVjTnVtPjxEaXNwbGF5VGV4dD4oNSwyNCk8L0Rpc3BsYXlUZXh0
PjxyZWNvcmQ+PHJlYy1udW1iZXI+MzgxPC9yZWMtbnVtYmVyPjxmb3JlaWduLWtleXM+PGtleSBh
cHA9IkVOIiBkYi1pZD0iMmV6ZHQwMDIyZXR6OWxlZXd4OHZkZnZlNTA1MmF3YXBhd2QwIiB0aW1l
c3RhbXA9IjE0NzA4NzYyNTkiPjM4MTwva2V5PjwvZm9yZWlnbi1rZXlzPjxyZWYtdHlwZSBuYW1l
PSJKb3VybmFsIEFydGljbGUiPjE3PC9yZWYtdHlwZT48Y29udHJpYnV0b3JzPjxhdXRob3JzPjxh
dXRob3I+TXVudWdhbGF2YWRsYSwgVi48L2F1dGhvcj48YXV0aG9yPkthcHVyLCBSLjwvYXV0aG9y
PjwvYXV0aG9ycz48L2NvbnRyaWJ1dG9ycz48YXV0aC1hZGRyZXNzPkRlcGFydG1lbnQgb2YgUGVk
aWF0cmljcywgSGVybWFuIEIgV2VsbHMgQ2VudGVyIGZvciBQZWRpYXRyaWMgUmVzZWFyY2gsIENh
bmNlciBSZXNlYXJjaCBCdWlsZGluZywgSW5kaWFuYXBvbGlzLCBJTiA0NjIwMiwgVVNBLjwvYXV0
aC1hZGRyZXNzPjx0aXRsZXM+PHRpdGxlPlJvbGUgb2YgYy1LaXQgYW5kIGVyeXRocm9wb2lldGlu
IHJlY2VwdG9yIGluIGVyeXRocm9wb2llc2lzPC90aXRsZT48c2Vjb25kYXJ5LXRpdGxlPkNyaXQg
UmV2IE9uY29sIEhlbWF0b2w8L3NlY29uZGFyeS10aXRsZT48L3RpdGxlcz48cGVyaW9kaWNhbD48
ZnVsbC10aXRsZT5Dcml0IFJldiBPbmNvbCBIZW1hdG9sPC9mdWxsLXRpdGxlPjwvcGVyaW9kaWNh
bD48cGFnZXM+NjMtNzU8L3BhZ2VzPjx2b2x1bWU+NTQ8L3ZvbHVtZT48bnVtYmVyPjE8L251bWJl
cj48a2V5d29yZHM+PGtleXdvcmQ+QW5pbWFsczwva2V5d29yZD48a2V5d29yZD5DZWxsIERpZmZl
cmVudGlhdGlvbjwva2V5d29yZD48a2V5d29yZD5DZWxsIERpdmlzaW9uPC9rZXl3b3JkPjxrZXl3
b3JkPkVyeXRocm9pZCBQcmVjdXJzb3IgQ2VsbHMvZHJ1ZyBlZmZlY3RzPC9rZXl3b3JkPjxrZXl3
b3JkPkVyeXRocm9wb2llc2lzLypwaHlzaW9sb2d5PC9rZXl3b3JkPjxrZXl3b3JkPkVyeXRocm9w
b2lldGluL3BoYXJtYWNvbG9neTwva2V5d29yZD48a2V5d29yZD5IdW1hbnM8L2tleXdvcmQ+PGtl
eXdvcmQ+UHJvdG8tT25jb2dlbmUgUHJvdGVpbnMgYy1raXQvKnBoeXNpb2xvZ3k8L2tleXdvcmQ+
PGtleXdvcmQ+UmVjZXB0b3JzLCBFcnl0aHJvcG9pZXRpbi8qcGh5c2lvbG9neTwva2V5d29yZD48
a2V5d29yZD5TaWduYWwgVHJhbnNkdWN0aW9uPC9rZXl3b3JkPjxrZXl3b3JkPlN0ZW0gQ2VsbCBG
YWN0b3IvcGhhcm1hY29sb2d5PC9rZXl3b3JkPjwva2V5d29yZHM+PGRhdGVzPjx5ZWFyPjIwMDU8
L3llYXI+PHB1Yi1kYXRlcz48ZGF0ZT5BcHI8L2RhdGU+PC9wdWItZGF0ZXM+PC9kYXRlcz48aXNi
bj4xMDQwLTg0MjggKFByaW50KSYjeEQ7MTA0MC04NDI4IChMaW5raW5nKTwvaXNibj48YWNjZXNz
aW9uLW51bT4xNTc4MDkwODwvYWNjZXNzaW9uLW51bT48dXJscz48cmVsYXRlZC11cmxzPjx1cmw+
aHR0cDovL3d3dy5uY2JpLm5sbS5uaWguZ292L3B1Ym1lZC8xNTc4MDkwODwvdXJsPjwvcmVsYXRl
ZC11cmxzPjwvdXJscz48ZWxlY3Ryb25pYy1yZXNvdXJjZS1udW0+MTAuMTAxNi9qLmNyaXRyZXZv
bmMuMjAwNC4xMS4wMDU8L2VsZWN0cm9uaWMtcmVzb3VyY2UtbnVtPjwvcmVjb3JkPjwvQ2l0ZT48
Q2l0ZT48QXV0aG9yPldlaWxlcjwvQXV0aG9yPjxZZWFyPjE5OTY8L1llYXI+PFJlY051bT4zNTE8
L1JlY051bT48cmVjb3JkPjxyZWMtbnVtYmVyPjM1MTwvcmVjLW51bWJlcj48Zm9yZWlnbi1rZXlz
PjxrZXkgYXBwPSJFTiIgZGItaWQ9IjJlemR0MDAyMmV0ejlsZWV3eDh2ZGZ2ZTUwNTJhd2FwYXdk
MCIgdGltZXN0YW1wPSIxNDcwNDA0MDkzIj4zNTE8L2tleT48L2ZvcmVpZ24ta2V5cz48cmVmLXR5
cGUgbmFtZT0iSm91cm5hbCBBcnRpY2xlIj4xNzwvcmVmLXR5cGU+PGNvbnRyaWJ1dG9ycz48YXV0
aG9ycz48YXV0aG9yPldlaWxlciwgUy4gUi48L2F1dGhvcj48YXV0aG9yPk1vdSwgUy48L2F1dGhv
cj48YXV0aG9yPkRlQmVycnksIEMuIFMuPC9hdXRob3I+PGF1dGhvcj5LZWxsZXIsIEouIFIuPC9h
dXRob3I+PGF1dGhvcj5SdXNjZXR0aSwgRi4gVy48L2F1dGhvcj48YXV0aG9yPkZlcnJpcywgRC4g
Sy48L2F1dGhvcj48YXV0aG9yPkxvbmdvLCBELiBMLjwvYXV0aG9yPjxhdXRob3I+TGlubmVraW4s
IEQuPC9hdXRob3I+PC9hdXRob3JzPjwvY29udHJpYnV0b3JzPjxhdXRoLWFkZHJlc3M+RGl2aXNp
b24gb2YgQ2FuY2VyIFRyZWF0bWVudCwgYW5kIEJpb2xvZ2ljYWwgQ2FyY2lub2dlbmVzaXMgYW5k
IERldmVsb3BtZW50IFByb2dyYW0sIFNBSUMgRnJlZGVyaWNrLCBOYXRpb25hbCBDYW5jZXIgSW5z
dGl0dXRlLCBGcmVkZXJpY2sgQ2FuY2VyIFJlc2VhcmNoIGFuZCBEZXZlbG9wbWVudCBDZW50ZXIs
IE1EIDIxNzAyLCBVU0EuPC9hdXRoLWFkZHJlc3M+PHRpdGxlcz48dGl0bGU+SkFLMiBpcyBhc3Nv
Y2lhdGVkIHdpdGggdGhlIGMta2l0IHByb3RvLW9uY29nZW5lIHByb2R1Y3QgYW5kIGlzIHBob3Nw
aG9yeWxhdGVkIGluIHJlc3BvbnNlIHRvIHN0ZW0gY2VsbCBmYWN0b3I8L3RpdGxlPjxzZWNvbmRh
cnktdGl0bGU+Qmxvb2Q8L3NlY29uZGFyeS10aXRsZT48L3RpdGxlcz48cGVyaW9kaWNhbD48ZnVs
bC10aXRsZT5CbG9vZDwvZnVsbC10aXRsZT48L3BlcmlvZGljYWw+PHBhZ2VzPjM2ODgtOTM8L3Bh
Z2VzPjx2b2x1bWU+ODc8L3ZvbHVtZT48bnVtYmVyPjk8L251bWJlcj48a2V5d29yZHM+PGtleXdv
cmQ+QW5pbWFsczwva2V5d29yZD48a2V5d29yZD5CYXNlIFNlcXVlbmNlPC9rZXl3b3JkPjxrZXl3
b3JkPkNlbGwgTGluZTwva2V5d29yZD48a2V5d29yZD5IdW1hbnM8L2tleXdvcmQ+PGtleXdvcmQ+
SmFudXMgS2luYXNlIDI8L2tleXdvcmQ+PGtleXdvcmQ+TWljZTwva2V5d29yZD48a2V5d29yZD5N
b2xlY3VsYXIgU2VxdWVuY2UgRGF0YTwva2V5d29yZD48a2V5d29yZD5QaG9zcGhvcnlsYXRpb24v
ZHJ1ZyBlZmZlY3RzPC9rZXl3b3JkPjxrZXl3b3JkPlByb3RlaW4tVHlyb3NpbmUgS2luYXNlcy8q
bWV0YWJvbGlzbTwva2V5d29yZD48a2V5d29yZD4qUHJvdG8tT25jb2dlbmUgUHJvdGVpbnM8L2tl
eXdvcmQ+PGtleXdvcmQ+UHJvdG8tT25jb2dlbmUgUHJvdGVpbnMgYy1raXQvKm1ldGFib2xpc208
L2tleXdvcmQ+PGtleXdvcmQ+U2lnbmFsIFRyYW5zZHVjdGlvbi8qZHJ1ZyBlZmZlY3RzPC9rZXl3
b3JkPjxrZXl3b3JkPlN0ZW0gQ2VsbCBGYWN0b3IvKnBoYXJtYWNvbG9neTwva2V5d29yZD48L2tl
eXdvcmRzPjxkYXRlcz48eWVhcj4xOTk2PC95ZWFyPjxwdWItZGF0ZXM+PGRhdGU+TWF5IDE8L2Rh
dGU+PC9wdWItZGF0ZXM+PC9kYXRlcz48aXNibj4wMDA2LTQ5NzEgKFByaW50KSYjeEQ7MDAwNi00
OTcxIChMaW5raW5nKTwvaXNibj48YWNjZXNzaW9uLW51bT44NjExNjkzPC9hY2Nlc3Npb24tbnVt
Pjx1cmxzPjxyZWxhdGVkLXVybHM+PHVybD5odHRwOi8vd3d3Lm5jYmkubmxtLm5paC5nb3YvcHVi
bWVkLzg2MTE2OTM8L3VybD48L3JlbGF0ZWQtdXJscz48L3VybHM+PC9yZWNvcmQ+PC9DaXRlPjwv
RW5kTm90ZT4A
</w:fldData>
        </w:fldChar>
      </w:r>
      <w:r w:rsidR="00E37A6D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instrText xml:space="preserve"> ADDIN EN.CITE </w:instrText>
      </w:r>
      <w:r w:rsidR="00355300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fldChar w:fldCharType="begin">
          <w:fldData xml:space="preserve">PEVuZE5vdGU+PENpdGU+PEF1dGhvcj5NdW51Z2FsYXZhZGxhPC9BdXRob3I+PFllYXI+MjAwNTwv
WWVhcj48UmVjTnVtPjM4MTwvUmVjTnVtPjxEaXNwbGF5VGV4dD4oNSwyNCk8L0Rpc3BsYXlUZXh0
PjxyZWNvcmQ+PHJlYy1udW1iZXI+MzgxPC9yZWMtbnVtYmVyPjxmb3JlaWduLWtleXM+PGtleSBh
cHA9IkVOIiBkYi1pZD0iMmV6ZHQwMDIyZXR6OWxlZXd4OHZkZnZlNTA1MmF3YXBhd2QwIiB0aW1l
c3RhbXA9IjE0NzA4NzYyNTkiPjM4MTwva2V5PjwvZm9yZWlnbi1rZXlzPjxyZWYtdHlwZSBuYW1l
PSJKb3VybmFsIEFydGljbGUiPjE3PC9yZWYtdHlwZT48Y29udHJpYnV0b3JzPjxhdXRob3JzPjxh
dXRob3I+TXVudWdhbGF2YWRsYSwgVi48L2F1dGhvcj48YXV0aG9yPkthcHVyLCBSLjwvYXV0aG9y
PjwvYXV0aG9ycz48L2NvbnRyaWJ1dG9ycz48YXV0aC1hZGRyZXNzPkRlcGFydG1lbnQgb2YgUGVk
aWF0cmljcywgSGVybWFuIEIgV2VsbHMgQ2VudGVyIGZvciBQZWRpYXRyaWMgUmVzZWFyY2gsIENh
bmNlciBSZXNlYXJjaCBCdWlsZGluZywgSW5kaWFuYXBvbGlzLCBJTiA0NjIwMiwgVVNBLjwvYXV0
aC1hZGRyZXNzPjx0aXRsZXM+PHRpdGxlPlJvbGUgb2YgYy1LaXQgYW5kIGVyeXRocm9wb2lldGlu
IHJlY2VwdG9yIGluIGVyeXRocm9wb2llc2lzPC90aXRsZT48c2Vjb25kYXJ5LXRpdGxlPkNyaXQg
UmV2IE9uY29sIEhlbWF0b2w8L3NlY29uZGFyeS10aXRsZT48L3RpdGxlcz48cGVyaW9kaWNhbD48
ZnVsbC10aXRsZT5Dcml0IFJldiBPbmNvbCBIZW1hdG9sPC9mdWxsLXRpdGxlPjwvcGVyaW9kaWNh
bD48cGFnZXM+NjMtNzU8L3BhZ2VzPjx2b2x1bWU+NTQ8L3ZvbHVtZT48bnVtYmVyPjE8L251bWJl
cj48a2V5d29yZHM+PGtleXdvcmQ+QW5pbWFsczwva2V5d29yZD48a2V5d29yZD5DZWxsIERpZmZl
cmVudGlhdGlvbjwva2V5d29yZD48a2V5d29yZD5DZWxsIERpdmlzaW9uPC9rZXl3b3JkPjxrZXl3
b3JkPkVyeXRocm9pZCBQcmVjdXJzb3IgQ2VsbHMvZHJ1ZyBlZmZlY3RzPC9rZXl3b3JkPjxrZXl3
b3JkPkVyeXRocm9wb2llc2lzLypwaHlzaW9sb2d5PC9rZXl3b3JkPjxrZXl3b3JkPkVyeXRocm9w
b2lldGluL3BoYXJtYWNvbG9neTwva2V5d29yZD48a2V5d29yZD5IdW1hbnM8L2tleXdvcmQ+PGtl
eXdvcmQ+UHJvdG8tT25jb2dlbmUgUHJvdGVpbnMgYy1raXQvKnBoeXNpb2xvZ3k8L2tleXdvcmQ+
PGtleXdvcmQ+UmVjZXB0b3JzLCBFcnl0aHJvcG9pZXRpbi8qcGh5c2lvbG9neTwva2V5d29yZD48
a2V5d29yZD5TaWduYWwgVHJhbnNkdWN0aW9uPC9rZXl3b3JkPjxrZXl3b3JkPlN0ZW0gQ2VsbCBG
YWN0b3IvcGhhcm1hY29sb2d5PC9rZXl3b3JkPjwva2V5d29yZHM+PGRhdGVzPjx5ZWFyPjIwMDU8
L3llYXI+PHB1Yi1kYXRlcz48ZGF0ZT5BcHI8L2RhdGU+PC9wdWItZGF0ZXM+PC9kYXRlcz48aXNi
bj4xMDQwLTg0MjggKFByaW50KSYjeEQ7MTA0MC04NDI4IChMaW5raW5nKTwvaXNibj48YWNjZXNz
aW9uLW51bT4xNTc4MDkwODwvYWNjZXNzaW9uLW51bT48dXJscz48cmVsYXRlZC11cmxzPjx1cmw+
aHR0cDovL3d3dy5uY2JpLm5sbS5uaWguZ292L3B1Ym1lZC8xNTc4MDkwODwvdXJsPjwvcmVsYXRl
ZC11cmxzPjwvdXJscz48ZWxlY3Ryb25pYy1yZXNvdXJjZS1udW0+MTAuMTAxNi9qLmNyaXRyZXZv
bmMuMjAwNC4xMS4wMDU8L2VsZWN0cm9uaWMtcmVzb3VyY2UtbnVtPjwvcmVjb3JkPjwvQ2l0ZT48
Q2l0ZT48QXV0aG9yPldlaWxlcjwvQXV0aG9yPjxZZWFyPjE5OTY8L1llYXI+PFJlY051bT4zNTE8
L1JlY051bT48cmVjb3JkPjxyZWMtbnVtYmVyPjM1MTwvcmVjLW51bWJlcj48Zm9yZWlnbi1rZXlz
PjxrZXkgYXBwPSJFTiIgZGItaWQ9IjJlemR0MDAyMmV0ejlsZWV3eDh2ZGZ2ZTUwNTJhd2FwYXdk
MCIgdGltZXN0YW1wPSIxNDcwNDA0MDkzIj4zNTE8L2tleT48L2ZvcmVpZ24ta2V5cz48cmVmLXR5
cGUgbmFtZT0iSm91cm5hbCBBcnRpY2xlIj4xNzwvcmVmLXR5cGU+PGNvbnRyaWJ1dG9ycz48YXV0
aG9ycz48YXV0aG9yPldlaWxlciwgUy4gUi48L2F1dGhvcj48YXV0aG9yPk1vdSwgUy48L2F1dGhv
cj48YXV0aG9yPkRlQmVycnksIEMuIFMuPC9hdXRob3I+PGF1dGhvcj5LZWxsZXIsIEouIFIuPC9h
dXRob3I+PGF1dGhvcj5SdXNjZXR0aSwgRi4gVy48L2F1dGhvcj48YXV0aG9yPkZlcnJpcywgRC4g
Sy48L2F1dGhvcj48YXV0aG9yPkxvbmdvLCBELiBMLjwvYXV0aG9yPjxhdXRob3I+TGlubmVraW4s
IEQuPC9hdXRob3I+PC9hdXRob3JzPjwvY29udHJpYnV0b3JzPjxhdXRoLWFkZHJlc3M+RGl2aXNp
b24gb2YgQ2FuY2VyIFRyZWF0bWVudCwgYW5kIEJpb2xvZ2ljYWwgQ2FyY2lub2dlbmVzaXMgYW5k
IERldmVsb3BtZW50IFByb2dyYW0sIFNBSUMgRnJlZGVyaWNrLCBOYXRpb25hbCBDYW5jZXIgSW5z
dGl0dXRlLCBGcmVkZXJpY2sgQ2FuY2VyIFJlc2VhcmNoIGFuZCBEZXZlbG9wbWVudCBDZW50ZXIs
IE1EIDIxNzAyLCBVU0EuPC9hdXRoLWFkZHJlc3M+PHRpdGxlcz48dGl0bGU+SkFLMiBpcyBhc3Nv
Y2lhdGVkIHdpdGggdGhlIGMta2l0IHByb3RvLW9uY29nZW5lIHByb2R1Y3QgYW5kIGlzIHBob3Nw
aG9yeWxhdGVkIGluIHJlc3BvbnNlIHRvIHN0ZW0gY2VsbCBmYWN0b3I8L3RpdGxlPjxzZWNvbmRh
cnktdGl0bGU+Qmxvb2Q8L3NlY29uZGFyeS10aXRsZT48L3RpdGxlcz48cGVyaW9kaWNhbD48ZnVs
bC10aXRsZT5CbG9vZDwvZnVsbC10aXRsZT48L3BlcmlvZGljYWw+PHBhZ2VzPjM2ODgtOTM8L3Bh
Z2VzPjx2b2x1bWU+ODc8L3ZvbHVtZT48bnVtYmVyPjk8L251bWJlcj48a2V5d29yZHM+PGtleXdv
cmQ+QW5pbWFsczwva2V5d29yZD48a2V5d29yZD5CYXNlIFNlcXVlbmNlPC9rZXl3b3JkPjxrZXl3
b3JkPkNlbGwgTGluZTwva2V5d29yZD48a2V5d29yZD5IdW1hbnM8L2tleXdvcmQ+PGtleXdvcmQ+
SmFudXMgS2luYXNlIDI8L2tleXdvcmQ+PGtleXdvcmQ+TWljZTwva2V5d29yZD48a2V5d29yZD5N
b2xlY3VsYXIgU2VxdWVuY2UgRGF0YTwva2V5d29yZD48a2V5d29yZD5QaG9zcGhvcnlsYXRpb24v
ZHJ1ZyBlZmZlY3RzPC9rZXl3b3JkPjxrZXl3b3JkPlByb3RlaW4tVHlyb3NpbmUgS2luYXNlcy8q
bWV0YWJvbGlzbTwva2V5d29yZD48a2V5d29yZD4qUHJvdG8tT25jb2dlbmUgUHJvdGVpbnM8L2tl
eXdvcmQ+PGtleXdvcmQ+UHJvdG8tT25jb2dlbmUgUHJvdGVpbnMgYy1raXQvKm1ldGFib2xpc208
L2tleXdvcmQ+PGtleXdvcmQ+U2lnbmFsIFRyYW5zZHVjdGlvbi8qZHJ1ZyBlZmZlY3RzPC9rZXl3
b3JkPjxrZXl3b3JkPlN0ZW0gQ2VsbCBGYWN0b3IvKnBoYXJtYWNvbG9neTwva2V5d29yZD48L2tl
eXdvcmRzPjxkYXRlcz48eWVhcj4xOTk2PC95ZWFyPjxwdWItZGF0ZXM+PGRhdGU+TWF5IDE8L2Rh
dGU+PC9wdWItZGF0ZXM+PC9kYXRlcz48aXNibj4wMDA2LTQ5NzEgKFByaW50KSYjeEQ7MDAwNi00
OTcxIChMaW5raW5nKTwvaXNibj48YWNjZXNzaW9uLW51bT44NjExNjkzPC9hY2Nlc3Npb24tbnVt
Pjx1cmxzPjxyZWxhdGVkLXVybHM+PHVybD5odHRwOi8vd3d3Lm5jYmkubmxtLm5paC5nb3YvcHVi
bWVkLzg2MTE2OTM8L3VybD48L3JlbGF0ZWQtdXJscz48L3VybHM+PC9yZWNvcmQ+PC9DaXRlPjwv
RW5kTm90ZT4A
</w:fldData>
        </w:fldChar>
      </w:r>
      <w:r w:rsidR="00E37A6D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instrText xml:space="preserve"> ADDIN EN.CITE.DATA </w:instrText>
      </w:r>
      <w:r w:rsidR="00355300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</w:r>
      <w:r w:rsidR="00355300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fldChar w:fldCharType="end"/>
      </w:r>
      <w:r w:rsidR="00355300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</w:r>
      <w:r w:rsidR="00355300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fldChar w:fldCharType="separate"/>
      </w:r>
      <w:r w:rsidR="00EA720E" w:rsidRPr="000F4BC6">
        <w:rPr>
          <w:rFonts w:ascii="Times New Roman" w:hAnsi="Times New Roman" w:cs="Times New Roman"/>
          <w:noProof/>
          <w:color w:val="000000" w:themeColor="text1"/>
          <w:kern w:val="24"/>
          <w:sz w:val="24"/>
          <w:szCs w:val="24"/>
          <w:lang w:val="en-US" w:eastAsia="en-US"/>
        </w:rPr>
        <w:t>(</w:t>
      </w:r>
      <w:r w:rsidR="00A022E6">
        <w:rPr>
          <w:rFonts w:ascii="Times New Roman" w:hAnsi="Times New Roman" w:cs="Times New Roman"/>
          <w:noProof/>
          <w:color w:val="000000" w:themeColor="text1"/>
          <w:kern w:val="24"/>
          <w:sz w:val="24"/>
          <w:szCs w:val="24"/>
          <w:lang w:val="en-US" w:eastAsia="en-US"/>
        </w:rPr>
        <w:t>37,60</w:t>
      </w:r>
      <w:r w:rsidR="00E37A6D" w:rsidRPr="000F4BC6">
        <w:rPr>
          <w:rFonts w:ascii="Times New Roman" w:hAnsi="Times New Roman" w:cs="Times New Roman"/>
          <w:noProof/>
          <w:color w:val="000000" w:themeColor="text1"/>
          <w:kern w:val="24"/>
          <w:sz w:val="24"/>
          <w:szCs w:val="24"/>
          <w:lang w:val="en-US" w:eastAsia="en-US"/>
        </w:rPr>
        <w:t>)</w:t>
      </w:r>
      <w:r w:rsidR="00355300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fldChar w:fldCharType="end"/>
      </w:r>
      <w:r w:rsidR="00E37A6D" w:rsidRPr="000F4BC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 w:eastAsia="en-US"/>
        </w:rPr>
        <w:t>.</w:t>
      </w:r>
    </w:p>
    <w:p w14:paraId="2E296C4C" w14:textId="77777777" w:rsidR="004621D6" w:rsidRPr="00267977" w:rsidRDefault="004621D6" w:rsidP="00E37A6D">
      <w:pPr>
        <w:spacing w:after="0" w:line="240" w:lineRule="auto"/>
        <w:ind w:right="-90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val="en-US" w:eastAsia="en-US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80"/>
        <w:gridCol w:w="2280"/>
      </w:tblGrid>
      <w:tr w:rsidR="004621D6" w:rsidRPr="000F4BC6" w14:paraId="0A7921D1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5B7B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  <w:t>only in CB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362D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  <w:t>both in CB and PV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5AE8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  <w:t>only in PV</w:t>
            </w:r>
          </w:p>
        </w:tc>
      </w:tr>
      <w:tr w:rsidR="004621D6" w:rsidRPr="000F4BC6" w14:paraId="77B346F7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316DB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it-IT"/>
              </w:rPr>
            </w:pPr>
            <w:proofErr w:type="spellStart"/>
            <w:r w:rsidRPr="000F4B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it-IT"/>
              </w:rPr>
              <w:t>cKIT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it-IT"/>
              </w:rPr>
              <w:t xml:space="preserve"> (Y721)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B7C9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766E5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it-IT"/>
              </w:rPr>
            </w:pPr>
            <w:proofErr w:type="spellStart"/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it-IT"/>
              </w:rPr>
              <w:t>cKIT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it-IT"/>
              </w:rPr>
              <w:t xml:space="preserve"> (Y721)</w:t>
            </w:r>
          </w:p>
        </w:tc>
      </w:tr>
      <w:tr w:rsidR="004621D6" w:rsidRPr="000F4BC6" w14:paraId="2B749104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6186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it-IT"/>
              </w:rPr>
            </w:pPr>
            <w:proofErr w:type="spellStart"/>
            <w:r w:rsidRPr="000F4B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it-IT"/>
              </w:rPr>
              <w:t>cKIT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it-IT"/>
              </w:rPr>
              <w:t xml:space="preserve"> (Y703)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2BD1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DE78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4621D6" w:rsidRPr="000F4BC6" w14:paraId="7DB557CA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FDD4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it-IT"/>
              </w:rPr>
            </w:pPr>
            <w:proofErr w:type="spellStart"/>
            <w:r w:rsidRPr="000F4B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it-IT"/>
              </w:rPr>
              <w:t>cKIT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6A68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0010E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4621D6" w:rsidRPr="000F4BC6" w14:paraId="06E1A9D3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B31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it-IT"/>
              </w:rPr>
              <w:t>CD63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B58C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FB864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4621D6" w:rsidRPr="000F4BC6" w14:paraId="27BD0DFB" w14:textId="77777777" w:rsidTr="00CE1C4C">
        <w:trPr>
          <w:trHeight w:val="397"/>
          <w:jc w:val="center"/>
        </w:trPr>
        <w:tc>
          <w:tcPr>
            <w:tcW w:w="6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CC0CC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  <w:t>Y567-dependent MAPK pathway</w:t>
            </w:r>
          </w:p>
        </w:tc>
        <w:bookmarkStart w:id="0" w:name="_GoBack"/>
        <w:bookmarkEnd w:id="0"/>
      </w:tr>
      <w:tr w:rsidR="004621D6" w:rsidRPr="000F4BC6" w14:paraId="1303717D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0EAF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it-IT" w:eastAsia="it-IT"/>
              </w:rPr>
            </w:pPr>
            <w:proofErr w:type="spellStart"/>
            <w:r w:rsidRPr="000F4B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it-IT" w:eastAsia="it-IT"/>
              </w:rPr>
              <w:t>Shc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it-IT" w:eastAsia="it-IT"/>
              </w:rPr>
              <w:t xml:space="preserve"> (Y317)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0166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9E3D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it-IT" w:eastAsia="it-IT"/>
              </w:rPr>
              <w:t>a-RAF (S299)</w:t>
            </w:r>
          </w:p>
        </w:tc>
      </w:tr>
      <w:tr w:rsidR="004621D6" w:rsidRPr="000F4BC6" w14:paraId="2C6C611E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8E66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proofErr w:type="spellStart"/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Src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 xml:space="preserve"> family (Y416)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8531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941A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it-IT" w:eastAsia="it-IT"/>
              </w:rPr>
            </w:pPr>
          </w:p>
        </w:tc>
      </w:tr>
      <w:tr w:rsidR="004621D6" w:rsidRPr="000F4BC6" w14:paraId="46FEE80C" w14:textId="77777777" w:rsidTr="00CE1C4C">
        <w:trPr>
          <w:trHeight w:val="397"/>
          <w:jc w:val="center"/>
        </w:trPr>
        <w:tc>
          <w:tcPr>
            <w:tcW w:w="6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6942A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Y703-dependent MAPK pathway</w:t>
            </w:r>
          </w:p>
        </w:tc>
      </w:tr>
      <w:tr w:rsidR="004621D6" w:rsidRPr="000F4BC6" w14:paraId="510DE3F1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F791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PTEN (S380)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3C09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MARCKS (S152/156)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EE3F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AMPKα1 (S485)</w:t>
            </w:r>
          </w:p>
        </w:tc>
      </w:tr>
      <w:tr w:rsidR="004621D6" w:rsidRPr="000F4BC6" w14:paraId="67F1342E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7489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7966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MSK1 (S360)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F86D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AMPKβ1 (S108)</w:t>
            </w:r>
          </w:p>
        </w:tc>
      </w:tr>
      <w:tr w:rsidR="004621D6" w:rsidRPr="000F4BC6" w14:paraId="0319A98F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BD9A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7E35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991C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p38 MAPK (T180/Y182)</w:t>
            </w:r>
          </w:p>
        </w:tc>
      </w:tr>
      <w:tr w:rsidR="004621D6" w:rsidRPr="000F4BC6" w14:paraId="5C474BD9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7319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36A2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F0A9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SAPK/JNK (T183/Y185)</w:t>
            </w:r>
          </w:p>
        </w:tc>
      </w:tr>
      <w:tr w:rsidR="004621D6" w:rsidRPr="000F4BC6" w14:paraId="10D76314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B679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1659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3EBC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it-IT" w:eastAsia="it-IT"/>
              </w:rPr>
              <w:t>STAT3 (S727)</w:t>
            </w:r>
          </w:p>
        </w:tc>
      </w:tr>
      <w:tr w:rsidR="004621D6" w:rsidRPr="000F4BC6" w14:paraId="5FE9BF45" w14:textId="77777777" w:rsidTr="00CE1C4C">
        <w:trPr>
          <w:trHeight w:val="397"/>
          <w:jc w:val="center"/>
        </w:trPr>
        <w:tc>
          <w:tcPr>
            <w:tcW w:w="6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0B342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Y719-dependent PI3K pathway</w:t>
            </w:r>
          </w:p>
        </w:tc>
      </w:tr>
      <w:tr w:rsidR="004621D6" w:rsidRPr="000F4BC6" w14:paraId="2C7FD306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A12B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proofErr w:type="spellStart"/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mTOR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 xml:space="preserve"> (S2448)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C610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it-IT" w:eastAsia="it-IT"/>
              </w:rPr>
              <w:t>PKCα (S657)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52CAD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proofErr w:type="spellStart"/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eNOS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/NOS III (S116)</w:t>
            </w:r>
          </w:p>
        </w:tc>
      </w:tr>
      <w:tr w:rsidR="004621D6" w:rsidRPr="000F4BC6" w14:paraId="2EEE76D4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4F6B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p70 S6K (T412)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53A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proofErr w:type="spellStart"/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PKCδ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 xml:space="preserve"> (T505)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1D53F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PDK1 (S241)</w:t>
            </w:r>
          </w:p>
        </w:tc>
      </w:tr>
      <w:tr w:rsidR="004621D6" w:rsidRPr="000F4BC6" w14:paraId="74F46509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6B8D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PKC pan/βII (S660)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AD1C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B714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4621D6" w:rsidRPr="000F4BC6" w14:paraId="2D11005D" w14:textId="77777777" w:rsidTr="00CE1C4C">
        <w:trPr>
          <w:trHeight w:val="397"/>
          <w:jc w:val="center"/>
        </w:trPr>
        <w:tc>
          <w:tcPr>
            <w:tcW w:w="6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50440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Y728-dependent </w:t>
            </w:r>
            <w:proofErr w:type="spellStart"/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PLCγ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 pathway</w:t>
            </w:r>
          </w:p>
        </w:tc>
      </w:tr>
      <w:tr w:rsidR="004621D6" w:rsidRPr="000F4BC6" w14:paraId="7A5DE02C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C5F5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F722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B6DD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PLCγ1 (Y783)</w:t>
            </w:r>
          </w:p>
        </w:tc>
      </w:tr>
      <w:tr w:rsidR="004621D6" w:rsidRPr="000F4BC6" w14:paraId="5BDFC642" w14:textId="77777777" w:rsidTr="00CE1C4C">
        <w:trPr>
          <w:trHeight w:val="397"/>
          <w:jc w:val="center"/>
        </w:trPr>
        <w:tc>
          <w:tcPr>
            <w:tcW w:w="6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DF869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</w:pPr>
            <w:proofErr w:type="spellStart"/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Hemopoietic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cytokine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superfamily</w:t>
            </w:r>
            <w:proofErr w:type="spellEnd"/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0F4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signaling</w:t>
            </w:r>
            <w:proofErr w:type="spellEnd"/>
          </w:p>
        </w:tc>
      </w:tr>
      <w:tr w:rsidR="004621D6" w:rsidRPr="000F4BC6" w14:paraId="654EA130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C465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JAK1 (Y1022/1023)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182D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6D1C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JAK2 (Y1007/1008)</w:t>
            </w:r>
          </w:p>
        </w:tc>
      </w:tr>
      <w:tr w:rsidR="004621D6" w:rsidRPr="000F4BC6" w14:paraId="11C25355" w14:textId="77777777" w:rsidTr="00CE1C4C">
        <w:trPr>
          <w:trHeight w:val="39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9C5C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ACF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D251" w14:textId="77777777" w:rsidR="004621D6" w:rsidRPr="000F4BC6" w:rsidRDefault="004621D6" w:rsidP="00CE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</w:pPr>
            <w:r w:rsidRPr="000F4B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 w:eastAsia="it-IT"/>
              </w:rPr>
              <w:t>STAT3 (Y705)</w:t>
            </w:r>
          </w:p>
        </w:tc>
      </w:tr>
    </w:tbl>
    <w:p w14:paraId="6703988D" w14:textId="77777777" w:rsidR="004621D6" w:rsidRPr="00CE1C4C" w:rsidRDefault="004621D6">
      <w:pPr>
        <w:rPr>
          <w:rFonts w:ascii="Arial" w:hAnsi="Arial" w:cs="Arial"/>
          <w:lang w:val="en-US"/>
        </w:rPr>
      </w:pPr>
    </w:p>
    <w:sectPr w:rsidR="004621D6" w:rsidRPr="00CE1C4C" w:rsidSect="00FD6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D6"/>
    <w:rsid w:val="000B1972"/>
    <w:rsid w:val="000F4BC6"/>
    <w:rsid w:val="00267977"/>
    <w:rsid w:val="002B68A4"/>
    <w:rsid w:val="00355300"/>
    <w:rsid w:val="00356151"/>
    <w:rsid w:val="004141A7"/>
    <w:rsid w:val="004621D6"/>
    <w:rsid w:val="00571ED4"/>
    <w:rsid w:val="008D1741"/>
    <w:rsid w:val="008F1EB7"/>
    <w:rsid w:val="009A63E3"/>
    <w:rsid w:val="009E7CA2"/>
    <w:rsid w:val="00A022E6"/>
    <w:rsid w:val="00B91285"/>
    <w:rsid w:val="00CE1C4C"/>
    <w:rsid w:val="00E004F5"/>
    <w:rsid w:val="00E37A6D"/>
    <w:rsid w:val="00EA720E"/>
    <w:rsid w:val="00FA501A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3092"/>
  <w15:docId w15:val="{32A88CBA-8AE4-44D3-BBFB-CB783DFA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1D6"/>
    <w:rPr>
      <w:rFonts w:eastAsiaTheme="minorEastAsia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37A6D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37A6D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GiuliaF</dc:creator>
  <cp:lastModifiedBy>Cla</cp:lastModifiedBy>
  <cp:revision>3</cp:revision>
  <cp:lastPrinted>2019-07-29T09:43:00Z</cp:lastPrinted>
  <dcterms:created xsi:type="dcterms:W3CDTF">2019-07-26T08:53:00Z</dcterms:created>
  <dcterms:modified xsi:type="dcterms:W3CDTF">2019-07-29T09:43:00Z</dcterms:modified>
</cp:coreProperties>
</file>