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D3743" w14:textId="72957DD5" w:rsidR="00895546" w:rsidRPr="000B6C6C" w:rsidRDefault="00895546" w:rsidP="00B05B8C">
      <w:pPr>
        <w:jc w:val="both"/>
      </w:pPr>
      <w:r>
        <w:rPr>
          <w:b/>
        </w:rPr>
        <w:t xml:space="preserve">Supplementary Table </w:t>
      </w:r>
      <w:r w:rsidR="006A4ED7">
        <w:rPr>
          <w:b/>
        </w:rPr>
        <w:t>3</w:t>
      </w:r>
      <w:r>
        <w:rPr>
          <w:b/>
        </w:rPr>
        <w:t xml:space="preserve">. Mammalian functions of the MIGs identified in </w:t>
      </w:r>
      <w:r w:rsidR="002D2A2D">
        <w:rPr>
          <w:b/>
        </w:rPr>
        <w:t>the majority essentialome</w:t>
      </w:r>
      <w:r>
        <w:rPr>
          <w:b/>
        </w:rPr>
        <w:t xml:space="preserve">. </w:t>
      </w:r>
      <w:r>
        <w:t xml:space="preserve">Column </w:t>
      </w:r>
      <w:r w:rsidR="00AE55AD">
        <w:t>three</w:t>
      </w:r>
      <w:r>
        <w:t xml:space="preserve"> (“Core Essential.”=core essentialome) indicates whether that MIG</w:t>
      </w:r>
      <w:bookmarkStart w:id="0" w:name="_GoBack"/>
      <w:bookmarkEnd w:id="0"/>
      <w:r>
        <w:t xml:space="preserve"> is found in the core essentialome, while column </w:t>
      </w:r>
      <w:r w:rsidR="00AE55AD">
        <w:t>four</w:t>
      </w:r>
      <w:r>
        <w:t xml:space="preserve"> (“Ancient Essent.”=ancient essentialome) notes whether that MIG trac</w:t>
      </w:r>
      <w:r w:rsidR="00112D00">
        <w:t>e</w:t>
      </w:r>
      <w:r>
        <w:t>s back to the last eukaryotic common ancestor (LECA) or earlier (Y=yes, N=no). Based on the findings of literature curation, listed in the Function Description column, MIGs were classified into different functional categories (</w:t>
      </w:r>
      <w:r w:rsidR="00AE55AD">
        <w:t>sixth</w:t>
      </w:r>
      <w:r>
        <w:t xml:space="preserve"> column). Syn=synonyms.</w:t>
      </w:r>
    </w:p>
    <w:tbl>
      <w:tblPr>
        <w:tblStyle w:val="TableGrid"/>
        <w:tblW w:w="0" w:type="auto"/>
        <w:tblLayout w:type="fixed"/>
        <w:tblLook w:val="04A0" w:firstRow="1" w:lastRow="0" w:firstColumn="1" w:lastColumn="0" w:noHBand="0" w:noVBand="1"/>
      </w:tblPr>
      <w:tblGrid>
        <w:gridCol w:w="1345"/>
        <w:gridCol w:w="1350"/>
        <w:gridCol w:w="1080"/>
        <w:gridCol w:w="1080"/>
        <w:gridCol w:w="6660"/>
        <w:gridCol w:w="2790"/>
      </w:tblGrid>
      <w:tr w:rsidR="00895546" w:rsidRPr="00D104E4" w14:paraId="4962B1B7" w14:textId="77777777" w:rsidTr="00B05B8C">
        <w:trPr>
          <w:trHeight w:val="620"/>
        </w:trPr>
        <w:tc>
          <w:tcPr>
            <w:tcW w:w="1345" w:type="dxa"/>
            <w:noWrap/>
            <w:vAlign w:val="center"/>
            <w:hideMark/>
          </w:tcPr>
          <w:p w14:paraId="752DCF71" w14:textId="77777777" w:rsidR="00895546" w:rsidRPr="00D104E4" w:rsidRDefault="00895546" w:rsidP="00B05B8C">
            <w:pPr>
              <w:jc w:val="center"/>
              <w:rPr>
                <w:b/>
                <w:bCs/>
                <w:color w:val="000000"/>
              </w:rPr>
            </w:pPr>
            <w:r w:rsidRPr="00D104E4">
              <w:rPr>
                <w:b/>
                <w:bCs/>
                <w:color w:val="000000"/>
              </w:rPr>
              <w:t>MIG</w:t>
            </w:r>
          </w:p>
        </w:tc>
        <w:tc>
          <w:tcPr>
            <w:tcW w:w="1350" w:type="dxa"/>
            <w:noWrap/>
            <w:vAlign w:val="center"/>
            <w:hideMark/>
          </w:tcPr>
          <w:p w14:paraId="797C148A" w14:textId="77777777" w:rsidR="00895546" w:rsidRPr="00D104E4" w:rsidRDefault="00895546" w:rsidP="00B05B8C">
            <w:pPr>
              <w:jc w:val="center"/>
              <w:rPr>
                <w:b/>
                <w:bCs/>
                <w:color w:val="000000"/>
              </w:rPr>
            </w:pPr>
            <w:r w:rsidRPr="00D104E4">
              <w:rPr>
                <w:b/>
                <w:bCs/>
                <w:color w:val="000000"/>
              </w:rPr>
              <w:t>Syn</w:t>
            </w:r>
          </w:p>
        </w:tc>
        <w:tc>
          <w:tcPr>
            <w:tcW w:w="1080" w:type="dxa"/>
            <w:vAlign w:val="center"/>
          </w:tcPr>
          <w:p w14:paraId="282CE0F4" w14:textId="77777777" w:rsidR="00895546" w:rsidRDefault="00895546" w:rsidP="00B05B8C">
            <w:pPr>
              <w:jc w:val="center"/>
              <w:rPr>
                <w:b/>
                <w:bCs/>
                <w:color w:val="000000"/>
              </w:rPr>
            </w:pPr>
            <w:r>
              <w:rPr>
                <w:b/>
                <w:bCs/>
                <w:color w:val="000000"/>
              </w:rPr>
              <w:t>Core</w:t>
            </w:r>
          </w:p>
          <w:p w14:paraId="5CBEBCFE" w14:textId="77777777" w:rsidR="00895546" w:rsidRDefault="00895546" w:rsidP="00B05B8C">
            <w:pPr>
              <w:jc w:val="center"/>
              <w:rPr>
                <w:b/>
                <w:bCs/>
                <w:color w:val="000000"/>
              </w:rPr>
            </w:pPr>
            <w:r>
              <w:rPr>
                <w:b/>
                <w:bCs/>
                <w:color w:val="000000"/>
              </w:rPr>
              <w:t>Essent.?</w:t>
            </w:r>
          </w:p>
        </w:tc>
        <w:tc>
          <w:tcPr>
            <w:tcW w:w="1080" w:type="dxa"/>
            <w:noWrap/>
            <w:vAlign w:val="center"/>
            <w:hideMark/>
          </w:tcPr>
          <w:p w14:paraId="1C6539A3" w14:textId="77777777" w:rsidR="00895546" w:rsidRDefault="00895546" w:rsidP="00B05B8C">
            <w:pPr>
              <w:jc w:val="center"/>
              <w:rPr>
                <w:b/>
                <w:bCs/>
                <w:color w:val="000000"/>
              </w:rPr>
            </w:pPr>
            <w:r>
              <w:rPr>
                <w:b/>
                <w:bCs/>
                <w:color w:val="000000"/>
              </w:rPr>
              <w:t>Ancient</w:t>
            </w:r>
          </w:p>
          <w:p w14:paraId="7260E220" w14:textId="77777777" w:rsidR="00895546" w:rsidRPr="00D104E4" w:rsidRDefault="00895546" w:rsidP="00B05B8C">
            <w:pPr>
              <w:jc w:val="center"/>
              <w:rPr>
                <w:b/>
                <w:bCs/>
                <w:color w:val="000000"/>
              </w:rPr>
            </w:pPr>
            <w:r>
              <w:rPr>
                <w:b/>
                <w:bCs/>
                <w:color w:val="000000"/>
              </w:rPr>
              <w:t>Essent.?</w:t>
            </w:r>
          </w:p>
        </w:tc>
        <w:tc>
          <w:tcPr>
            <w:tcW w:w="6660" w:type="dxa"/>
            <w:vAlign w:val="center"/>
            <w:hideMark/>
          </w:tcPr>
          <w:p w14:paraId="09CFE382" w14:textId="77777777" w:rsidR="00895546" w:rsidRPr="00D104E4" w:rsidRDefault="00895546" w:rsidP="00B05B8C">
            <w:pPr>
              <w:jc w:val="center"/>
              <w:rPr>
                <w:b/>
                <w:bCs/>
                <w:color w:val="000000"/>
              </w:rPr>
            </w:pPr>
            <w:r w:rsidRPr="00D104E4">
              <w:rPr>
                <w:b/>
                <w:bCs/>
                <w:color w:val="000000"/>
              </w:rPr>
              <w:t>Function Description</w:t>
            </w:r>
          </w:p>
        </w:tc>
        <w:tc>
          <w:tcPr>
            <w:tcW w:w="2790" w:type="dxa"/>
            <w:vAlign w:val="center"/>
            <w:hideMark/>
          </w:tcPr>
          <w:p w14:paraId="0757ABB3" w14:textId="77777777" w:rsidR="00895546" w:rsidRPr="00D104E4" w:rsidRDefault="00895546" w:rsidP="00B05B8C">
            <w:pPr>
              <w:jc w:val="center"/>
              <w:rPr>
                <w:b/>
                <w:bCs/>
                <w:color w:val="000000"/>
              </w:rPr>
            </w:pPr>
            <w:r w:rsidRPr="00D104E4">
              <w:rPr>
                <w:b/>
                <w:bCs/>
                <w:color w:val="000000"/>
              </w:rPr>
              <w:t>Functional Categories</w:t>
            </w:r>
          </w:p>
        </w:tc>
      </w:tr>
      <w:tr w:rsidR="00895546" w:rsidRPr="00D104E4" w14:paraId="07E7BA67" w14:textId="77777777" w:rsidTr="00B05B8C">
        <w:trPr>
          <w:trHeight w:val="1223"/>
        </w:trPr>
        <w:tc>
          <w:tcPr>
            <w:tcW w:w="1345" w:type="dxa"/>
            <w:vAlign w:val="center"/>
            <w:hideMark/>
          </w:tcPr>
          <w:p w14:paraId="6A48A274" w14:textId="77777777" w:rsidR="00895546" w:rsidRPr="00D104E4" w:rsidRDefault="00895546" w:rsidP="00B05B8C">
            <w:pPr>
              <w:jc w:val="center"/>
              <w:rPr>
                <w:i/>
                <w:iCs/>
                <w:color w:val="000000"/>
              </w:rPr>
            </w:pPr>
            <w:r w:rsidRPr="00D104E4">
              <w:rPr>
                <w:i/>
                <w:iCs/>
                <w:color w:val="000000"/>
              </w:rPr>
              <w:t>A</w:t>
            </w:r>
            <w:r>
              <w:rPr>
                <w:i/>
                <w:iCs/>
                <w:color w:val="000000"/>
              </w:rPr>
              <w:t>CTL6A</w:t>
            </w:r>
          </w:p>
        </w:tc>
        <w:tc>
          <w:tcPr>
            <w:tcW w:w="1350" w:type="dxa"/>
            <w:vAlign w:val="center"/>
            <w:hideMark/>
          </w:tcPr>
          <w:p w14:paraId="7F8D2855" w14:textId="77777777" w:rsidR="00895546" w:rsidRPr="00A30272" w:rsidRDefault="00895546" w:rsidP="00B05B8C">
            <w:pPr>
              <w:jc w:val="center"/>
              <w:rPr>
                <w:i/>
                <w:iCs/>
                <w:color w:val="000000"/>
              </w:rPr>
            </w:pPr>
            <w:r>
              <w:rPr>
                <w:i/>
                <w:iCs/>
                <w:color w:val="000000"/>
              </w:rPr>
              <w:t>BAF53A</w:t>
            </w:r>
          </w:p>
        </w:tc>
        <w:tc>
          <w:tcPr>
            <w:tcW w:w="1080" w:type="dxa"/>
            <w:vAlign w:val="center"/>
          </w:tcPr>
          <w:p w14:paraId="6551502B" w14:textId="77777777" w:rsidR="00895546" w:rsidRDefault="00895546" w:rsidP="00B05B8C">
            <w:pPr>
              <w:jc w:val="center"/>
              <w:rPr>
                <w:color w:val="000000"/>
              </w:rPr>
            </w:pPr>
            <w:r>
              <w:rPr>
                <w:color w:val="000000"/>
              </w:rPr>
              <w:t>N</w:t>
            </w:r>
          </w:p>
        </w:tc>
        <w:tc>
          <w:tcPr>
            <w:tcW w:w="1080" w:type="dxa"/>
            <w:noWrap/>
            <w:vAlign w:val="center"/>
            <w:hideMark/>
          </w:tcPr>
          <w:p w14:paraId="7B7D753B" w14:textId="77777777" w:rsidR="00895546" w:rsidRPr="00D104E4" w:rsidRDefault="00895546" w:rsidP="00B05B8C">
            <w:pPr>
              <w:jc w:val="center"/>
              <w:rPr>
                <w:color w:val="000000"/>
              </w:rPr>
            </w:pPr>
            <w:r>
              <w:rPr>
                <w:color w:val="000000"/>
              </w:rPr>
              <w:t>Y</w:t>
            </w:r>
          </w:p>
        </w:tc>
        <w:tc>
          <w:tcPr>
            <w:tcW w:w="6660" w:type="dxa"/>
            <w:vAlign w:val="center"/>
            <w:hideMark/>
          </w:tcPr>
          <w:p w14:paraId="1707630E" w14:textId="77777777" w:rsidR="00895546" w:rsidRPr="00D104E4" w:rsidRDefault="00895546" w:rsidP="00B05B8C">
            <w:pPr>
              <w:jc w:val="both"/>
              <w:rPr>
                <w:color w:val="000000"/>
              </w:rPr>
            </w:pPr>
            <w:r w:rsidRPr="00D104E4">
              <w:rPr>
                <w:color w:val="000000"/>
              </w:rPr>
              <w:t xml:space="preserve">part of chromatin remodeling complex </w:t>
            </w:r>
            <w:r>
              <w:rPr>
                <w:noProof/>
                <w:color w:val="000000"/>
              </w:rPr>
              <w:t>(Lessard et al., 2007; Bao et al., 2013)</w:t>
            </w:r>
            <w:r w:rsidRPr="00D104E4">
              <w:rPr>
                <w:color w:val="000000"/>
              </w:rPr>
              <w:t xml:space="preserve">; necessary and sufficient for neural progenitor proliferation </w:t>
            </w:r>
            <w:r>
              <w:rPr>
                <w:color w:val="000000"/>
              </w:rPr>
              <w:t xml:space="preserve">(Lessard et al., 2007); constitutive knockout is early embryonic lethal </w:t>
            </w:r>
            <w:r>
              <w:rPr>
                <w:noProof/>
                <w:color w:val="000000"/>
              </w:rPr>
              <w:t>(Krasteva et al., 2012)</w:t>
            </w:r>
          </w:p>
        </w:tc>
        <w:tc>
          <w:tcPr>
            <w:tcW w:w="2790" w:type="dxa"/>
            <w:vAlign w:val="center"/>
            <w:hideMark/>
          </w:tcPr>
          <w:p w14:paraId="116FC510" w14:textId="1B07C663" w:rsidR="00895546" w:rsidRPr="00D104E4" w:rsidRDefault="00895546" w:rsidP="00B05B8C">
            <w:pPr>
              <w:jc w:val="center"/>
              <w:rPr>
                <w:color w:val="000000"/>
              </w:rPr>
            </w:pPr>
            <w:r w:rsidRPr="00D104E4">
              <w:rPr>
                <w:color w:val="000000"/>
              </w:rPr>
              <w:t>transcription; cell cycle (proliferation)</w:t>
            </w:r>
            <w:r w:rsidR="00B05B8C">
              <w:rPr>
                <w:color w:val="000000"/>
              </w:rPr>
              <w:t>; development (central nervous system)</w:t>
            </w:r>
          </w:p>
        </w:tc>
      </w:tr>
      <w:tr w:rsidR="00895546" w:rsidRPr="00D104E4" w14:paraId="06A835F2" w14:textId="77777777" w:rsidTr="00B05B8C">
        <w:trPr>
          <w:trHeight w:val="2060"/>
        </w:trPr>
        <w:tc>
          <w:tcPr>
            <w:tcW w:w="1345" w:type="dxa"/>
            <w:vAlign w:val="center"/>
          </w:tcPr>
          <w:p w14:paraId="5FE6AEBF" w14:textId="77777777" w:rsidR="00895546" w:rsidRPr="00D104E4" w:rsidRDefault="00895546" w:rsidP="00B05B8C">
            <w:pPr>
              <w:jc w:val="center"/>
              <w:rPr>
                <w:i/>
                <w:iCs/>
                <w:color w:val="000000"/>
              </w:rPr>
            </w:pPr>
            <w:r>
              <w:rPr>
                <w:i/>
                <w:iCs/>
                <w:color w:val="000000"/>
              </w:rPr>
              <w:t>AHCTF1</w:t>
            </w:r>
          </w:p>
        </w:tc>
        <w:tc>
          <w:tcPr>
            <w:tcW w:w="1350" w:type="dxa"/>
            <w:vAlign w:val="center"/>
          </w:tcPr>
          <w:p w14:paraId="2FCAD178" w14:textId="77777777" w:rsidR="00895546" w:rsidRPr="00D104E4" w:rsidRDefault="00895546" w:rsidP="00B05B8C">
            <w:pPr>
              <w:jc w:val="center"/>
              <w:rPr>
                <w:i/>
                <w:iCs/>
                <w:color w:val="000000"/>
              </w:rPr>
            </w:pPr>
            <w:r>
              <w:rPr>
                <w:i/>
                <w:iCs/>
                <w:color w:val="000000"/>
              </w:rPr>
              <w:t>ELYS</w:t>
            </w:r>
          </w:p>
        </w:tc>
        <w:tc>
          <w:tcPr>
            <w:tcW w:w="1080" w:type="dxa"/>
            <w:vAlign w:val="center"/>
          </w:tcPr>
          <w:p w14:paraId="12D2BAA5" w14:textId="77777777" w:rsidR="00895546" w:rsidRDefault="00895546" w:rsidP="00B05B8C">
            <w:pPr>
              <w:jc w:val="center"/>
              <w:rPr>
                <w:color w:val="000000"/>
              </w:rPr>
            </w:pPr>
            <w:r>
              <w:rPr>
                <w:color w:val="000000"/>
              </w:rPr>
              <w:t>N</w:t>
            </w:r>
          </w:p>
        </w:tc>
        <w:tc>
          <w:tcPr>
            <w:tcW w:w="1080" w:type="dxa"/>
            <w:noWrap/>
            <w:vAlign w:val="center"/>
          </w:tcPr>
          <w:p w14:paraId="394EFB72" w14:textId="77777777" w:rsidR="00895546" w:rsidRPr="007867C7" w:rsidRDefault="00895546" w:rsidP="00B05B8C">
            <w:pPr>
              <w:jc w:val="center"/>
              <w:rPr>
                <w:color w:val="000000"/>
              </w:rPr>
            </w:pPr>
            <w:r w:rsidRPr="007867C7">
              <w:rPr>
                <w:color w:val="000000"/>
              </w:rPr>
              <w:t>N</w:t>
            </w:r>
          </w:p>
        </w:tc>
        <w:tc>
          <w:tcPr>
            <w:tcW w:w="6660" w:type="dxa"/>
            <w:vAlign w:val="center"/>
          </w:tcPr>
          <w:p w14:paraId="26112466" w14:textId="77777777" w:rsidR="00895546" w:rsidRPr="007867C7" w:rsidRDefault="00895546" w:rsidP="00B05B8C">
            <w:pPr>
              <w:jc w:val="both"/>
              <w:rPr>
                <w:color w:val="000000"/>
              </w:rPr>
            </w:pPr>
            <w:r w:rsidRPr="007867C7">
              <w:rPr>
                <w:color w:val="000000"/>
              </w:rPr>
              <w:t xml:space="preserve">in HeLa cells, localizes to nuclear pore and kinetochores, and RNAi-mediated knockdown causes cytokinesis defects </w:t>
            </w:r>
            <w:r>
              <w:rPr>
                <w:noProof/>
                <w:color w:val="000000"/>
              </w:rPr>
              <w:t>(Rasala et al., 2006)</w:t>
            </w:r>
            <w:r w:rsidRPr="007867C7">
              <w:rPr>
                <w:color w:val="000000"/>
              </w:rPr>
              <w:t>; required for nuclear pore assembly</w:t>
            </w:r>
            <w:r>
              <w:rPr>
                <w:color w:val="000000"/>
              </w:rPr>
              <w:t xml:space="preserve"> (Rasala et al., 2006)</w:t>
            </w:r>
            <w:r w:rsidRPr="007867C7">
              <w:rPr>
                <w:color w:val="000000"/>
              </w:rPr>
              <w:t xml:space="preserve">; siRNA-mediated knockdown in HeLa cells results in mislocalization of LBR, which is important for reforming nuclear envelope post-mitosis </w:t>
            </w:r>
            <w:r>
              <w:rPr>
                <w:noProof/>
                <w:color w:val="000000"/>
              </w:rPr>
              <w:t>(Clever et al., 2012)</w:t>
            </w:r>
            <w:r w:rsidRPr="007867C7">
              <w:rPr>
                <w:color w:val="000000"/>
              </w:rPr>
              <w:t xml:space="preserve">; mouse knockout results in early embryonic lethality </w:t>
            </w:r>
            <w:r>
              <w:rPr>
                <w:noProof/>
                <w:color w:val="000000"/>
              </w:rPr>
              <w:t>(Okita et al., 2004)</w:t>
            </w:r>
          </w:p>
        </w:tc>
        <w:tc>
          <w:tcPr>
            <w:tcW w:w="2790" w:type="dxa"/>
            <w:vAlign w:val="center"/>
          </w:tcPr>
          <w:p w14:paraId="7AAE2AAD" w14:textId="77777777" w:rsidR="00895546" w:rsidRPr="00D104E4" w:rsidRDefault="00895546" w:rsidP="00B05B8C">
            <w:pPr>
              <w:jc w:val="center"/>
              <w:rPr>
                <w:color w:val="000000"/>
              </w:rPr>
            </w:pPr>
            <w:r>
              <w:rPr>
                <w:color w:val="000000"/>
              </w:rPr>
              <w:t>cell cycle (mitosis/cytokinesis)</w:t>
            </w:r>
          </w:p>
        </w:tc>
      </w:tr>
      <w:tr w:rsidR="00895546" w:rsidRPr="00D104E4" w14:paraId="11471BBD" w14:textId="77777777" w:rsidTr="00B05B8C">
        <w:trPr>
          <w:trHeight w:val="2330"/>
        </w:trPr>
        <w:tc>
          <w:tcPr>
            <w:tcW w:w="1345" w:type="dxa"/>
            <w:vAlign w:val="center"/>
            <w:hideMark/>
          </w:tcPr>
          <w:p w14:paraId="7E2A4B91" w14:textId="77777777" w:rsidR="00895546" w:rsidRPr="00D104E4" w:rsidRDefault="00895546" w:rsidP="00B05B8C">
            <w:pPr>
              <w:jc w:val="center"/>
              <w:rPr>
                <w:i/>
                <w:iCs/>
                <w:color w:val="000000"/>
              </w:rPr>
            </w:pPr>
            <w:r w:rsidRPr="00D104E4">
              <w:rPr>
                <w:i/>
                <w:iCs/>
                <w:color w:val="000000"/>
              </w:rPr>
              <w:t>ARL2</w:t>
            </w:r>
          </w:p>
        </w:tc>
        <w:tc>
          <w:tcPr>
            <w:tcW w:w="1350" w:type="dxa"/>
            <w:vAlign w:val="center"/>
            <w:hideMark/>
          </w:tcPr>
          <w:p w14:paraId="37A204E5" w14:textId="77777777" w:rsidR="00895546" w:rsidRPr="00D104E4" w:rsidRDefault="00895546" w:rsidP="00B05B8C">
            <w:pPr>
              <w:jc w:val="center"/>
              <w:rPr>
                <w:i/>
                <w:iCs/>
                <w:color w:val="000000"/>
              </w:rPr>
            </w:pPr>
            <w:r w:rsidRPr="00D104E4">
              <w:rPr>
                <w:i/>
                <w:iCs/>
                <w:color w:val="000000"/>
              </w:rPr>
              <w:t>ARFL2</w:t>
            </w:r>
          </w:p>
        </w:tc>
        <w:tc>
          <w:tcPr>
            <w:tcW w:w="1080" w:type="dxa"/>
            <w:vAlign w:val="center"/>
          </w:tcPr>
          <w:p w14:paraId="5DA28B8C" w14:textId="77777777" w:rsidR="00895546" w:rsidRDefault="00895546" w:rsidP="00B05B8C">
            <w:pPr>
              <w:jc w:val="center"/>
              <w:rPr>
                <w:color w:val="000000"/>
              </w:rPr>
            </w:pPr>
            <w:r>
              <w:rPr>
                <w:color w:val="000000"/>
              </w:rPr>
              <w:t>N</w:t>
            </w:r>
          </w:p>
        </w:tc>
        <w:tc>
          <w:tcPr>
            <w:tcW w:w="1080" w:type="dxa"/>
            <w:noWrap/>
            <w:vAlign w:val="center"/>
            <w:hideMark/>
          </w:tcPr>
          <w:p w14:paraId="3FD06934" w14:textId="77777777" w:rsidR="00895546" w:rsidRPr="00D104E4" w:rsidRDefault="00895546" w:rsidP="00B05B8C">
            <w:pPr>
              <w:jc w:val="center"/>
              <w:rPr>
                <w:color w:val="000000"/>
              </w:rPr>
            </w:pPr>
            <w:r>
              <w:rPr>
                <w:color w:val="000000"/>
              </w:rPr>
              <w:t>Y</w:t>
            </w:r>
          </w:p>
        </w:tc>
        <w:tc>
          <w:tcPr>
            <w:tcW w:w="6660" w:type="dxa"/>
            <w:vAlign w:val="center"/>
            <w:hideMark/>
          </w:tcPr>
          <w:p w14:paraId="3960C695" w14:textId="77777777" w:rsidR="00895546" w:rsidRPr="00D104E4" w:rsidRDefault="00895546" w:rsidP="00B05B8C">
            <w:pPr>
              <w:jc w:val="both"/>
              <w:rPr>
                <w:color w:val="000000"/>
              </w:rPr>
            </w:pPr>
            <w:r w:rsidRPr="00D104E4">
              <w:rPr>
                <w:color w:val="000000"/>
              </w:rPr>
              <w:t xml:space="preserve">centrosomal protein that regulates microtubule nucleation and organization </w:t>
            </w:r>
            <w:r>
              <w:rPr>
                <w:noProof/>
                <w:color w:val="000000"/>
              </w:rPr>
              <w:t>(Zhou et al., 2006)</w:t>
            </w:r>
            <w:r w:rsidRPr="00D104E4">
              <w:rPr>
                <w:color w:val="000000"/>
              </w:rPr>
              <w:t xml:space="preserve">; a fraction of ARL2 protein localizes to the mitochondria, where it regulates ATP levels and mitochondrial integrity </w:t>
            </w:r>
            <w:r>
              <w:rPr>
                <w:noProof/>
                <w:color w:val="000000"/>
              </w:rPr>
              <w:t>(Newman et al., 2014)</w:t>
            </w:r>
            <w:r w:rsidRPr="00D104E4">
              <w:rPr>
                <w:color w:val="000000"/>
              </w:rPr>
              <w:t xml:space="preserve">; based on work in non-mammalian model systems, mutations in ARF2 </w:t>
            </w:r>
            <w:r>
              <w:rPr>
                <w:color w:val="000000"/>
              </w:rPr>
              <w:t>may cause</w:t>
            </w:r>
            <w:r w:rsidRPr="00D104E4">
              <w:rPr>
                <w:color w:val="000000"/>
              </w:rPr>
              <w:t xml:space="preserve"> shortening of microtubules, aberrant microtubule and spindle organization, cell division and cytokinesis defects </w:t>
            </w:r>
            <w:r>
              <w:rPr>
                <w:noProof/>
                <w:color w:val="000000"/>
              </w:rPr>
              <w:t>(Antoshechkin and Han, 2002; Price et al., 2010)</w:t>
            </w:r>
          </w:p>
        </w:tc>
        <w:tc>
          <w:tcPr>
            <w:tcW w:w="2790" w:type="dxa"/>
            <w:vAlign w:val="center"/>
            <w:hideMark/>
          </w:tcPr>
          <w:p w14:paraId="50AF2209" w14:textId="77777777" w:rsidR="00895546" w:rsidRDefault="00895546" w:rsidP="00B05B8C">
            <w:pPr>
              <w:jc w:val="center"/>
              <w:rPr>
                <w:color w:val="000000"/>
              </w:rPr>
            </w:pPr>
            <w:r w:rsidRPr="00D104E4">
              <w:rPr>
                <w:color w:val="000000"/>
              </w:rPr>
              <w:t>metabolism; cell cycle (mitosis/</w:t>
            </w:r>
          </w:p>
          <w:p w14:paraId="69B9A04A" w14:textId="77777777" w:rsidR="00895546" w:rsidRPr="00D104E4" w:rsidRDefault="00895546" w:rsidP="00B05B8C">
            <w:pPr>
              <w:jc w:val="center"/>
              <w:rPr>
                <w:color w:val="000000"/>
              </w:rPr>
            </w:pPr>
            <w:r w:rsidRPr="00D104E4">
              <w:rPr>
                <w:color w:val="000000"/>
              </w:rPr>
              <w:t>cytokinesis)</w:t>
            </w:r>
          </w:p>
        </w:tc>
      </w:tr>
      <w:tr w:rsidR="00895546" w:rsidRPr="00D104E4" w14:paraId="4A70CF39" w14:textId="77777777" w:rsidTr="00B05B8C">
        <w:trPr>
          <w:trHeight w:val="710"/>
        </w:trPr>
        <w:tc>
          <w:tcPr>
            <w:tcW w:w="1345" w:type="dxa"/>
            <w:vAlign w:val="center"/>
            <w:hideMark/>
          </w:tcPr>
          <w:p w14:paraId="6FFFE7DE" w14:textId="77777777" w:rsidR="00895546" w:rsidRPr="00D104E4" w:rsidRDefault="00895546" w:rsidP="00B05B8C">
            <w:pPr>
              <w:jc w:val="center"/>
              <w:rPr>
                <w:i/>
                <w:iCs/>
                <w:color w:val="000000"/>
              </w:rPr>
            </w:pPr>
            <w:r>
              <w:rPr>
                <w:i/>
                <w:iCs/>
                <w:color w:val="000000"/>
              </w:rPr>
              <w:t>ATP6V1A</w:t>
            </w:r>
          </w:p>
        </w:tc>
        <w:tc>
          <w:tcPr>
            <w:tcW w:w="1350" w:type="dxa"/>
            <w:vAlign w:val="center"/>
            <w:hideMark/>
          </w:tcPr>
          <w:p w14:paraId="476F110E" w14:textId="77777777" w:rsidR="00895546" w:rsidRPr="00D104E4" w:rsidRDefault="00895546" w:rsidP="00B05B8C">
            <w:pPr>
              <w:jc w:val="center"/>
              <w:rPr>
                <w:i/>
                <w:iCs/>
                <w:color w:val="000000"/>
              </w:rPr>
            </w:pPr>
            <w:r>
              <w:rPr>
                <w:i/>
                <w:iCs/>
                <w:color w:val="000000"/>
              </w:rPr>
              <w:t>ATP6V1A1</w:t>
            </w:r>
          </w:p>
        </w:tc>
        <w:tc>
          <w:tcPr>
            <w:tcW w:w="1080" w:type="dxa"/>
            <w:vAlign w:val="center"/>
          </w:tcPr>
          <w:p w14:paraId="0AEE2506" w14:textId="77777777" w:rsidR="00895546" w:rsidRDefault="00895546" w:rsidP="00B05B8C">
            <w:pPr>
              <w:jc w:val="center"/>
              <w:rPr>
                <w:color w:val="000000"/>
              </w:rPr>
            </w:pPr>
            <w:r>
              <w:rPr>
                <w:color w:val="000000"/>
              </w:rPr>
              <w:t>N</w:t>
            </w:r>
          </w:p>
        </w:tc>
        <w:tc>
          <w:tcPr>
            <w:tcW w:w="1080" w:type="dxa"/>
            <w:noWrap/>
            <w:vAlign w:val="center"/>
            <w:hideMark/>
          </w:tcPr>
          <w:p w14:paraId="6D0F0FF9" w14:textId="77777777" w:rsidR="00895546" w:rsidRPr="00D104E4" w:rsidRDefault="00895546" w:rsidP="00B05B8C">
            <w:pPr>
              <w:jc w:val="center"/>
              <w:rPr>
                <w:color w:val="000000"/>
              </w:rPr>
            </w:pPr>
            <w:r>
              <w:rPr>
                <w:color w:val="000000"/>
              </w:rPr>
              <w:t>Y</w:t>
            </w:r>
          </w:p>
        </w:tc>
        <w:tc>
          <w:tcPr>
            <w:tcW w:w="6660" w:type="dxa"/>
            <w:vAlign w:val="center"/>
            <w:hideMark/>
          </w:tcPr>
          <w:p w14:paraId="75E4B785" w14:textId="77777777" w:rsidR="00895546" w:rsidRPr="00D104E4" w:rsidRDefault="00895546" w:rsidP="00B05B8C">
            <w:pPr>
              <w:jc w:val="both"/>
              <w:rPr>
                <w:color w:val="000000"/>
              </w:rPr>
            </w:pPr>
            <w:r w:rsidRPr="00D104E4">
              <w:rPr>
                <w:color w:val="000000"/>
              </w:rPr>
              <w:t xml:space="preserve">acidifying vacuolar ATPase (vATPase) subunit A </w:t>
            </w:r>
            <w:r>
              <w:rPr>
                <w:noProof/>
                <w:color w:val="000000"/>
              </w:rPr>
              <w:t>(van Hille et al., 1993)</w:t>
            </w:r>
          </w:p>
        </w:tc>
        <w:tc>
          <w:tcPr>
            <w:tcW w:w="2790" w:type="dxa"/>
            <w:vAlign w:val="center"/>
            <w:hideMark/>
          </w:tcPr>
          <w:p w14:paraId="62615117" w14:textId="77777777" w:rsidR="00895546" w:rsidRPr="00D104E4" w:rsidRDefault="00895546" w:rsidP="00B05B8C">
            <w:pPr>
              <w:jc w:val="center"/>
              <w:rPr>
                <w:color w:val="000000"/>
              </w:rPr>
            </w:pPr>
            <w:r w:rsidRPr="00D104E4">
              <w:rPr>
                <w:color w:val="000000"/>
              </w:rPr>
              <w:t>ion transport</w:t>
            </w:r>
          </w:p>
        </w:tc>
      </w:tr>
      <w:tr w:rsidR="00895546" w:rsidRPr="00D104E4" w14:paraId="0D5663E7" w14:textId="77777777" w:rsidTr="00B05B8C">
        <w:trPr>
          <w:trHeight w:val="1808"/>
        </w:trPr>
        <w:tc>
          <w:tcPr>
            <w:tcW w:w="1345" w:type="dxa"/>
            <w:vAlign w:val="center"/>
          </w:tcPr>
          <w:p w14:paraId="64CA9ED0" w14:textId="77777777" w:rsidR="00895546" w:rsidRDefault="00895546" w:rsidP="00B05B8C">
            <w:pPr>
              <w:jc w:val="center"/>
              <w:rPr>
                <w:i/>
                <w:iCs/>
                <w:color w:val="000000"/>
              </w:rPr>
            </w:pPr>
            <w:r>
              <w:rPr>
                <w:i/>
                <w:iCs/>
                <w:color w:val="000000"/>
              </w:rPr>
              <w:t>BRF1</w:t>
            </w:r>
          </w:p>
        </w:tc>
        <w:tc>
          <w:tcPr>
            <w:tcW w:w="1350" w:type="dxa"/>
            <w:vAlign w:val="center"/>
          </w:tcPr>
          <w:p w14:paraId="4C3B7AFC" w14:textId="77777777" w:rsidR="00895546" w:rsidRPr="007867C7" w:rsidRDefault="00895546" w:rsidP="00B05B8C">
            <w:pPr>
              <w:jc w:val="center"/>
              <w:rPr>
                <w:i/>
                <w:iCs/>
                <w:color w:val="000000"/>
              </w:rPr>
            </w:pPr>
            <w:r w:rsidRPr="007867C7">
              <w:rPr>
                <w:i/>
                <w:iCs/>
                <w:color w:val="000000"/>
              </w:rPr>
              <w:t>CFDS, GTF3B, TAF3C, TAF3B2, TAFIII90, TIS11b</w:t>
            </w:r>
          </w:p>
        </w:tc>
        <w:tc>
          <w:tcPr>
            <w:tcW w:w="1080" w:type="dxa"/>
            <w:vAlign w:val="center"/>
          </w:tcPr>
          <w:p w14:paraId="20EA0531" w14:textId="77777777" w:rsidR="00895546" w:rsidRDefault="00895546" w:rsidP="00B05B8C">
            <w:pPr>
              <w:jc w:val="center"/>
              <w:rPr>
                <w:color w:val="000000"/>
              </w:rPr>
            </w:pPr>
            <w:r>
              <w:rPr>
                <w:color w:val="000000"/>
              </w:rPr>
              <w:t>N</w:t>
            </w:r>
          </w:p>
        </w:tc>
        <w:tc>
          <w:tcPr>
            <w:tcW w:w="1080" w:type="dxa"/>
            <w:noWrap/>
            <w:vAlign w:val="center"/>
          </w:tcPr>
          <w:p w14:paraId="4CD5F501" w14:textId="77777777" w:rsidR="00895546" w:rsidRDefault="00895546" w:rsidP="00B05B8C">
            <w:pPr>
              <w:jc w:val="center"/>
              <w:rPr>
                <w:color w:val="000000"/>
              </w:rPr>
            </w:pPr>
            <w:r>
              <w:rPr>
                <w:color w:val="000000"/>
              </w:rPr>
              <w:t>Y</w:t>
            </w:r>
          </w:p>
        </w:tc>
        <w:tc>
          <w:tcPr>
            <w:tcW w:w="6660" w:type="dxa"/>
            <w:vAlign w:val="center"/>
          </w:tcPr>
          <w:p w14:paraId="4724F6CA" w14:textId="77777777" w:rsidR="00895546" w:rsidRPr="00D104E4" w:rsidRDefault="00895546" w:rsidP="00B05B8C">
            <w:pPr>
              <w:jc w:val="both"/>
              <w:rPr>
                <w:color w:val="000000"/>
              </w:rPr>
            </w:pPr>
            <w:r w:rsidRPr="007867C7">
              <w:rPr>
                <w:color w:val="000000"/>
              </w:rPr>
              <w:t xml:space="preserve">the 90 kDa beta subunit of RNA polymerase III </w:t>
            </w:r>
            <w:r>
              <w:rPr>
                <w:noProof/>
                <w:color w:val="000000"/>
              </w:rPr>
              <w:t>(Wang and Roeder, 1995)</w:t>
            </w:r>
            <w:r w:rsidRPr="007867C7">
              <w:rPr>
                <w:color w:val="000000"/>
              </w:rPr>
              <w:t xml:space="preserve">; regulates degradation of a subset of mRNAs with AU-rich elements (AREs) in their 3'-untranslated region </w:t>
            </w:r>
            <w:r>
              <w:rPr>
                <w:noProof/>
                <w:color w:val="000000"/>
              </w:rPr>
              <w:t>(Stoecklin et al., 2002; Raineri et al., 2004)</w:t>
            </w:r>
            <w:r w:rsidRPr="007867C7">
              <w:rPr>
                <w:color w:val="000000"/>
              </w:rPr>
              <w:t xml:space="preserve">; via its role in ARE-dependent mRNA turnover, regulates degree of proliferation in mouse embryonic stem cells </w:t>
            </w:r>
            <w:r>
              <w:rPr>
                <w:noProof/>
                <w:color w:val="000000"/>
              </w:rPr>
              <w:t>(Tan and Elowitz, 2014)</w:t>
            </w:r>
          </w:p>
        </w:tc>
        <w:tc>
          <w:tcPr>
            <w:tcW w:w="2790" w:type="dxa"/>
            <w:vAlign w:val="center"/>
          </w:tcPr>
          <w:p w14:paraId="701C6B89" w14:textId="77777777" w:rsidR="00895546" w:rsidRPr="00D104E4" w:rsidRDefault="00895546" w:rsidP="00B05B8C">
            <w:pPr>
              <w:jc w:val="center"/>
              <w:rPr>
                <w:color w:val="000000"/>
              </w:rPr>
            </w:pPr>
            <w:r>
              <w:rPr>
                <w:color w:val="000000"/>
              </w:rPr>
              <w:t>transcription; non-coding RNA biogenesis; cell cycle (proliferation)</w:t>
            </w:r>
          </w:p>
        </w:tc>
      </w:tr>
      <w:tr w:rsidR="00895546" w:rsidRPr="00D104E4" w14:paraId="0CBD904F" w14:textId="77777777" w:rsidTr="00B05B8C">
        <w:trPr>
          <w:trHeight w:val="440"/>
        </w:trPr>
        <w:tc>
          <w:tcPr>
            <w:tcW w:w="1345" w:type="dxa"/>
            <w:vAlign w:val="center"/>
          </w:tcPr>
          <w:p w14:paraId="46435595" w14:textId="77777777" w:rsidR="00895546" w:rsidRPr="00D104E4" w:rsidRDefault="00895546" w:rsidP="00B05B8C">
            <w:pPr>
              <w:jc w:val="center"/>
              <w:rPr>
                <w:b/>
                <w:bCs/>
                <w:color w:val="000000"/>
              </w:rPr>
            </w:pPr>
            <w:r w:rsidRPr="00D104E4">
              <w:rPr>
                <w:b/>
                <w:bCs/>
                <w:color w:val="000000"/>
              </w:rPr>
              <w:lastRenderedPageBreak/>
              <w:t>MIG</w:t>
            </w:r>
          </w:p>
        </w:tc>
        <w:tc>
          <w:tcPr>
            <w:tcW w:w="1350" w:type="dxa"/>
            <w:vAlign w:val="center"/>
          </w:tcPr>
          <w:p w14:paraId="2037059B" w14:textId="77777777" w:rsidR="00895546" w:rsidRPr="00D104E4" w:rsidRDefault="00895546" w:rsidP="00B05B8C">
            <w:pPr>
              <w:jc w:val="center"/>
              <w:rPr>
                <w:b/>
                <w:bCs/>
                <w:color w:val="000000"/>
              </w:rPr>
            </w:pPr>
            <w:r w:rsidRPr="00D104E4">
              <w:rPr>
                <w:b/>
                <w:bCs/>
                <w:color w:val="000000"/>
              </w:rPr>
              <w:t>Syn</w:t>
            </w:r>
          </w:p>
        </w:tc>
        <w:tc>
          <w:tcPr>
            <w:tcW w:w="1080" w:type="dxa"/>
            <w:vAlign w:val="center"/>
          </w:tcPr>
          <w:p w14:paraId="79DEC1EE" w14:textId="77777777" w:rsidR="00895546" w:rsidRDefault="00895546" w:rsidP="00B05B8C">
            <w:pPr>
              <w:jc w:val="center"/>
              <w:rPr>
                <w:b/>
                <w:bCs/>
                <w:color w:val="000000"/>
              </w:rPr>
            </w:pPr>
            <w:r>
              <w:rPr>
                <w:b/>
                <w:bCs/>
                <w:color w:val="000000"/>
              </w:rPr>
              <w:t>Core</w:t>
            </w:r>
          </w:p>
          <w:p w14:paraId="71C2B142" w14:textId="77777777" w:rsidR="00895546" w:rsidRDefault="00895546" w:rsidP="00B05B8C">
            <w:pPr>
              <w:jc w:val="center"/>
              <w:rPr>
                <w:b/>
                <w:bCs/>
                <w:color w:val="000000"/>
              </w:rPr>
            </w:pPr>
            <w:r>
              <w:rPr>
                <w:b/>
                <w:bCs/>
                <w:color w:val="000000"/>
              </w:rPr>
              <w:t>Essent.?</w:t>
            </w:r>
          </w:p>
        </w:tc>
        <w:tc>
          <w:tcPr>
            <w:tcW w:w="1080" w:type="dxa"/>
            <w:noWrap/>
            <w:vAlign w:val="center"/>
          </w:tcPr>
          <w:p w14:paraId="55171D19" w14:textId="77777777" w:rsidR="00895546" w:rsidRDefault="00895546" w:rsidP="00B05B8C">
            <w:pPr>
              <w:jc w:val="center"/>
              <w:rPr>
                <w:b/>
                <w:bCs/>
                <w:color w:val="000000"/>
              </w:rPr>
            </w:pPr>
            <w:r>
              <w:rPr>
                <w:b/>
                <w:bCs/>
                <w:color w:val="000000"/>
              </w:rPr>
              <w:t>Ancient</w:t>
            </w:r>
          </w:p>
          <w:p w14:paraId="72C4261D" w14:textId="77777777" w:rsidR="00895546" w:rsidRPr="00D104E4" w:rsidRDefault="00895546" w:rsidP="00B05B8C">
            <w:pPr>
              <w:jc w:val="center"/>
              <w:rPr>
                <w:b/>
                <w:bCs/>
                <w:color w:val="000000"/>
              </w:rPr>
            </w:pPr>
            <w:r>
              <w:rPr>
                <w:b/>
                <w:bCs/>
                <w:color w:val="000000"/>
              </w:rPr>
              <w:t>Essent.?</w:t>
            </w:r>
          </w:p>
        </w:tc>
        <w:tc>
          <w:tcPr>
            <w:tcW w:w="6660" w:type="dxa"/>
            <w:vAlign w:val="center"/>
          </w:tcPr>
          <w:p w14:paraId="69F72529" w14:textId="77777777" w:rsidR="00895546" w:rsidRPr="00D104E4" w:rsidRDefault="00895546" w:rsidP="00B05B8C">
            <w:pPr>
              <w:jc w:val="center"/>
              <w:rPr>
                <w:b/>
                <w:bCs/>
                <w:color w:val="000000"/>
              </w:rPr>
            </w:pPr>
            <w:r w:rsidRPr="00D104E4">
              <w:rPr>
                <w:b/>
                <w:bCs/>
                <w:color w:val="000000"/>
              </w:rPr>
              <w:t>Function Description</w:t>
            </w:r>
          </w:p>
        </w:tc>
        <w:tc>
          <w:tcPr>
            <w:tcW w:w="2790" w:type="dxa"/>
            <w:vAlign w:val="center"/>
          </w:tcPr>
          <w:p w14:paraId="49599533" w14:textId="77777777" w:rsidR="00895546" w:rsidRPr="00D104E4" w:rsidRDefault="00895546" w:rsidP="00B05B8C">
            <w:pPr>
              <w:jc w:val="center"/>
              <w:rPr>
                <w:b/>
                <w:bCs/>
                <w:color w:val="000000"/>
              </w:rPr>
            </w:pPr>
            <w:r w:rsidRPr="00D104E4">
              <w:rPr>
                <w:b/>
                <w:bCs/>
                <w:color w:val="000000"/>
              </w:rPr>
              <w:t>Functional Categories</w:t>
            </w:r>
          </w:p>
        </w:tc>
      </w:tr>
      <w:tr w:rsidR="00895546" w:rsidRPr="00D104E4" w14:paraId="3AA9CCC7" w14:textId="77777777" w:rsidTr="00B05B8C">
        <w:trPr>
          <w:trHeight w:val="692"/>
        </w:trPr>
        <w:tc>
          <w:tcPr>
            <w:tcW w:w="1345" w:type="dxa"/>
            <w:vAlign w:val="center"/>
          </w:tcPr>
          <w:p w14:paraId="5F55E4D0" w14:textId="77777777" w:rsidR="00895546" w:rsidRPr="007867C7" w:rsidRDefault="00895546" w:rsidP="00B05B8C">
            <w:pPr>
              <w:jc w:val="center"/>
              <w:rPr>
                <w:i/>
                <w:iCs/>
                <w:strike/>
                <w:color w:val="000000"/>
              </w:rPr>
            </w:pPr>
            <w:r w:rsidRPr="00D104E4">
              <w:rPr>
                <w:i/>
                <w:iCs/>
                <w:color w:val="000000"/>
              </w:rPr>
              <w:t>C1orf109</w:t>
            </w:r>
          </w:p>
        </w:tc>
        <w:tc>
          <w:tcPr>
            <w:tcW w:w="1350" w:type="dxa"/>
            <w:vAlign w:val="center"/>
          </w:tcPr>
          <w:p w14:paraId="7D37EFA7" w14:textId="77777777" w:rsidR="00895546" w:rsidRPr="007867C7" w:rsidRDefault="00895546" w:rsidP="00B05B8C">
            <w:pPr>
              <w:jc w:val="center"/>
              <w:rPr>
                <w:i/>
                <w:iCs/>
                <w:strike/>
                <w:color w:val="000000"/>
              </w:rPr>
            </w:pPr>
          </w:p>
        </w:tc>
        <w:tc>
          <w:tcPr>
            <w:tcW w:w="1080" w:type="dxa"/>
            <w:vAlign w:val="center"/>
          </w:tcPr>
          <w:p w14:paraId="65F1CFAE" w14:textId="77777777" w:rsidR="00895546" w:rsidRPr="007867C7" w:rsidRDefault="00895546" w:rsidP="00B05B8C">
            <w:pPr>
              <w:jc w:val="center"/>
              <w:rPr>
                <w:strike/>
                <w:color w:val="000000"/>
              </w:rPr>
            </w:pPr>
            <w:r>
              <w:rPr>
                <w:color w:val="000000"/>
              </w:rPr>
              <w:t>N</w:t>
            </w:r>
          </w:p>
        </w:tc>
        <w:tc>
          <w:tcPr>
            <w:tcW w:w="1080" w:type="dxa"/>
            <w:noWrap/>
            <w:vAlign w:val="center"/>
          </w:tcPr>
          <w:p w14:paraId="08B9235A" w14:textId="77777777" w:rsidR="00895546" w:rsidRPr="007867C7" w:rsidRDefault="00895546" w:rsidP="00B05B8C">
            <w:pPr>
              <w:jc w:val="center"/>
              <w:rPr>
                <w:strike/>
                <w:color w:val="000000"/>
              </w:rPr>
            </w:pPr>
            <w:r>
              <w:rPr>
                <w:color w:val="000000"/>
              </w:rPr>
              <w:t>N</w:t>
            </w:r>
          </w:p>
        </w:tc>
        <w:tc>
          <w:tcPr>
            <w:tcW w:w="6660" w:type="dxa"/>
            <w:vAlign w:val="center"/>
          </w:tcPr>
          <w:p w14:paraId="418DDEB4" w14:textId="77777777" w:rsidR="00895546" w:rsidRPr="007867C7" w:rsidRDefault="00895546" w:rsidP="00B05B8C">
            <w:pPr>
              <w:jc w:val="both"/>
              <w:rPr>
                <w:color w:val="000000"/>
              </w:rPr>
            </w:pPr>
            <w:r w:rsidRPr="00D104E4">
              <w:rPr>
                <w:color w:val="000000"/>
              </w:rPr>
              <w:t xml:space="preserve">functions in cancer cell proliferation, based on misexpression and knockdown studies </w:t>
            </w:r>
            <w:r>
              <w:rPr>
                <w:noProof/>
                <w:color w:val="000000"/>
              </w:rPr>
              <w:t>(Liu et al., 2012)</w:t>
            </w:r>
          </w:p>
        </w:tc>
        <w:tc>
          <w:tcPr>
            <w:tcW w:w="2790" w:type="dxa"/>
            <w:vAlign w:val="center"/>
          </w:tcPr>
          <w:p w14:paraId="7AA58344" w14:textId="77777777" w:rsidR="00895546" w:rsidRPr="007867C7" w:rsidRDefault="00895546" w:rsidP="00B05B8C">
            <w:pPr>
              <w:jc w:val="center"/>
              <w:rPr>
                <w:strike/>
                <w:color w:val="000000"/>
              </w:rPr>
            </w:pPr>
            <w:r w:rsidRPr="00D104E4">
              <w:rPr>
                <w:color w:val="000000"/>
              </w:rPr>
              <w:t>cell cycle (proliferation)</w:t>
            </w:r>
          </w:p>
        </w:tc>
      </w:tr>
      <w:tr w:rsidR="00895546" w:rsidRPr="00D104E4" w14:paraId="615C6D8F" w14:textId="77777777" w:rsidTr="00B05B8C">
        <w:trPr>
          <w:trHeight w:val="2060"/>
        </w:trPr>
        <w:tc>
          <w:tcPr>
            <w:tcW w:w="1345" w:type="dxa"/>
            <w:vAlign w:val="center"/>
          </w:tcPr>
          <w:p w14:paraId="1F21B88D" w14:textId="77777777" w:rsidR="00895546" w:rsidRPr="00D104E4" w:rsidRDefault="00895546" w:rsidP="00B05B8C">
            <w:pPr>
              <w:jc w:val="center"/>
              <w:rPr>
                <w:b/>
                <w:bCs/>
                <w:color w:val="000000"/>
              </w:rPr>
            </w:pPr>
            <w:r>
              <w:rPr>
                <w:i/>
                <w:iCs/>
                <w:color w:val="000000"/>
              </w:rPr>
              <w:t>C3orf17</w:t>
            </w:r>
          </w:p>
        </w:tc>
        <w:tc>
          <w:tcPr>
            <w:tcW w:w="1350" w:type="dxa"/>
            <w:vAlign w:val="center"/>
          </w:tcPr>
          <w:p w14:paraId="6BB1ACEC" w14:textId="77777777" w:rsidR="00895546" w:rsidRPr="00D104E4" w:rsidRDefault="00895546" w:rsidP="00B05B8C">
            <w:pPr>
              <w:jc w:val="center"/>
              <w:rPr>
                <w:b/>
                <w:bCs/>
                <w:color w:val="000000"/>
              </w:rPr>
            </w:pPr>
            <w:r>
              <w:rPr>
                <w:i/>
                <w:iCs/>
                <w:color w:val="000000"/>
              </w:rPr>
              <w:t>NEPRO, NET17</w:t>
            </w:r>
          </w:p>
        </w:tc>
        <w:tc>
          <w:tcPr>
            <w:tcW w:w="1080" w:type="dxa"/>
            <w:vAlign w:val="center"/>
          </w:tcPr>
          <w:p w14:paraId="1A43C050" w14:textId="77777777" w:rsidR="00895546" w:rsidRDefault="00895546" w:rsidP="00B05B8C">
            <w:pPr>
              <w:jc w:val="center"/>
              <w:rPr>
                <w:b/>
                <w:bCs/>
                <w:color w:val="000000"/>
              </w:rPr>
            </w:pPr>
            <w:r>
              <w:rPr>
                <w:color w:val="000000"/>
              </w:rPr>
              <w:t>N</w:t>
            </w:r>
          </w:p>
        </w:tc>
        <w:tc>
          <w:tcPr>
            <w:tcW w:w="1080" w:type="dxa"/>
            <w:noWrap/>
            <w:vAlign w:val="center"/>
          </w:tcPr>
          <w:p w14:paraId="34358A2A" w14:textId="77777777" w:rsidR="00895546" w:rsidRPr="00D104E4" w:rsidRDefault="00895546" w:rsidP="00B05B8C">
            <w:pPr>
              <w:jc w:val="center"/>
              <w:rPr>
                <w:b/>
                <w:bCs/>
                <w:color w:val="000000"/>
              </w:rPr>
            </w:pPr>
            <w:r>
              <w:rPr>
                <w:color w:val="000000"/>
              </w:rPr>
              <w:t>N</w:t>
            </w:r>
          </w:p>
        </w:tc>
        <w:tc>
          <w:tcPr>
            <w:tcW w:w="6660" w:type="dxa"/>
            <w:vAlign w:val="center"/>
          </w:tcPr>
          <w:p w14:paraId="05024394" w14:textId="77777777" w:rsidR="00895546" w:rsidRPr="00D104E4" w:rsidRDefault="00895546" w:rsidP="00B05B8C">
            <w:pPr>
              <w:rPr>
                <w:b/>
                <w:bCs/>
                <w:color w:val="000000"/>
              </w:rPr>
            </w:pPr>
            <w:r w:rsidRPr="007867C7">
              <w:rPr>
                <w:color w:val="000000"/>
              </w:rPr>
              <w:t xml:space="preserve">involved in maintenance of neocortex neural progenitor cells downstream of Notch and plays a role in repression of proneural gene expression; misexpression causes inhibition of neuronal differentiation in the early neocortex, while knockdown drives neuron differentiation </w:t>
            </w:r>
            <w:r w:rsidRPr="007867C7">
              <w:rPr>
                <w:noProof/>
                <w:color w:val="000000"/>
              </w:rPr>
              <w:t>(Muroyama and Saito, 2009)</w:t>
            </w:r>
            <w:r w:rsidRPr="007867C7">
              <w:rPr>
                <w:color w:val="000000"/>
              </w:rPr>
              <w:t xml:space="preserve">; localized to the nucleolus, and knockout in mice causes impaired blastocyst formation and apoptosis </w:t>
            </w:r>
            <w:r w:rsidRPr="007867C7">
              <w:rPr>
                <w:noProof/>
                <w:color w:val="000000"/>
              </w:rPr>
              <w:t>(Hashimoto et al., 2015)</w:t>
            </w:r>
          </w:p>
        </w:tc>
        <w:tc>
          <w:tcPr>
            <w:tcW w:w="2790" w:type="dxa"/>
            <w:vAlign w:val="center"/>
          </w:tcPr>
          <w:p w14:paraId="42E741D5" w14:textId="77777777" w:rsidR="00895546" w:rsidRDefault="00895546" w:rsidP="00B05B8C">
            <w:pPr>
              <w:jc w:val="center"/>
              <w:rPr>
                <w:color w:val="000000"/>
              </w:rPr>
            </w:pPr>
            <w:r w:rsidRPr="00D104E4">
              <w:rPr>
                <w:color w:val="000000"/>
              </w:rPr>
              <w:t>cell cycle (proliferation/</w:t>
            </w:r>
          </w:p>
          <w:p w14:paraId="3CD563A4" w14:textId="1BA3AB06" w:rsidR="00895546" w:rsidRPr="00D104E4" w:rsidRDefault="00895546" w:rsidP="00B05B8C">
            <w:pPr>
              <w:jc w:val="center"/>
              <w:rPr>
                <w:b/>
                <w:bCs/>
                <w:color w:val="000000"/>
              </w:rPr>
            </w:pPr>
            <w:r w:rsidRPr="00D104E4">
              <w:rPr>
                <w:color w:val="000000"/>
              </w:rPr>
              <w:t>progenitor cell identity)</w:t>
            </w:r>
            <w:r w:rsidR="00B05B8C">
              <w:rPr>
                <w:color w:val="000000"/>
              </w:rPr>
              <w:t>; development (central nervous system)</w:t>
            </w:r>
          </w:p>
        </w:tc>
      </w:tr>
      <w:tr w:rsidR="00895546" w:rsidRPr="00D104E4" w14:paraId="7779D7CC" w14:textId="77777777" w:rsidTr="00B05B8C">
        <w:trPr>
          <w:trHeight w:val="890"/>
        </w:trPr>
        <w:tc>
          <w:tcPr>
            <w:tcW w:w="1345" w:type="dxa"/>
            <w:vAlign w:val="center"/>
            <w:hideMark/>
          </w:tcPr>
          <w:p w14:paraId="31E3DEC4" w14:textId="77777777" w:rsidR="00895546" w:rsidRPr="00D104E4" w:rsidRDefault="00895546" w:rsidP="00B05B8C">
            <w:pPr>
              <w:jc w:val="center"/>
              <w:rPr>
                <w:i/>
                <w:iCs/>
                <w:color w:val="000000"/>
              </w:rPr>
            </w:pPr>
            <w:r>
              <w:rPr>
                <w:i/>
                <w:iCs/>
                <w:color w:val="000000"/>
              </w:rPr>
              <w:t>CDC45</w:t>
            </w:r>
          </w:p>
        </w:tc>
        <w:tc>
          <w:tcPr>
            <w:tcW w:w="1350" w:type="dxa"/>
            <w:vAlign w:val="center"/>
            <w:hideMark/>
          </w:tcPr>
          <w:p w14:paraId="0DE5DA8D" w14:textId="77777777" w:rsidR="00895546" w:rsidRPr="00D104E4" w:rsidRDefault="00895546" w:rsidP="00B05B8C">
            <w:pPr>
              <w:jc w:val="center"/>
              <w:rPr>
                <w:i/>
                <w:iCs/>
                <w:color w:val="000000"/>
              </w:rPr>
            </w:pPr>
            <w:r>
              <w:rPr>
                <w:i/>
                <w:iCs/>
                <w:color w:val="000000"/>
              </w:rPr>
              <w:t>CDC45L</w:t>
            </w:r>
          </w:p>
        </w:tc>
        <w:tc>
          <w:tcPr>
            <w:tcW w:w="1080" w:type="dxa"/>
            <w:vAlign w:val="center"/>
          </w:tcPr>
          <w:p w14:paraId="45FE026D" w14:textId="77777777" w:rsidR="00895546" w:rsidRDefault="00895546" w:rsidP="00B05B8C">
            <w:pPr>
              <w:jc w:val="center"/>
              <w:rPr>
                <w:color w:val="000000"/>
              </w:rPr>
            </w:pPr>
            <w:r>
              <w:rPr>
                <w:color w:val="000000"/>
              </w:rPr>
              <w:t>Y</w:t>
            </w:r>
          </w:p>
        </w:tc>
        <w:tc>
          <w:tcPr>
            <w:tcW w:w="1080" w:type="dxa"/>
            <w:noWrap/>
            <w:vAlign w:val="center"/>
            <w:hideMark/>
          </w:tcPr>
          <w:p w14:paraId="3CAFFA12" w14:textId="77777777" w:rsidR="00895546" w:rsidRPr="00D104E4" w:rsidRDefault="00895546" w:rsidP="00B05B8C">
            <w:pPr>
              <w:jc w:val="center"/>
              <w:rPr>
                <w:color w:val="000000"/>
              </w:rPr>
            </w:pPr>
            <w:r>
              <w:rPr>
                <w:color w:val="000000"/>
              </w:rPr>
              <w:t>Y</w:t>
            </w:r>
          </w:p>
        </w:tc>
        <w:tc>
          <w:tcPr>
            <w:tcW w:w="6660" w:type="dxa"/>
            <w:vAlign w:val="center"/>
            <w:hideMark/>
          </w:tcPr>
          <w:p w14:paraId="461962A6" w14:textId="77777777" w:rsidR="00895546" w:rsidRPr="00D104E4" w:rsidRDefault="00895546" w:rsidP="00B05B8C">
            <w:pPr>
              <w:jc w:val="both"/>
              <w:rPr>
                <w:color w:val="000000"/>
              </w:rPr>
            </w:pPr>
            <w:r w:rsidRPr="007867C7">
              <w:rPr>
                <w:color w:val="000000"/>
              </w:rPr>
              <w:t xml:space="preserve">initiation of DNA replication </w:t>
            </w:r>
            <w:r>
              <w:rPr>
                <w:noProof/>
                <w:color w:val="000000"/>
              </w:rPr>
              <w:t>(Gerhardt et al., 2015)</w:t>
            </w:r>
            <w:r w:rsidRPr="007867C7">
              <w:rPr>
                <w:color w:val="000000"/>
              </w:rPr>
              <w:t xml:space="preserve">; recruits DNA polymerase α-primase (see </w:t>
            </w:r>
            <w:r w:rsidRPr="00FD61E2">
              <w:rPr>
                <w:i/>
                <w:color w:val="000000"/>
              </w:rPr>
              <w:t>PRIM1</w:t>
            </w:r>
            <w:r w:rsidRPr="007867C7">
              <w:rPr>
                <w:color w:val="000000"/>
              </w:rPr>
              <w:t xml:space="preserve"> below) to the DNA replication complex </w:t>
            </w:r>
            <w:r>
              <w:rPr>
                <w:noProof/>
                <w:color w:val="000000"/>
              </w:rPr>
              <w:t>(Kukimoto et al., 1999)</w:t>
            </w:r>
          </w:p>
        </w:tc>
        <w:tc>
          <w:tcPr>
            <w:tcW w:w="2790" w:type="dxa"/>
            <w:vAlign w:val="center"/>
            <w:hideMark/>
          </w:tcPr>
          <w:p w14:paraId="56EA598A" w14:textId="77777777" w:rsidR="00895546" w:rsidRPr="00D104E4" w:rsidRDefault="00895546" w:rsidP="00B05B8C">
            <w:pPr>
              <w:jc w:val="center"/>
              <w:rPr>
                <w:color w:val="000000"/>
              </w:rPr>
            </w:pPr>
            <w:r>
              <w:rPr>
                <w:color w:val="000000"/>
              </w:rPr>
              <w:t>cell cycle (DNA replication/S phase)</w:t>
            </w:r>
          </w:p>
        </w:tc>
      </w:tr>
      <w:tr w:rsidR="00895546" w:rsidRPr="00D104E4" w14:paraId="2CCCCC0C" w14:textId="77777777" w:rsidTr="00B05B8C">
        <w:trPr>
          <w:trHeight w:val="2060"/>
        </w:trPr>
        <w:tc>
          <w:tcPr>
            <w:tcW w:w="1345" w:type="dxa"/>
            <w:vAlign w:val="center"/>
          </w:tcPr>
          <w:p w14:paraId="1858B70E" w14:textId="77777777" w:rsidR="00895546" w:rsidRDefault="00895546" w:rsidP="00B05B8C">
            <w:pPr>
              <w:jc w:val="center"/>
              <w:rPr>
                <w:i/>
                <w:iCs/>
                <w:color w:val="000000"/>
              </w:rPr>
            </w:pPr>
            <w:r>
              <w:rPr>
                <w:i/>
                <w:iCs/>
                <w:color w:val="000000"/>
              </w:rPr>
              <w:t>CHD4</w:t>
            </w:r>
          </w:p>
        </w:tc>
        <w:tc>
          <w:tcPr>
            <w:tcW w:w="1350" w:type="dxa"/>
            <w:vAlign w:val="center"/>
          </w:tcPr>
          <w:p w14:paraId="1E735700" w14:textId="77777777" w:rsidR="00895546" w:rsidRDefault="00895546" w:rsidP="00B05B8C">
            <w:pPr>
              <w:jc w:val="center"/>
              <w:rPr>
                <w:i/>
                <w:iCs/>
                <w:color w:val="000000"/>
              </w:rPr>
            </w:pPr>
            <w:r>
              <w:rPr>
                <w:i/>
                <w:iCs/>
                <w:color w:val="000000"/>
              </w:rPr>
              <w:t>Mi-2β</w:t>
            </w:r>
          </w:p>
        </w:tc>
        <w:tc>
          <w:tcPr>
            <w:tcW w:w="1080" w:type="dxa"/>
            <w:vAlign w:val="center"/>
          </w:tcPr>
          <w:p w14:paraId="49DD5658" w14:textId="77777777" w:rsidR="00895546" w:rsidRDefault="00895546" w:rsidP="00B05B8C">
            <w:pPr>
              <w:jc w:val="center"/>
              <w:rPr>
                <w:color w:val="000000"/>
              </w:rPr>
            </w:pPr>
            <w:r>
              <w:rPr>
                <w:color w:val="000000"/>
              </w:rPr>
              <w:t>N</w:t>
            </w:r>
          </w:p>
        </w:tc>
        <w:tc>
          <w:tcPr>
            <w:tcW w:w="1080" w:type="dxa"/>
            <w:noWrap/>
            <w:vAlign w:val="center"/>
          </w:tcPr>
          <w:p w14:paraId="4B46426A" w14:textId="77777777" w:rsidR="00895546" w:rsidRDefault="00895546" w:rsidP="00B05B8C">
            <w:pPr>
              <w:jc w:val="center"/>
              <w:rPr>
                <w:color w:val="000000"/>
              </w:rPr>
            </w:pPr>
            <w:r>
              <w:rPr>
                <w:color w:val="000000"/>
              </w:rPr>
              <w:t>Y</w:t>
            </w:r>
          </w:p>
        </w:tc>
        <w:tc>
          <w:tcPr>
            <w:tcW w:w="6660" w:type="dxa"/>
            <w:vAlign w:val="center"/>
          </w:tcPr>
          <w:p w14:paraId="616EAB2E" w14:textId="77777777" w:rsidR="00895546" w:rsidRPr="00D104E4" w:rsidRDefault="00895546" w:rsidP="00B05B8C">
            <w:pPr>
              <w:jc w:val="both"/>
              <w:rPr>
                <w:color w:val="000000"/>
              </w:rPr>
            </w:pPr>
            <w:r w:rsidRPr="007867C7">
              <w:rPr>
                <w:color w:val="000000"/>
              </w:rPr>
              <w:t xml:space="preserve">a catalytic subunit of the nucleosome remodeling and deacetylase (NuRD) complex </w:t>
            </w:r>
            <w:r>
              <w:rPr>
                <w:noProof/>
                <w:color w:val="000000"/>
              </w:rPr>
              <w:t>(Xue et al., 1998; Zhang et al., 1998)</w:t>
            </w:r>
            <w:r w:rsidRPr="007867C7">
              <w:rPr>
                <w:color w:val="000000"/>
              </w:rPr>
              <w:t xml:space="preserve">; controls chromatin relaxation prior to repair of double-stranded DNA breaks </w:t>
            </w:r>
            <w:r>
              <w:rPr>
                <w:noProof/>
                <w:color w:val="000000"/>
              </w:rPr>
              <w:t>(Larsen et al., 2010; Polo et al., 2010; Urquhart et al., 2011; Pan et al., 2012)</w:t>
            </w:r>
            <w:r w:rsidRPr="007867C7">
              <w:rPr>
                <w:color w:val="000000"/>
              </w:rPr>
              <w:t xml:space="preserve">; via roles in chromatin remodeling and p53 deacetylation, regulates self-renewel of embryonic stem cells and cell cycle progression </w:t>
            </w:r>
            <w:r>
              <w:rPr>
                <w:noProof/>
                <w:color w:val="000000"/>
              </w:rPr>
              <w:t>(Larsen et al., 2010; Zhao et al., 2017)</w:t>
            </w:r>
          </w:p>
        </w:tc>
        <w:tc>
          <w:tcPr>
            <w:tcW w:w="2790" w:type="dxa"/>
            <w:vAlign w:val="center"/>
          </w:tcPr>
          <w:p w14:paraId="6DA9F945" w14:textId="77777777" w:rsidR="00895546" w:rsidRPr="00D104E4" w:rsidRDefault="00895546" w:rsidP="00B05B8C">
            <w:pPr>
              <w:jc w:val="center"/>
              <w:rPr>
                <w:color w:val="000000"/>
              </w:rPr>
            </w:pPr>
            <w:r>
              <w:rPr>
                <w:color w:val="000000"/>
              </w:rPr>
              <w:t>transcription regulation; genome integrity (DNA repair); cell cycle (progression)</w:t>
            </w:r>
          </w:p>
        </w:tc>
      </w:tr>
      <w:tr w:rsidR="00895546" w:rsidRPr="00D104E4" w14:paraId="0817334D" w14:textId="77777777" w:rsidTr="00B05B8C">
        <w:trPr>
          <w:trHeight w:val="980"/>
        </w:trPr>
        <w:tc>
          <w:tcPr>
            <w:tcW w:w="1345" w:type="dxa"/>
            <w:vAlign w:val="center"/>
          </w:tcPr>
          <w:p w14:paraId="47BCA520" w14:textId="77777777" w:rsidR="00895546" w:rsidRDefault="00895546" w:rsidP="00B05B8C">
            <w:pPr>
              <w:jc w:val="center"/>
              <w:rPr>
                <w:i/>
                <w:iCs/>
                <w:color w:val="000000"/>
              </w:rPr>
            </w:pPr>
            <w:r>
              <w:rPr>
                <w:i/>
                <w:iCs/>
                <w:color w:val="000000"/>
              </w:rPr>
              <w:t>CNIH4</w:t>
            </w:r>
          </w:p>
        </w:tc>
        <w:tc>
          <w:tcPr>
            <w:tcW w:w="1350" w:type="dxa"/>
            <w:vAlign w:val="center"/>
          </w:tcPr>
          <w:p w14:paraId="2B17A261" w14:textId="77777777" w:rsidR="00895546" w:rsidRDefault="00895546" w:rsidP="00B05B8C">
            <w:pPr>
              <w:jc w:val="center"/>
              <w:rPr>
                <w:i/>
                <w:iCs/>
                <w:color w:val="000000"/>
              </w:rPr>
            </w:pPr>
            <w:r>
              <w:rPr>
                <w:i/>
                <w:iCs/>
                <w:color w:val="000000"/>
              </w:rPr>
              <w:t>CNIH2</w:t>
            </w:r>
          </w:p>
        </w:tc>
        <w:tc>
          <w:tcPr>
            <w:tcW w:w="1080" w:type="dxa"/>
            <w:vAlign w:val="center"/>
          </w:tcPr>
          <w:p w14:paraId="44BD3057" w14:textId="77777777" w:rsidR="00895546" w:rsidRDefault="00895546" w:rsidP="00B05B8C">
            <w:pPr>
              <w:jc w:val="center"/>
              <w:rPr>
                <w:color w:val="000000"/>
              </w:rPr>
            </w:pPr>
            <w:r>
              <w:rPr>
                <w:color w:val="000000"/>
              </w:rPr>
              <w:t>N</w:t>
            </w:r>
          </w:p>
        </w:tc>
        <w:tc>
          <w:tcPr>
            <w:tcW w:w="1080" w:type="dxa"/>
            <w:noWrap/>
            <w:vAlign w:val="center"/>
          </w:tcPr>
          <w:p w14:paraId="28F44FED" w14:textId="77777777" w:rsidR="00895546" w:rsidRDefault="00895546" w:rsidP="00B05B8C">
            <w:pPr>
              <w:jc w:val="center"/>
              <w:rPr>
                <w:color w:val="000000"/>
              </w:rPr>
            </w:pPr>
            <w:r>
              <w:rPr>
                <w:color w:val="000000"/>
              </w:rPr>
              <w:t>Y</w:t>
            </w:r>
          </w:p>
        </w:tc>
        <w:tc>
          <w:tcPr>
            <w:tcW w:w="6660" w:type="dxa"/>
            <w:vAlign w:val="center"/>
          </w:tcPr>
          <w:p w14:paraId="3FAAF42A" w14:textId="77777777" w:rsidR="00895546" w:rsidRPr="00D104E4" w:rsidRDefault="00895546" w:rsidP="00B05B8C">
            <w:pPr>
              <w:jc w:val="both"/>
              <w:rPr>
                <w:color w:val="000000"/>
              </w:rPr>
            </w:pPr>
            <w:r w:rsidRPr="007867C7">
              <w:rPr>
                <w:color w:val="000000"/>
              </w:rPr>
              <w:t>encodes a GPCR-interacting protein that functions in GPCR export from the endoplasmic reticulum</w:t>
            </w:r>
            <w:r>
              <w:rPr>
                <w:color w:val="000000"/>
              </w:rPr>
              <w:t xml:space="preserve"> (ER)</w:t>
            </w:r>
            <w:r w:rsidRPr="007867C7">
              <w:rPr>
                <w:color w:val="000000"/>
              </w:rPr>
              <w:t xml:space="preserve"> in the early secretory pathway </w:t>
            </w:r>
            <w:r>
              <w:rPr>
                <w:noProof/>
                <w:color w:val="000000"/>
              </w:rPr>
              <w:t>(Sauvageau et al., 2014)</w:t>
            </w:r>
          </w:p>
        </w:tc>
        <w:tc>
          <w:tcPr>
            <w:tcW w:w="2790" w:type="dxa"/>
            <w:vAlign w:val="center"/>
          </w:tcPr>
          <w:p w14:paraId="1C65CA86" w14:textId="77777777" w:rsidR="00895546" w:rsidRPr="00D104E4" w:rsidRDefault="00895546" w:rsidP="00B05B8C">
            <w:pPr>
              <w:jc w:val="center"/>
              <w:rPr>
                <w:color w:val="000000"/>
              </w:rPr>
            </w:pPr>
            <w:r>
              <w:rPr>
                <w:color w:val="000000"/>
              </w:rPr>
              <w:t>transport (ER to Golgi)</w:t>
            </w:r>
          </w:p>
        </w:tc>
      </w:tr>
      <w:tr w:rsidR="00895546" w:rsidRPr="00D104E4" w14:paraId="71F23AAC" w14:textId="77777777" w:rsidTr="00B05B8C">
        <w:trPr>
          <w:trHeight w:val="980"/>
        </w:trPr>
        <w:tc>
          <w:tcPr>
            <w:tcW w:w="1345" w:type="dxa"/>
            <w:vAlign w:val="center"/>
          </w:tcPr>
          <w:p w14:paraId="7D17C26C" w14:textId="77777777" w:rsidR="00895546" w:rsidRDefault="00895546" w:rsidP="00B05B8C">
            <w:pPr>
              <w:jc w:val="center"/>
              <w:rPr>
                <w:i/>
                <w:iCs/>
                <w:color w:val="000000"/>
              </w:rPr>
            </w:pPr>
            <w:r>
              <w:rPr>
                <w:i/>
                <w:iCs/>
                <w:color w:val="000000"/>
              </w:rPr>
              <w:t>CRNKL1</w:t>
            </w:r>
          </w:p>
        </w:tc>
        <w:tc>
          <w:tcPr>
            <w:tcW w:w="1350" w:type="dxa"/>
            <w:vAlign w:val="center"/>
          </w:tcPr>
          <w:p w14:paraId="138AA4F2" w14:textId="77777777" w:rsidR="00895546" w:rsidRDefault="00895546" w:rsidP="00B05B8C">
            <w:pPr>
              <w:jc w:val="center"/>
              <w:rPr>
                <w:i/>
                <w:iCs/>
                <w:color w:val="000000"/>
              </w:rPr>
            </w:pPr>
            <w:r>
              <w:rPr>
                <w:i/>
                <w:iCs/>
                <w:color w:val="000000"/>
              </w:rPr>
              <w:t>CLF</w:t>
            </w:r>
            <w:r>
              <w:rPr>
                <w:color w:val="000000"/>
              </w:rPr>
              <w:t xml:space="preserve">, </w:t>
            </w:r>
            <w:r w:rsidRPr="007867C7">
              <w:rPr>
                <w:i/>
                <w:iCs/>
                <w:color w:val="000000"/>
              </w:rPr>
              <w:t>CRN, HCRN, SYF3</w:t>
            </w:r>
          </w:p>
        </w:tc>
        <w:tc>
          <w:tcPr>
            <w:tcW w:w="1080" w:type="dxa"/>
            <w:vAlign w:val="center"/>
          </w:tcPr>
          <w:p w14:paraId="48E68732" w14:textId="77777777" w:rsidR="00895546" w:rsidRDefault="00895546" w:rsidP="00B05B8C">
            <w:pPr>
              <w:jc w:val="center"/>
              <w:rPr>
                <w:color w:val="000000"/>
              </w:rPr>
            </w:pPr>
            <w:r>
              <w:rPr>
                <w:color w:val="000000"/>
              </w:rPr>
              <w:t>Y</w:t>
            </w:r>
          </w:p>
        </w:tc>
        <w:tc>
          <w:tcPr>
            <w:tcW w:w="1080" w:type="dxa"/>
            <w:noWrap/>
            <w:vAlign w:val="center"/>
          </w:tcPr>
          <w:p w14:paraId="4EDD543E" w14:textId="77777777" w:rsidR="00895546" w:rsidRDefault="00895546" w:rsidP="00B05B8C">
            <w:pPr>
              <w:jc w:val="center"/>
              <w:rPr>
                <w:color w:val="000000"/>
              </w:rPr>
            </w:pPr>
            <w:r>
              <w:rPr>
                <w:color w:val="000000"/>
              </w:rPr>
              <w:t>Y</w:t>
            </w:r>
          </w:p>
        </w:tc>
        <w:tc>
          <w:tcPr>
            <w:tcW w:w="6660" w:type="dxa"/>
            <w:vAlign w:val="center"/>
          </w:tcPr>
          <w:p w14:paraId="1BF5A884" w14:textId="77777777" w:rsidR="00895546" w:rsidRPr="00D104E4" w:rsidRDefault="00895546" w:rsidP="00B05B8C">
            <w:pPr>
              <w:jc w:val="both"/>
              <w:rPr>
                <w:color w:val="000000"/>
              </w:rPr>
            </w:pPr>
            <w:r w:rsidRPr="00BE4305">
              <w:rPr>
                <w:color w:val="000000"/>
              </w:rPr>
              <w:t xml:space="preserve">encodes a protein component of the spliceosome </w:t>
            </w:r>
            <w:r>
              <w:rPr>
                <w:noProof/>
                <w:color w:val="000000"/>
              </w:rPr>
              <w:t>(Chung et al., 2002; Bertram et al., 2017b)</w:t>
            </w:r>
          </w:p>
        </w:tc>
        <w:tc>
          <w:tcPr>
            <w:tcW w:w="2790" w:type="dxa"/>
            <w:vAlign w:val="center"/>
          </w:tcPr>
          <w:p w14:paraId="3A4E8933" w14:textId="77777777" w:rsidR="00895546" w:rsidRPr="00D104E4" w:rsidRDefault="00895546" w:rsidP="00B05B8C">
            <w:pPr>
              <w:jc w:val="center"/>
              <w:rPr>
                <w:color w:val="000000"/>
              </w:rPr>
            </w:pPr>
            <w:r>
              <w:rPr>
                <w:color w:val="000000"/>
              </w:rPr>
              <w:t>RNA processing (mRNA splicing)</w:t>
            </w:r>
          </w:p>
        </w:tc>
      </w:tr>
      <w:tr w:rsidR="00895546" w:rsidRPr="00D104E4" w14:paraId="46ECB838" w14:textId="77777777" w:rsidTr="00B05B8C">
        <w:trPr>
          <w:trHeight w:val="1152"/>
        </w:trPr>
        <w:tc>
          <w:tcPr>
            <w:tcW w:w="1345" w:type="dxa"/>
            <w:vAlign w:val="center"/>
          </w:tcPr>
          <w:p w14:paraId="74C1CDD2" w14:textId="77777777" w:rsidR="00895546" w:rsidRDefault="00895546" w:rsidP="00B05B8C">
            <w:pPr>
              <w:jc w:val="center"/>
              <w:rPr>
                <w:i/>
                <w:iCs/>
                <w:color w:val="000000"/>
              </w:rPr>
            </w:pPr>
            <w:r>
              <w:rPr>
                <w:i/>
                <w:iCs/>
                <w:color w:val="000000"/>
              </w:rPr>
              <w:t>DCTN6</w:t>
            </w:r>
          </w:p>
        </w:tc>
        <w:tc>
          <w:tcPr>
            <w:tcW w:w="1350" w:type="dxa"/>
            <w:vAlign w:val="center"/>
          </w:tcPr>
          <w:p w14:paraId="4A01DC83" w14:textId="77777777" w:rsidR="00895546" w:rsidRDefault="00895546" w:rsidP="00B05B8C">
            <w:pPr>
              <w:jc w:val="center"/>
              <w:rPr>
                <w:i/>
                <w:iCs/>
                <w:color w:val="000000"/>
              </w:rPr>
            </w:pPr>
            <w:r>
              <w:rPr>
                <w:i/>
                <w:iCs/>
                <w:color w:val="000000"/>
              </w:rPr>
              <w:t xml:space="preserve">WS3, </w:t>
            </w:r>
            <w:r>
              <w:rPr>
                <w:color w:val="000000"/>
              </w:rPr>
              <w:t>p27</w:t>
            </w:r>
          </w:p>
        </w:tc>
        <w:tc>
          <w:tcPr>
            <w:tcW w:w="1080" w:type="dxa"/>
            <w:vAlign w:val="center"/>
          </w:tcPr>
          <w:p w14:paraId="447564BB" w14:textId="77777777" w:rsidR="00895546" w:rsidRDefault="00895546" w:rsidP="00B05B8C">
            <w:pPr>
              <w:jc w:val="center"/>
              <w:rPr>
                <w:color w:val="000000"/>
              </w:rPr>
            </w:pPr>
            <w:r>
              <w:rPr>
                <w:color w:val="000000"/>
              </w:rPr>
              <w:t>N</w:t>
            </w:r>
          </w:p>
        </w:tc>
        <w:tc>
          <w:tcPr>
            <w:tcW w:w="1080" w:type="dxa"/>
            <w:noWrap/>
            <w:vAlign w:val="center"/>
          </w:tcPr>
          <w:p w14:paraId="66A63D49" w14:textId="77777777" w:rsidR="00895546" w:rsidRDefault="00895546" w:rsidP="00B05B8C">
            <w:pPr>
              <w:jc w:val="center"/>
              <w:rPr>
                <w:color w:val="000000"/>
              </w:rPr>
            </w:pPr>
            <w:r>
              <w:rPr>
                <w:color w:val="000000"/>
              </w:rPr>
              <w:t>Y</w:t>
            </w:r>
          </w:p>
        </w:tc>
        <w:tc>
          <w:tcPr>
            <w:tcW w:w="6660" w:type="dxa"/>
            <w:vAlign w:val="center"/>
          </w:tcPr>
          <w:p w14:paraId="128A142E" w14:textId="77777777" w:rsidR="00895546" w:rsidRPr="00D104E4" w:rsidRDefault="00895546" w:rsidP="00B05B8C">
            <w:pPr>
              <w:jc w:val="both"/>
              <w:rPr>
                <w:color w:val="000000"/>
              </w:rPr>
            </w:pPr>
            <w:r w:rsidRPr="00BE4305">
              <w:rPr>
                <w:color w:val="000000"/>
              </w:rPr>
              <w:t>encodes a subunit of dynactin, located in the pointed end complex</w:t>
            </w:r>
            <w:r>
              <w:rPr>
                <w:color w:val="000000"/>
              </w:rPr>
              <w:t xml:space="preserve"> </w:t>
            </w:r>
            <w:r>
              <w:rPr>
                <w:noProof/>
                <w:color w:val="000000"/>
              </w:rPr>
              <w:t>(Eckley et al., 1999)</w:t>
            </w:r>
            <w:r w:rsidRPr="00BE4305">
              <w:rPr>
                <w:color w:val="000000"/>
              </w:rPr>
              <w:t xml:space="preserve">; via its role as a binding partner for PLK1, regulates the spindle assembly checkpoint and mitotic progression </w:t>
            </w:r>
            <w:r>
              <w:rPr>
                <w:noProof/>
                <w:color w:val="000000"/>
              </w:rPr>
              <w:t>(Yeh et al., 2013)</w:t>
            </w:r>
          </w:p>
        </w:tc>
        <w:tc>
          <w:tcPr>
            <w:tcW w:w="2790" w:type="dxa"/>
            <w:vAlign w:val="center"/>
          </w:tcPr>
          <w:p w14:paraId="5634E973" w14:textId="77777777" w:rsidR="00895546" w:rsidRPr="00D104E4" w:rsidRDefault="00895546" w:rsidP="00B05B8C">
            <w:pPr>
              <w:jc w:val="center"/>
              <w:rPr>
                <w:color w:val="000000"/>
              </w:rPr>
            </w:pPr>
            <w:r>
              <w:rPr>
                <w:color w:val="000000"/>
              </w:rPr>
              <w:t>transport (organelles), cell cycle (mitosis)</w:t>
            </w:r>
          </w:p>
        </w:tc>
      </w:tr>
      <w:tr w:rsidR="00895546" w:rsidRPr="00D104E4" w14:paraId="450DA2DC" w14:textId="77777777" w:rsidTr="00B05B8C">
        <w:trPr>
          <w:trHeight w:val="70"/>
        </w:trPr>
        <w:tc>
          <w:tcPr>
            <w:tcW w:w="1345" w:type="dxa"/>
            <w:vAlign w:val="center"/>
          </w:tcPr>
          <w:p w14:paraId="02641536" w14:textId="77777777" w:rsidR="00895546" w:rsidRDefault="00895546" w:rsidP="00B05B8C">
            <w:pPr>
              <w:jc w:val="center"/>
              <w:rPr>
                <w:i/>
                <w:iCs/>
                <w:color w:val="000000"/>
              </w:rPr>
            </w:pPr>
            <w:r>
              <w:rPr>
                <w:i/>
                <w:iCs/>
                <w:color w:val="000000"/>
              </w:rPr>
              <w:t>DDB1</w:t>
            </w:r>
          </w:p>
        </w:tc>
        <w:tc>
          <w:tcPr>
            <w:tcW w:w="1350" w:type="dxa"/>
            <w:vAlign w:val="center"/>
          </w:tcPr>
          <w:p w14:paraId="548E7C6D" w14:textId="77777777" w:rsidR="00895546" w:rsidRPr="007867C7" w:rsidRDefault="00895546" w:rsidP="00B05B8C">
            <w:pPr>
              <w:jc w:val="center"/>
              <w:rPr>
                <w:i/>
                <w:iCs/>
                <w:color w:val="000000"/>
              </w:rPr>
            </w:pPr>
            <w:r>
              <w:rPr>
                <w:i/>
                <w:iCs/>
                <w:color w:val="000000"/>
              </w:rPr>
              <w:t>XPE, DDBA</w:t>
            </w:r>
          </w:p>
        </w:tc>
        <w:tc>
          <w:tcPr>
            <w:tcW w:w="1080" w:type="dxa"/>
            <w:vAlign w:val="center"/>
          </w:tcPr>
          <w:p w14:paraId="79484A32" w14:textId="77777777" w:rsidR="00895546" w:rsidRDefault="00895546" w:rsidP="00B05B8C">
            <w:pPr>
              <w:jc w:val="center"/>
              <w:rPr>
                <w:color w:val="000000"/>
              </w:rPr>
            </w:pPr>
            <w:r>
              <w:rPr>
                <w:color w:val="000000"/>
              </w:rPr>
              <w:t>Y</w:t>
            </w:r>
          </w:p>
        </w:tc>
        <w:tc>
          <w:tcPr>
            <w:tcW w:w="1080" w:type="dxa"/>
            <w:noWrap/>
            <w:vAlign w:val="center"/>
          </w:tcPr>
          <w:p w14:paraId="655366E2" w14:textId="77777777" w:rsidR="00895546" w:rsidRDefault="00895546" w:rsidP="00B05B8C">
            <w:pPr>
              <w:jc w:val="center"/>
              <w:rPr>
                <w:color w:val="000000"/>
              </w:rPr>
            </w:pPr>
            <w:r>
              <w:rPr>
                <w:color w:val="000000"/>
              </w:rPr>
              <w:t>Y</w:t>
            </w:r>
          </w:p>
        </w:tc>
        <w:tc>
          <w:tcPr>
            <w:tcW w:w="6660" w:type="dxa"/>
            <w:vAlign w:val="center"/>
          </w:tcPr>
          <w:p w14:paraId="4B9EDCB8" w14:textId="77777777" w:rsidR="00895546" w:rsidRPr="00D104E4" w:rsidRDefault="00895546" w:rsidP="00B05B8C">
            <w:pPr>
              <w:jc w:val="both"/>
              <w:rPr>
                <w:color w:val="000000"/>
              </w:rPr>
            </w:pPr>
            <w:r w:rsidRPr="00D104E4">
              <w:rPr>
                <w:color w:val="000000"/>
              </w:rPr>
              <w:t xml:space="preserve">large subunit of DNA damage-binding complex </w:t>
            </w:r>
            <w:r>
              <w:rPr>
                <w:noProof/>
                <w:color w:val="000000"/>
              </w:rPr>
              <w:t>(Yeh et al., 2012)</w:t>
            </w:r>
            <w:r w:rsidRPr="00D104E4">
              <w:rPr>
                <w:color w:val="000000"/>
              </w:rPr>
              <w:t xml:space="preserve">; nucleotide excision repair </w:t>
            </w:r>
            <w:r>
              <w:rPr>
                <w:noProof/>
                <w:color w:val="000000"/>
              </w:rPr>
              <w:t>(Li et al., 2006)</w:t>
            </w:r>
            <w:r w:rsidRPr="00D104E4">
              <w:rPr>
                <w:color w:val="000000"/>
              </w:rPr>
              <w:t xml:space="preserve">; </w:t>
            </w:r>
            <w:r>
              <w:rPr>
                <w:color w:val="000000"/>
              </w:rPr>
              <w:t>involved</w:t>
            </w:r>
            <w:r w:rsidRPr="00D104E4">
              <w:rPr>
                <w:color w:val="000000"/>
              </w:rPr>
              <w:t xml:space="preserve"> in ubiquitin</w:t>
            </w:r>
            <w:r>
              <w:rPr>
                <w:color w:val="000000"/>
              </w:rPr>
              <w:t>…</w:t>
            </w:r>
            <w:r w:rsidRPr="00D104E4">
              <w:rPr>
                <w:color w:val="000000"/>
              </w:rPr>
              <w:t xml:space="preserve"> </w:t>
            </w:r>
          </w:p>
        </w:tc>
        <w:tc>
          <w:tcPr>
            <w:tcW w:w="2790" w:type="dxa"/>
            <w:vAlign w:val="center"/>
          </w:tcPr>
          <w:p w14:paraId="288658E9" w14:textId="77777777" w:rsidR="00895546" w:rsidRPr="00D104E4" w:rsidRDefault="00895546" w:rsidP="00B05B8C">
            <w:pPr>
              <w:jc w:val="center"/>
              <w:rPr>
                <w:color w:val="000000"/>
              </w:rPr>
            </w:pPr>
            <w:r w:rsidRPr="00D104E4">
              <w:rPr>
                <w:color w:val="000000"/>
              </w:rPr>
              <w:t>genome integrity (DNA repair)</w:t>
            </w:r>
          </w:p>
        </w:tc>
      </w:tr>
      <w:tr w:rsidR="00895546" w:rsidRPr="00D104E4" w14:paraId="493A5872" w14:textId="77777777" w:rsidTr="00B05B8C">
        <w:trPr>
          <w:trHeight w:val="710"/>
        </w:trPr>
        <w:tc>
          <w:tcPr>
            <w:tcW w:w="1345" w:type="dxa"/>
            <w:vAlign w:val="center"/>
          </w:tcPr>
          <w:p w14:paraId="372D9EF3" w14:textId="77777777" w:rsidR="00895546" w:rsidRDefault="00895546" w:rsidP="00B05B8C">
            <w:pPr>
              <w:jc w:val="center"/>
              <w:rPr>
                <w:i/>
                <w:iCs/>
                <w:color w:val="000000"/>
              </w:rPr>
            </w:pPr>
            <w:r w:rsidRPr="00D104E4">
              <w:rPr>
                <w:b/>
                <w:bCs/>
                <w:color w:val="000000"/>
              </w:rPr>
              <w:lastRenderedPageBreak/>
              <w:t>MIG</w:t>
            </w:r>
          </w:p>
        </w:tc>
        <w:tc>
          <w:tcPr>
            <w:tcW w:w="1350" w:type="dxa"/>
            <w:vAlign w:val="center"/>
          </w:tcPr>
          <w:p w14:paraId="6C379FA0" w14:textId="77777777" w:rsidR="00895546" w:rsidRPr="00BE4305" w:rsidRDefault="00895546" w:rsidP="00B05B8C">
            <w:pPr>
              <w:jc w:val="center"/>
              <w:rPr>
                <w:color w:val="000000"/>
              </w:rPr>
            </w:pPr>
            <w:r w:rsidRPr="00D104E4">
              <w:rPr>
                <w:b/>
                <w:bCs/>
                <w:color w:val="000000"/>
              </w:rPr>
              <w:t>Syn</w:t>
            </w:r>
          </w:p>
        </w:tc>
        <w:tc>
          <w:tcPr>
            <w:tcW w:w="1080" w:type="dxa"/>
            <w:vAlign w:val="center"/>
          </w:tcPr>
          <w:p w14:paraId="2CF3A4AD" w14:textId="77777777" w:rsidR="00895546" w:rsidRDefault="00895546" w:rsidP="00B05B8C">
            <w:pPr>
              <w:jc w:val="center"/>
              <w:rPr>
                <w:b/>
                <w:bCs/>
                <w:color w:val="000000"/>
              </w:rPr>
            </w:pPr>
            <w:r>
              <w:rPr>
                <w:b/>
                <w:bCs/>
                <w:color w:val="000000"/>
              </w:rPr>
              <w:t>Core</w:t>
            </w:r>
          </w:p>
          <w:p w14:paraId="1A015BE3" w14:textId="77777777" w:rsidR="00895546" w:rsidRDefault="00895546" w:rsidP="00B05B8C">
            <w:pPr>
              <w:jc w:val="center"/>
              <w:rPr>
                <w:color w:val="000000"/>
              </w:rPr>
            </w:pPr>
            <w:r>
              <w:rPr>
                <w:b/>
                <w:bCs/>
                <w:color w:val="000000"/>
              </w:rPr>
              <w:t>Essent.?</w:t>
            </w:r>
          </w:p>
        </w:tc>
        <w:tc>
          <w:tcPr>
            <w:tcW w:w="1080" w:type="dxa"/>
            <w:noWrap/>
            <w:vAlign w:val="center"/>
          </w:tcPr>
          <w:p w14:paraId="412EE18A" w14:textId="77777777" w:rsidR="00895546" w:rsidRDefault="00895546" w:rsidP="00B05B8C">
            <w:pPr>
              <w:jc w:val="center"/>
              <w:rPr>
                <w:b/>
                <w:bCs/>
                <w:color w:val="000000"/>
              </w:rPr>
            </w:pPr>
            <w:r>
              <w:rPr>
                <w:b/>
                <w:bCs/>
                <w:color w:val="000000"/>
              </w:rPr>
              <w:t>Ancient</w:t>
            </w:r>
          </w:p>
          <w:p w14:paraId="3E8F4F50" w14:textId="77777777" w:rsidR="00895546" w:rsidRDefault="00895546" w:rsidP="00B05B8C">
            <w:pPr>
              <w:jc w:val="center"/>
              <w:rPr>
                <w:color w:val="000000"/>
              </w:rPr>
            </w:pPr>
            <w:r>
              <w:rPr>
                <w:b/>
                <w:bCs/>
                <w:color w:val="000000"/>
              </w:rPr>
              <w:t>Essent.?</w:t>
            </w:r>
          </w:p>
        </w:tc>
        <w:tc>
          <w:tcPr>
            <w:tcW w:w="6660" w:type="dxa"/>
            <w:vAlign w:val="center"/>
          </w:tcPr>
          <w:p w14:paraId="1AE28449" w14:textId="77777777" w:rsidR="00895546" w:rsidRPr="00D104E4" w:rsidRDefault="00895546" w:rsidP="00B05B8C">
            <w:pPr>
              <w:jc w:val="center"/>
              <w:rPr>
                <w:color w:val="000000"/>
              </w:rPr>
            </w:pPr>
            <w:r w:rsidRPr="00D104E4">
              <w:rPr>
                <w:b/>
                <w:bCs/>
                <w:color w:val="000000"/>
              </w:rPr>
              <w:t>Function Description</w:t>
            </w:r>
          </w:p>
        </w:tc>
        <w:tc>
          <w:tcPr>
            <w:tcW w:w="2790" w:type="dxa"/>
            <w:vAlign w:val="center"/>
          </w:tcPr>
          <w:p w14:paraId="7EF99E49" w14:textId="77777777" w:rsidR="00895546" w:rsidRPr="00D104E4" w:rsidRDefault="00895546" w:rsidP="00B05B8C">
            <w:pPr>
              <w:jc w:val="center"/>
              <w:rPr>
                <w:color w:val="000000"/>
              </w:rPr>
            </w:pPr>
            <w:r w:rsidRPr="00D104E4">
              <w:rPr>
                <w:b/>
                <w:bCs/>
                <w:color w:val="000000"/>
              </w:rPr>
              <w:t>Functional Categories</w:t>
            </w:r>
          </w:p>
        </w:tc>
      </w:tr>
      <w:tr w:rsidR="00895546" w:rsidRPr="00D104E4" w14:paraId="0E8E6B46" w14:textId="77777777" w:rsidTr="00B05B8C">
        <w:trPr>
          <w:trHeight w:val="1475"/>
        </w:trPr>
        <w:tc>
          <w:tcPr>
            <w:tcW w:w="1345" w:type="dxa"/>
            <w:vAlign w:val="center"/>
          </w:tcPr>
          <w:p w14:paraId="5E5FE60D" w14:textId="77777777" w:rsidR="00895546" w:rsidRDefault="00895546" w:rsidP="00B05B8C">
            <w:pPr>
              <w:jc w:val="center"/>
              <w:rPr>
                <w:i/>
                <w:iCs/>
                <w:color w:val="000000"/>
              </w:rPr>
            </w:pPr>
            <w:r>
              <w:rPr>
                <w:i/>
                <w:iCs/>
                <w:color w:val="000000"/>
              </w:rPr>
              <w:t>DDB1</w:t>
            </w:r>
          </w:p>
        </w:tc>
        <w:tc>
          <w:tcPr>
            <w:tcW w:w="1350" w:type="dxa"/>
            <w:vAlign w:val="center"/>
          </w:tcPr>
          <w:p w14:paraId="20097C5B" w14:textId="77777777" w:rsidR="00895546" w:rsidRPr="007867C7" w:rsidRDefault="00895546" w:rsidP="00B05B8C">
            <w:pPr>
              <w:jc w:val="center"/>
              <w:rPr>
                <w:i/>
                <w:iCs/>
                <w:color w:val="000000"/>
              </w:rPr>
            </w:pPr>
            <w:r>
              <w:rPr>
                <w:i/>
                <w:iCs/>
                <w:color w:val="000000"/>
              </w:rPr>
              <w:t>XPE, DDBA, XAP1, XPCE</w:t>
            </w:r>
          </w:p>
        </w:tc>
        <w:tc>
          <w:tcPr>
            <w:tcW w:w="1080" w:type="dxa"/>
            <w:vAlign w:val="center"/>
          </w:tcPr>
          <w:p w14:paraId="26F47DA9" w14:textId="77777777" w:rsidR="00895546" w:rsidRDefault="00895546" w:rsidP="00B05B8C">
            <w:pPr>
              <w:jc w:val="center"/>
              <w:rPr>
                <w:color w:val="000000"/>
              </w:rPr>
            </w:pPr>
            <w:r>
              <w:rPr>
                <w:color w:val="000000"/>
              </w:rPr>
              <w:t>Y</w:t>
            </w:r>
          </w:p>
        </w:tc>
        <w:tc>
          <w:tcPr>
            <w:tcW w:w="1080" w:type="dxa"/>
            <w:noWrap/>
            <w:vAlign w:val="center"/>
          </w:tcPr>
          <w:p w14:paraId="0C8584A1" w14:textId="77777777" w:rsidR="00895546" w:rsidRDefault="00895546" w:rsidP="00B05B8C">
            <w:pPr>
              <w:jc w:val="center"/>
              <w:rPr>
                <w:color w:val="000000"/>
              </w:rPr>
            </w:pPr>
            <w:r>
              <w:rPr>
                <w:color w:val="000000"/>
              </w:rPr>
              <w:t>Y</w:t>
            </w:r>
          </w:p>
        </w:tc>
        <w:tc>
          <w:tcPr>
            <w:tcW w:w="6660" w:type="dxa"/>
            <w:vAlign w:val="center"/>
          </w:tcPr>
          <w:p w14:paraId="793DCBDB" w14:textId="77777777" w:rsidR="00895546" w:rsidRPr="00D104E4" w:rsidRDefault="00895546" w:rsidP="00B05B8C">
            <w:pPr>
              <w:jc w:val="both"/>
              <w:rPr>
                <w:color w:val="000000"/>
              </w:rPr>
            </w:pPr>
            <w:r>
              <w:rPr>
                <w:color w:val="000000"/>
              </w:rPr>
              <w:t>…</w:t>
            </w:r>
            <w:r w:rsidRPr="00D104E4">
              <w:rPr>
                <w:color w:val="000000"/>
              </w:rPr>
              <w:t xml:space="preserve"> complex via interaction with the MIG </w:t>
            </w:r>
            <w:r>
              <w:rPr>
                <w:color w:val="000000"/>
              </w:rPr>
              <w:t>CUL4A</w:t>
            </w:r>
            <w:r w:rsidRPr="00D104E4">
              <w:rPr>
                <w:color w:val="000000"/>
              </w:rPr>
              <w:t xml:space="preserve"> </w:t>
            </w:r>
            <w:r>
              <w:rPr>
                <w:noProof/>
                <w:color w:val="000000"/>
              </w:rPr>
              <w:t>(Leung-Pineda et al., 2009)</w:t>
            </w:r>
            <w:r w:rsidRPr="00D104E4">
              <w:rPr>
                <w:color w:val="000000"/>
              </w:rPr>
              <w:t xml:space="preserve">; </w:t>
            </w:r>
            <w:r>
              <w:rPr>
                <w:color w:val="000000"/>
              </w:rPr>
              <w:t>constitutive ablation is embryonically lethal in mice, and brain-specific ablation</w:t>
            </w:r>
            <w:r w:rsidRPr="00D104E4">
              <w:rPr>
                <w:color w:val="000000"/>
              </w:rPr>
              <w:t xml:space="preserve"> leads to accumulation of cell cycle regulators</w:t>
            </w:r>
            <w:r>
              <w:rPr>
                <w:color w:val="000000"/>
              </w:rPr>
              <w:t>, genomic instability, and apoptosis</w:t>
            </w:r>
            <w:r w:rsidRPr="00D104E4">
              <w:rPr>
                <w:color w:val="000000"/>
              </w:rPr>
              <w:t xml:space="preserve"> of proliferating </w:t>
            </w:r>
            <w:r>
              <w:rPr>
                <w:color w:val="000000"/>
              </w:rPr>
              <w:t xml:space="preserve">NPCs </w:t>
            </w:r>
            <w:r>
              <w:rPr>
                <w:noProof/>
                <w:color w:val="000000"/>
              </w:rPr>
              <w:t>(Cang et al., 2006)</w:t>
            </w:r>
          </w:p>
        </w:tc>
        <w:tc>
          <w:tcPr>
            <w:tcW w:w="2790" w:type="dxa"/>
            <w:vAlign w:val="center"/>
          </w:tcPr>
          <w:p w14:paraId="52C299AD" w14:textId="77777777" w:rsidR="00895546" w:rsidRPr="00D104E4" w:rsidRDefault="00895546" w:rsidP="00B05B8C">
            <w:pPr>
              <w:jc w:val="center"/>
              <w:rPr>
                <w:color w:val="000000"/>
              </w:rPr>
            </w:pPr>
            <w:r w:rsidRPr="00D104E4">
              <w:rPr>
                <w:color w:val="000000"/>
              </w:rPr>
              <w:t>genome integrity (DNA repair)</w:t>
            </w:r>
          </w:p>
        </w:tc>
      </w:tr>
      <w:tr w:rsidR="00895546" w:rsidRPr="00D104E4" w14:paraId="7EAB4296" w14:textId="77777777" w:rsidTr="00B05B8C">
        <w:trPr>
          <w:trHeight w:val="3455"/>
        </w:trPr>
        <w:tc>
          <w:tcPr>
            <w:tcW w:w="1345" w:type="dxa"/>
            <w:vAlign w:val="center"/>
            <w:hideMark/>
          </w:tcPr>
          <w:p w14:paraId="08B625B7" w14:textId="77777777" w:rsidR="00895546" w:rsidRPr="00D104E4" w:rsidRDefault="00895546" w:rsidP="00B05B8C">
            <w:pPr>
              <w:jc w:val="center"/>
              <w:rPr>
                <w:i/>
                <w:iCs/>
                <w:color w:val="000000"/>
              </w:rPr>
            </w:pPr>
            <w:r w:rsidRPr="00D104E4">
              <w:rPr>
                <w:i/>
                <w:iCs/>
                <w:color w:val="000000"/>
              </w:rPr>
              <w:t>D</w:t>
            </w:r>
            <w:r>
              <w:rPr>
                <w:i/>
                <w:iCs/>
                <w:color w:val="000000"/>
              </w:rPr>
              <w:t>DX</w:t>
            </w:r>
            <w:r w:rsidRPr="00D104E4">
              <w:rPr>
                <w:i/>
                <w:iCs/>
                <w:color w:val="000000"/>
              </w:rPr>
              <w:t>54</w:t>
            </w:r>
          </w:p>
        </w:tc>
        <w:tc>
          <w:tcPr>
            <w:tcW w:w="1350" w:type="dxa"/>
            <w:vAlign w:val="center"/>
            <w:hideMark/>
          </w:tcPr>
          <w:p w14:paraId="4ED18352" w14:textId="77777777" w:rsidR="00895546" w:rsidRPr="00D104E4" w:rsidRDefault="00895546" w:rsidP="00B05B8C">
            <w:pPr>
              <w:jc w:val="center"/>
              <w:rPr>
                <w:i/>
                <w:iCs/>
                <w:color w:val="000000"/>
              </w:rPr>
            </w:pPr>
            <w:r w:rsidRPr="00D104E4">
              <w:rPr>
                <w:i/>
                <w:iCs/>
                <w:color w:val="000000"/>
              </w:rPr>
              <w:t>DP97</w:t>
            </w:r>
          </w:p>
        </w:tc>
        <w:tc>
          <w:tcPr>
            <w:tcW w:w="1080" w:type="dxa"/>
            <w:vAlign w:val="center"/>
          </w:tcPr>
          <w:p w14:paraId="56A7B036" w14:textId="77777777" w:rsidR="00895546" w:rsidRDefault="00895546" w:rsidP="00B05B8C">
            <w:pPr>
              <w:jc w:val="center"/>
              <w:rPr>
                <w:color w:val="000000"/>
              </w:rPr>
            </w:pPr>
            <w:r>
              <w:rPr>
                <w:strike/>
                <w:color w:val="000000"/>
              </w:rPr>
              <w:t>N</w:t>
            </w:r>
          </w:p>
        </w:tc>
        <w:tc>
          <w:tcPr>
            <w:tcW w:w="1080" w:type="dxa"/>
            <w:noWrap/>
            <w:vAlign w:val="center"/>
            <w:hideMark/>
          </w:tcPr>
          <w:p w14:paraId="7A1FF622" w14:textId="77777777" w:rsidR="00895546" w:rsidRPr="00D104E4" w:rsidRDefault="00895546" w:rsidP="00B05B8C">
            <w:pPr>
              <w:jc w:val="center"/>
              <w:rPr>
                <w:color w:val="000000"/>
              </w:rPr>
            </w:pPr>
            <w:r>
              <w:rPr>
                <w:color w:val="000000"/>
              </w:rPr>
              <w:t>Y</w:t>
            </w:r>
          </w:p>
        </w:tc>
        <w:tc>
          <w:tcPr>
            <w:tcW w:w="6660" w:type="dxa"/>
            <w:vAlign w:val="center"/>
            <w:hideMark/>
          </w:tcPr>
          <w:p w14:paraId="3732737C" w14:textId="77777777" w:rsidR="00895546" w:rsidRPr="00D104E4" w:rsidRDefault="00895546" w:rsidP="00B05B8C">
            <w:pPr>
              <w:jc w:val="both"/>
              <w:rPr>
                <w:color w:val="000000"/>
              </w:rPr>
            </w:pPr>
            <w:r w:rsidRPr="00D104E4">
              <w:rPr>
                <w:color w:val="000000"/>
              </w:rPr>
              <w:t xml:space="preserve">RNA helicase that localizes to the nucleolus; in the DNA damage response, increases splicing efficiency of pre-mRNA transcripts generated in response to DNA damage </w:t>
            </w:r>
            <w:r>
              <w:rPr>
                <w:noProof/>
                <w:color w:val="000000"/>
              </w:rPr>
              <w:t>(Milek et al., 2017)</w:t>
            </w:r>
            <w:r w:rsidRPr="00D104E4">
              <w:rPr>
                <w:color w:val="000000"/>
              </w:rPr>
              <w:t>; interacts with constitutive androstane nuclear receptor (response to xeno</w:t>
            </w:r>
            <w:r>
              <w:rPr>
                <w:color w:val="000000"/>
              </w:rPr>
              <w:t>-</w:t>
            </w:r>
            <w:r w:rsidRPr="00D104E4">
              <w:rPr>
                <w:color w:val="000000"/>
              </w:rPr>
              <w:t xml:space="preserve">chemical stimuli) and acts as co-activator to upregulate expression of downstream genes involved in drug metabolism </w:t>
            </w:r>
            <w:r>
              <w:rPr>
                <w:noProof/>
                <w:color w:val="000000"/>
              </w:rPr>
              <w:t>(Kanno et al., 2012)</w:t>
            </w:r>
            <w:r w:rsidRPr="00D104E4">
              <w:rPr>
                <w:color w:val="000000"/>
              </w:rPr>
              <w:t xml:space="preserve">; estrogen-dependent interaction with nuclear estrogen receptors results in inhibition of transcriptional activity </w:t>
            </w:r>
            <w:r>
              <w:rPr>
                <w:noProof/>
                <w:color w:val="000000"/>
              </w:rPr>
              <w:t>(Rajendran et al., 2003)</w:t>
            </w:r>
            <w:r w:rsidRPr="00D104E4">
              <w:rPr>
                <w:color w:val="000000"/>
              </w:rPr>
              <w:t xml:space="preserve">; </w:t>
            </w:r>
            <w:r>
              <w:rPr>
                <w:color w:val="000000"/>
              </w:rPr>
              <w:t xml:space="preserve">constitutive ablation is early embryonically lethal </w:t>
            </w:r>
            <w:r>
              <w:rPr>
                <w:noProof/>
                <w:color w:val="000000"/>
              </w:rPr>
              <w:t>(Dickinson et al., 2016)</w:t>
            </w:r>
            <w:r>
              <w:rPr>
                <w:color w:val="000000"/>
              </w:rPr>
              <w:t xml:space="preserve">; </w:t>
            </w:r>
            <w:r w:rsidRPr="00D104E4">
              <w:rPr>
                <w:color w:val="000000"/>
              </w:rPr>
              <w:t xml:space="preserve">binds to myelin basic protein (MBP) in oligodendrocytes, and knockdown causes depletion of MBP </w:t>
            </w:r>
            <w:r>
              <w:rPr>
                <w:noProof/>
                <w:color w:val="000000"/>
              </w:rPr>
              <w:t>(Zhan et al., 2013)</w:t>
            </w:r>
          </w:p>
        </w:tc>
        <w:tc>
          <w:tcPr>
            <w:tcW w:w="2790" w:type="dxa"/>
            <w:vAlign w:val="center"/>
            <w:hideMark/>
          </w:tcPr>
          <w:p w14:paraId="25851CB6" w14:textId="3F7F095C" w:rsidR="00895546" w:rsidRPr="00D104E4" w:rsidRDefault="000D59B8" w:rsidP="00B05B8C">
            <w:pPr>
              <w:jc w:val="center"/>
              <w:rPr>
                <w:color w:val="000000"/>
              </w:rPr>
            </w:pPr>
            <w:r>
              <w:rPr>
                <w:color w:val="000000"/>
              </w:rPr>
              <w:t>t</w:t>
            </w:r>
            <w:r w:rsidR="00895546" w:rsidRPr="00D104E4">
              <w:rPr>
                <w:color w:val="000000"/>
              </w:rPr>
              <w:t>ranscription</w:t>
            </w:r>
            <w:r>
              <w:rPr>
                <w:color w:val="000000"/>
              </w:rPr>
              <w:t xml:space="preserve"> regulation</w:t>
            </w:r>
            <w:r w:rsidR="00895546" w:rsidRPr="00D104E4">
              <w:rPr>
                <w:color w:val="000000"/>
              </w:rPr>
              <w:t>; RNA processing (splicing); stress response</w:t>
            </w:r>
            <w:r w:rsidR="00B05B8C">
              <w:rPr>
                <w:color w:val="000000"/>
              </w:rPr>
              <w:t>; neuron function (myelination)</w:t>
            </w:r>
          </w:p>
        </w:tc>
      </w:tr>
      <w:tr w:rsidR="00895546" w:rsidRPr="00D104E4" w14:paraId="73ACD718" w14:textId="77777777" w:rsidTr="00B05B8C">
        <w:trPr>
          <w:trHeight w:val="1520"/>
        </w:trPr>
        <w:tc>
          <w:tcPr>
            <w:tcW w:w="1345" w:type="dxa"/>
            <w:vAlign w:val="center"/>
          </w:tcPr>
          <w:p w14:paraId="0B2677D8" w14:textId="77777777" w:rsidR="00895546" w:rsidRPr="007867C7" w:rsidRDefault="00895546" w:rsidP="00B05B8C">
            <w:pPr>
              <w:jc w:val="center"/>
              <w:rPr>
                <w:i/>
                <w:iCs/>
                <w:strike/>
                <w:color w:val="000000"/>
              </w:rPr>
            </w:pPr>
            <w:r w:rsidRPr="00D104E4">
              <w:rPr>
                <w:i/>
                <w:iCs/>
                <w:color w:val="000000"/>
              </w:rPr>
              <w:t>D</w:t>
            </w:r>
            <w:r>
              <w:rPr>
                <w:i/>
                <w:iCs/>
                <w:color w:val="000000"/>
              </w:rPr>
              <w:t>ONSON</w:t>
            </w:r>
          </w:p>
        </w:tc>
        <w:tc>
          <w:tcPr>
            <w:tcW w:w="1350" w:type="dxa"/>
            <w:vAlign w:val="center"/>
          </w:tcPr>
          <w:p w14:paraId="5DD05CFA" w14:textId="77777777" w:rsidR="00895546" w:rsidRPr="007867C7" w:rsidRDefault="00895546" w:rsidP="00B05B8C">
            <w:pPr>
              <w:jc w:val="center"/>
              <w:rPr>
                <w:i/>
                <w:iCs/>
                <w:strike/>
                <w:color w:val="000000"/>
              </w:rPr>
            </w:pPr>
            <w:r>
              <w:rPr>
                <w:i/>
                <w:iCs/>
                <w:color w:val="000000"/>
              </w:rPr>
              <w:t>MIMIS, B17, MSSLA, C24orf60</w:t>
            </w:r>
          </w:p>
        </w:tc>
        <w:tc>
          <w:tcPr>
            <w:tcW w:w="1080" w:type="dxa"/>
            <w:vAlign w:val="center"/>
          </w:tcPr>
          <w:p w14:paraId="1D8BD5EA" w14:textId="77777777" w:rsidR="00895546" w:rsidRPr="007867C7" w:rsidRDefault="00895546" w:rsidP="00B05B8C">
            <w:pPr>
              <w:jc w:val="center"/>
              <w:rPr>
                <w:strike/>
                <w:color w:val="000000"/>
              </w:rPr>
            </w:pPr>
            <w:r>
              <w:rPr>
                <w:color w:val="000000"/>
              </w:rPr>
              <w:t>Y</w:t>
            </w:r>
          </w:p>
        </w:tc>
        <w:tc>
          <w:tcPr>
            <w:tcW w:w="1080" w:type="dxa"/>
            <w:noWrap/>
            <w:vAlign w:val="center"/>
          </w:tcPr>
          <w:p w14:paraId="189A257C" w14:textId="77777777" w:rsidR="00895546" w:rsidRPr="007867C7" w:rsidRDefault="00895546" w:rsidP="00B05B8C">
            <w:pPr>
              <w:jc w:val="center"/>
              <w:rPr>
                <w:strike/>
                <w:color w:val="000000"/>
              </w:rPr>
            </w:pPr>
            <w:r>
              <w:rPr>
                <w:color w:val="000000"/>
              </w:rPr>
              <w:t>Y</w:t>
            </w:r>
          </w:p>
        </w:tc>
        <w:tc>
          <w:tcPr>
            <w:tcW w:w="6660" w:type="dxa"/>
            <w:vAlign w:val="center"/>
          </w:tcPr>
          <w:p w14:paraId="6C9CD7B7" w14:textId="77777777" w:rsidR="00895546" w:rsidRPr="007867C7" w:rsidRDefault="00895546" w:rsidP="00B05B8C">
            <w:pPr>
              <w:jc w:val="both"/>
              <w:rPr>
                <w:strike/>
                <w:color w:val="000000"/>
              </w:rPr>
            </w:pPr>
            <w:r w:rsidRPr="00D104E4">
              <w:rPr>
                <w:color w:val="000000"/>
              </w:rPr>
              <w:t xml:space="preserve">a replisome protein that functions in stabilization of the replication fork and the intra-S phase checkpoint </w:t>
            </w:r>
            <w:r>
              <w:rPr>
                <w:noProof/>
                <w:color w:val="000000"/>
              </w:rPr>
              <w:t>(Reynolds et al., 2017)</w:t>
            </w:r>
            <w:r w:rsidRPr="00D104E4">
              <w:rPr>
                <w:color w:val="000000"/>
              </w:rPr>
              <w:t xml:space="preserve">; mutation causes microcephalic dwarfism </w:t>
            </w:r>
            <w:r>
              <w:rPr>
                <w:noProof/>
                <w:color w:val="000000"/>
              </w:rPr>
              <w:t>(Evrony et al., 2017; Reynolds et al., 2017)</w:t>
            </w:r>
            <w:r>
              <w:rPr>
                <w:color w:val="000000"/>
              </w:rPr>
              <w:t>; constitutive ablation is early embryonic lethal in mice (Evrony et al., 2017)</w:t>
            </w:r>
          </w:p>
        </w:tc>
        <w:tc>
          <w:tcPr>
            <w:tcW w:w="2790" w:type="dxa"/>
            <w:vAlign w:val="center"/>
          </w:tcPr>
          <w:p w14:paraId="580C873B" w14:textId="5DF0A463" w:rsidR="00895546" w:rsidRPr="007867C7" w:rsidRDefault="00895546" w:rsidP="00B05B8C">
            <w:pPr>
              <w:jc w:val="center"/>
              <w:rPr>
                <w:strike/>
                <w:color w:val="000000"/>
              </w:rPr>
            </w:pPr>
            <w:r w:rsidRPr="00D104E4">
              <w:rPr>
                <w:color w:val="000000"/>
              </w:rPr>
              <w:t>genome integrity (DNA repair); cell cycle (checkpoint control)</w:t>
            </w:r>
            <w:r w:rsidR="00B05B8C">
              <w:rPr>
                <w:color w:val="000000"/>
              </w:rPr>
              <w:t>; development</w:t>
            </w:r>
          </w:p>
        </w:tc>
      </w:tr>
      <w:tr w:rsidR="00895546" w:rsidRPr="00D104E4" w14:paraId="76210B9E" w14:textId="77777777" w:rsidTr="00B05B8C">
        <w:trPr>
          <w:trHeight w:val="701"/>
        </w:trPr>
        <w:tc>
          <w:tcPr>
            <w:tcW w:w="1345" w:type="dxa"/>
            <w:vAlign w:val="center"/>
          </w:tcPr>
          <w:p w14:paraId="48C4ACCD" w14:textId="77777777" w:rsidR="00895546" w:rsidRPr="00D104E4" w:rsidRDefault="00895546" w:rsidP="00B05B8C">
            <w:pPr>
              <w:jc w:val="center"/>
              <w:rPr>
                <w:b/>
                <w:bCs/>
                <w:color w:val="000000"/>
              </w:rPr>
            </w:pPr>
            <w:r w:rsidRPr="00D104E4">
              <w:rPr>
                <w:i/>
                <w:iCs/>
                <w:color w:val="000000"/>
              </w:rPr>
              <w:t>E</w:t>
            </w:r>
            <w:r>
              <w:rPr>
                <w:i/>
                <w:iCs/>
                <w:color w:val="000000"/>
              </w:rPr>
              <w:t>IF3I</w:t>
            </w:r>
          </w:p>
        </w:tc>
        <w:tc>
          <w:tcPr>
            <w:tcW w:w="1350" w:type="dxa"/>
            <w:vAlign w:val="center"/>
          </w:tcPr>
          <w:p w14:paraId="3C2622B1" w14:textId="77777777" w:rsidR="00895546" w:rsidRPr="00D104E4" w:rsidRDefault="00895546" w:rsidP="00B05B8C">
            <w:pPr>
              <w:jc w:val="center"/>
              <w:rPr>
                <w:b/>
                <w:bCs/>
                <w:color w:val="000000"/>
              </w:rPr>
            </w:pPr>
            <w:r w:rsidRPr="00D104E4">
              <w:rPr>
                <w:i/>
                <w:iCs/>
                <w:color w:val="000000"/>
              </w:rPr>
              <w:t>TRIP1</w:t>
            </w:r>
            <w:r>
              <w:rPr>
                <w:i/>
                <w:iCs/>
                <w:color w:val="000000"/>
              </w:rPr>
              <w:t>, EIF3S2, PRO2242, eIF3-beta</w:t>
            </w:r>
          </w:p>
        </w:tc>
        <w:tc>
          <w:tcPr>
            <w:tcW w:w="1080" w:type="dxa"/>
            <w:vAlign w:val="center"/>
          </w:tcPr>
          <w:p w14:paraId="1E0DC18F" w14:textId="77777777" w:rsidR="00895546" w:rsidRPr="005B5356" w:rsidRDefault="00895546" w:rsidP="00B05B8C">
            <w:pPr>
              <w:jc w:val="center"/>
              <w:rPr>
                <w:color w:val="000000"/>
              </w:rPr>
            </w:pPr>
            <w:r>
              <w:rPr>
                <w:color w:val="000000"/>
              </w:rPr>
              <w:t>Y</w:t>
            </w:r>
          </w:p>
        </w:tc>
        <w:tc>
          <w:tcPr>
            <w:tcW w:w="1080" w:type="dxa"/>
            <w:noWrap/>
            <w:vAlign w:val="center"/>
          </w:tcPr>
          <w:p w14:paraId="10C75BF3" w14:textId="77777777" w:rsidR="00895546" w:rsidRPr="00D104E4" w:rsidRDefault="00895546" w:rsidP="00B05B8C">
            <w:pPr>
              <w:jc w:val="center"/>
              <w:rPr>
                <w:b/>
                <w:bCs/>
                <w:color w:val="000000"/>
              </w:rPr>
            </w:pPr>
            <w:r>
              <w:rPr>
                <w:color w:val="000000"/>
              </w:rPr>
              <w:t>Y</w:t>
            </w:r>
          </w:p>
        </w:tc>
        <w:tc>
          <w:tcPr>
            <w:tcW w:w="6660" w:type="dxa"/>
            <w:vAlign w:val="center"/>
          </w:tcPr>
          <w:p w14:paraId="4B1F3A51" w14:textId="0796DEAD" w:rsidR="00895546" w:rsidRPr="00D104E4" w:rsidRDefault="00895546" w:rsidP="00B05B8C">
            <w:pPr>
              <w:jc w:val="both"/>
              <w:rPr>
                <w:b/>
                <w:bCs/>
                <w:color w:val="000000"/>
              </w:rPr>
            </w:pPr>
            <w:r w:rsidRPr="00D104E4">
              <w:rPr>
                <w:color w:val="000000"/>
              </w:rPr>
              <w:t xml:space="preserve">translation initiation factor, but not required for translation initiation </w:t>
            </w:r>
            <w:r>
              <w:rPr>
                <w:noProof/>
                <w:color w:val="000000"/>
              </w:rPr>
              <w:t>(Masutani et al., 2007)</w:t>
            </w:r>
            <w:r w:rsidRPr="00D104E4">
              <w:rPr>
                <w:color w:val="000000"/>
              </w:rPr>
              <w:t xml:space="preserve">; in intestinal epithelial cells, ectopic overexpression triggers oncogenesis </w:t>
            </w:r>
            <w:r>
              <w:rPr>
                <w:noProof/>
                <w:color w:val="000000"/>
              </w:rPr>
              <w:t>(Qi et al., 2014)</w:t>
            </w:r>
            <w:r w:rsidRPr="00D104E4">
              <w:rPr>
                <w:color w:val="000000"/>
              </w:rPr>
              <w:t xml:space="preserve">; mTOR directly interacts with eIF3 (all Eif3s, not just the product of this gene) to increase association to eIF4G </w:t>
            </w:r>
            <w:r>
              <w:rPr>
                <w:noProof/>
                <w:color w:val="000000"/>
              </w:rPr>
              <w:t>(Harris et al., 2006)</w:t>
            </w:r>
            <w:r w:rsidRPr="00D104E4">
              <w:rPr>
                <w:color w:val="000000"/>
              </w:rPr>
              <w:t>; regulates osteoblast differentiation and proliferation, and knockdown decreases the number of cells in S</w:t>
            </w:r>
            <w:r>
              <w:rPr>
                <w:color w:val="000000"/>
              </w:rPr>
              <w:t>-</w:t>
            </w:r>
            <w:r w:rsidRPr="00D104E4">
              <w:rPr>
                <w:color w:val="000000"/>
              </w:rPr>
              <w:t xml:space="preserve">phase while increasing cells in G2/M phase </w:t>
            </w:r>
            <w:r>
              <w:rPr>
                <w:noProof/>
                <w:color w:val="000000"/>
              </w:rPr>
              <w:t>(Metz-Estrella et al., 2012)</w:t>
            </w:r>
            <w:r w:rsidRPr="00D104E4">
              <w:rPr>
                <w:color w:val="000000"/>
              </w:rPr>
              <w:t>; in vitro overexpression triggers increased cell size, increased proliferation</w:t>
            </w:r>
            <w:r w:rsidR="000D59B8">
              <w:rPr>
                <w:color w:val="000000"/>
              </w:rPr>
              <w:t>,</w:t>
            </w:r>
            <w:r w:rsidRPr="00D104E4">
              <w:rPr>
                <w:color w:val="000000"/>
              </w:rPr>
              <w:t xml:space="preserve"> and cell cycle progression </w:t>
            </w:r>
            <w:r>
              <w:rPr>
                <w:noProof/>
                <w:color w:val="000000"/>
              </w:rPr>
              <w:t>(Ahlemann et al., 2006)</w:t>
            </w:r>
          </w:p>
        </w:tc>
        <w:tc>
          <w:tcPr>
            <w:tcW w:w="2790" w:type="dxa"/>
            <w:vAlign w:val="center"/>
          </w:tcPr>
          <w:p w14:paraId="080D0262" w14:textId="77777777" w:rsidR="00895546" w:rsidRPr="00D104E4" w:rsidRDefault="00895546" w:rsidP="00B05B8C">
            <w:pPr>
              <w:jc w:val="center"/>
              <w:rPr>
                <w:b/>
                <w:bCs/>
                <w:color w:val="000000"/>
              </w:rPr>
            </w:pPr>
            <w:r w:rsidRPr="00D104E4">
              <w:rPr>
                <w:color w:val="000000"/>
              </w:rPr>
              <w:t>translation; cell cycle; development</w:t>
            </w:r>
          </w:p>
        </w:tc>
      </w:tr>
      <w:tr w:rsidR="00895546" w:rsidRPr="00D104E4" w14:paraId="080D8DAF" w14:textId="77777777" w:rsidTr="00B05B8C">
        <w:trPr>
          <w:trHeight w:val="710"/>
        </w:trPr>
        <w:tc>
          <w:tcPr>
            <w:tcW w:w="1345" w:type="dxa"/>
            <w:vAlign w:val="center"/>
          </w:tcPr>
          <w:p w14:paraId="6CC79811" w14:textId="77777777" w:rsidR="00895546" w:rsidRDefault="00895546" w:rsidP="00B05B8C">
            <w:pPr>
              <w:jc w:val="center"/>
              <w:rPr>
                <w:i/>
                <w:iCs/>
                <w:color w:val="000000"/>
              </w:rPr>
            </w:pPr>
            <w:r w:rsidRPr="00D104E4">
              <w:rPr>
                <w:b/>
                <w:bCs/>
                <w:color w:val="000000"/>
              </w:rPr>
              <w:lastRenderedPageBreak/>
              <w:t>MIG</w:t>
            </w:r>
          </w:p>
        </w:tc>
        <w:tc>
          <w:tcPr>
            <w:tcW w:w="1350" w:type="dxa"/>
            <w:vAlign w:val="center"/>
          </w:tcPr>
          <w:p w14:paraId="4021C521" w14:textId="77777777" w:rsidR="00895546" w:rsidRPr="00BE4305" w:rsidRDefault="00895546" w:rsidP="00B05B8C">
            <w:pPr>
              <w:jc w:val="center"/>
              <w:rPr>
                <w:color w:val="000000"/>
              </w:rPr>
            </w:pPr>
            <w:r w:rsidRPr="00D104E4">
              <w:rPr>
                <w:b/>
                <w:bCs/>
                <w:color w:val="000000"/>
              </w:rPr>
              <w:t>Syn</w:t>
            </w:r>
          </w:p>
        </w:tc>
        <w:tc>
          <w:tcPr>
            <w:tcW w:w="1080" w:type="dxa"/>
            <w:vAlign w:val="center"/>
          </w:tcPr>
          <w:p w14:paraId="6A944DB1" w14:textId="77777777" w:rsidR="00895546" w:rsidRDefault="00895546" w:rsidP="00B05B8C">
            <w:pPr>
              <w:jc w:val="center"/>
              <w:rPr>
                <w:b/>
                <w:bCs/>
                <w:color w:val="000000"/>
              </w:rPr>
            </w:pPr>
            <w:r>
              <w:rPr>
                <w:b/>
                <w:bCs/>
                <w:color w:val="000000"/>
              </w:rPr>
              <w:t>Core</w:t>
            </w:r>
          </w:p>
          <w:p w14:paraId="56755CCF" w14:textId="77777777" w:rsidR="00895546" w:rsidRDefault="00895546" w:rsidP="00B05B8C">
            <w:pPr>
              <w:jc w:val="center"/>
              <w:rPr>
                <w:color w:val="000000"/>
              </w:rPr>
            </w:pPr>
            <w:r>
              <w:rPr>
                <w:b/>
                <w:bCs/>
                <w:color w:val="000000"/>
              </w:rPr>
              <w:t>Essent.?</w:t>
            </w:r>
          </w:p>
        </w:tc>
        <w:tc>
          <w:tcPr>
            <w:tcW w:w="1080" w:type="dxa"/>
            <w:noWrap/>
            <w:vAlign w:val="center"/>
          </w:tcPr>
          <w:p w14:paraId="6F766569" w14:textId="77777777" w:rsidR="00895546" w:rsidRDefault="00895546" w:rsidP="00B05B8C">
            <w:pPr>
              <w:jc w:val="center"/>
              <w:rPr>
                <w:b/>
                <w:bCs/>
                <w:color w:val="000000"/>
              </w:rPr>
            </w:pPr>
            <w:r>
              <w:rPr>
                <w:b/>
                <w:bCs/>
                <w:color w:val="000000"/>
              </w:rPr>
              <w:t>Ancient</w:t>
            </w:r>
          </w:p>
          <w:p w14:paraId="2C1D62C9" w14:textId="77777777" w:rsidR="00895546" w:rsidRDefault="00895546" w:rsidP="00B05B8C">
            <w:pPr>
              <w:jc w:val="center"/>
              <w:rPr>
                <w:color w:val="000000"/>
              </w:rPr>
            </w:pPr>
            <w:r>
              <w:rPr>
                <w:b/>
                <w:bCs/>
                <w:color w:val="000000"/>
              </w:rPr>
              <w:t>Essent.?</w:t>
            </w:r>
          </w:p>
        </w:tc>
        <w:tc>
          <w:tcPr>
            <w:tcW w:w="6660" w:type="dxa"/>
            <w:vAlign w:val="center"/>
          </w:tcPr>
          <w:p w14:paraId="7E637363" w14:textId="77777777" w:rsidR="00895546" w:rsidRPr="00D104E4" w:rsidRDefault="00895546" w:rsidP="00B05B8C">
            <w:pPr>
              <w:jc w:val="center"/>
              <w:rPr>
                <w:color w:val="000000"/>
              </w:rPr>
            </w:pPr>
            <w:r w:rsidRPr="00D104E4">
              <w:rPr>
                <w:b/>
                <w:bCs/>
                <w:color w:val="000000"/>
              </w:rPr>
              <w:t>Function Description</w:t>
            </w:r>
          </w:p>
        </w:tc>
        <w:tc>
          <w:tcPr>
            <w:tcW w:w="2790" w:type="dxa"/>
            <w:vAlign w:val="center"/>
          </w:tcPr>
          <w:p w14:paraId="484E89E9" w14:textId="77777777" w:rsidR="00895546" w:rsidRPr="00D104E4" w:rsidRDefault="00895546" w:rsidP="00B05B8C">
            <w:pPr>
              <w:jc w:val="center"/>
              <w:rPr>
                <w:color w:val="000000"/>
              </w:rPr>
            </w:pPr>
            <w:r w:rsidRPr="00D104E4">
              <w:rPr>
                <w:b/>
                <w:bCs/>
                <w:color w:val="000000"/>
              </w:rPr>
              <w:t>Functional Categories</w:t>
            </w:r>
          </w:p>
        </w:tc>
      </w:tr>
      <w:tr w:rsidR="00895546" w:rsidRPr="00D104E4" w14:paraId="242DF62A" w14:textId="77777777" w:rsidTr="00B05B8C">
        <w:trPr>
          <w:trHeight w:val="2240"/>
        </w:trPr>
        <w:tc>
          <w:tcPr>
            <w:tcW w:w="1345" w:type="dxa"/>
            <w:vAlign w:val="center"/>
          </w:tcPr>
          <w:p w14:paraId="0B01247B" w14:textId="77777777" w:rsidR="00895546" w:rsidRPr="00D104E4" w:rsidRDefault="00895546" w:rsidP="00B05B8C">
            <w:pPr>
              <w:jc w:val="center"/>
              <w:rPr>
                <w:i/>
                <w:iCs/>
                <w:color w:val="000000"/>
              </w:rPr>
            </w:pPr>
            <w:r>
              <w:rPr>
                <w:i/>
                <w:iCs/>
                <w:color w:val="000000"/>
              </w:rPr>
              <w:t>ELP3</w:t>
            </w:r>
          </w:p>
        </w:tc>
        <w:tc>
          <w:tcPr>
            <w:tcW w:w="1350" w:type="dxa"/>
            <w:vAlign w:val="center"/>
          </w:tcPr>
          <w:p w14:paraId="45E1351C" w14:textId="77777777" w:rsidR="00895546" w:rsidRPr="00D104E4" w:rsidRDefault="00895546" w:rsidP="00B05B8C">
            <w:pPr>
              <w:jc w:val="center"/>
              <w:rPr>
                <w:i/>
                <w:iCs/>
                <w:color w:val="000000"/>
              </w:rPr>
            </w:pPr>
            <w:r>
              <w:rPr>
                <w:i/>
                <w:iCs/>
                <w:color w:val="000000"/>
              </w:rPr>
              <w:t>KAT9</w:t>
            </w:r>
          </w:p>
        </w:tc>
        <w:tc>
          <w:tcPr>
            <w:tcW w:w="1080" w:type="dxa"/>
            <w:vAlign w:val="center"/>
          </w:tcPr>
          <w:p w14:paraId="6BBF5660" w14:textId="77777777" w:rsidR="00895546" w:rsidRDefault="00895546" w:rsidP="00B05B8C">
            <w:pPr>
              <w:jc w:val="center"/>
              <w:rPr>
                <w:color w:val="000000"/>
              </w:rPr>
            </w:pPr>
            <w:r>
              <w:rPr>
                <w:color w:val="000000"/>
              </w:rPr>
              <w:t>N</w:t>
            </w:r>
          </w:p>
        </w:tc>
        <w:tc>
          <w:tcPr>
            <w:tcW w:w="1080" w:type="dxa"/>
            <w:noWrap/>
            <w:vAlign w:val="center"/>
          </w:tcPr>
          <w:p w14:paraId="26618D99" w14:textId="77777777" w:rsidR="00895546" w:rsidRPr="00D104E4" w:rsidRDefault="00895546" w:rsidP="00B05B8C">
            <w:pPr>
              <w:jc w:val="center"/>
              <w:rPr>
                <w:color w:val="000000"/>
              </w:rPr>
            </w:pPr>
            <w:r>
              <w:rPr>
                <w:color w:val="000000"/>
              </w:rPr>
              <w:t>Y</w:t>
            </w:r>
          </w:p>
        </w:tc>
        <w:tc>
          <w:tcPr>
            <w:tcW w:w="6660" w:type="dxa"/>
            <w:vAlign w:val="center"/>
          </w:tcPr>
          <w:p w14:paraId="0781EFA4" w14:textId="77777777" w:rsidR="00895546" w:rsidRPr="00D104E4" w:rsidRDefault="00895546" w:rsidP="00B05B8C">
            <w:pPr>
              <w:jc w:val="both"/>
              <w:rPr>
                <w:color w:val="000000"/>
              </w:rPr>
            </w:pPr>
            <w:r w:rsidRPr="00F24E9D">
              <w:rPr>
                <w:color w:val="000000"/>
              </w:rPr>
              <w:t xml:space="preserve">encodes a 58 kDa histone acetyltransferase that functions as the catalytic subunit of the Elongator complex, which interacts with RNA polymerase II to facilitate transcription through chromatin, although this role has been questioned in recent years </w:t>
            </w:r>
            <w:r>
              <w:rPr>
                <w:noProof/>
                <w:color w:val="000000"/>
              </w:rPr>
              <w:t>(Hawkes et al., 2002; Kim et al., 2002; Dalwadi and Yip, 2018)</w:t>
            </w:r>
            <w:r w:rsidRPr="00F24E9D">
              <w:rPr>
                <w:color w:val="000000"/>
              </w:rPr>
              <w:t xml:space="preserve">; plays a conserved role in translation regulation via wobble uridine tRNA modification </w:t>
            </w:r>
            <w:r>
              <w:rPr>
                <w:noProof/>
                <w:color w:val="000000"/>
              </w:rPr>
              <w:t>(Huang et al., 2005; Mehlgarten et al., 2010; Selvadurai et al., 2014; Yoo et al., 2016)</w:t>
            </w:r>
          </w:p>
        </w:tc>
        <w:tc>
          <w:tcPr>
            <w:tcW w:w="2790" w:type="dxa"/>
            <w:vAlign w:val="center"/>
          </w:tcPr>
          <w:p w14:paraId="1ED31DE1" w14:textId="77777777" w:rsidR="00895546" w:rsidRPr="00D104E4" w:rsidRDefault="00895546" w:rsidP="00B05B8C">
            <w:pPr>
              <w:jc w:val="center"/>
              <w:rPr>
                <w:color w:val="000000"/>
              </w:rPr>
            </w:pPr>
            <w:r>
              <w:rPr>
                <w:color w:val="000000"/>
              </w:rPr>
              <w:t>transcription regulation; non-coding RNA biogenesis (tRNA); translation regulation</w:t>
            </w:r>
          </w:p>
        </w:tc>
      </w:tr>
      <w:tr w:rsidR="00895546" w:rsidRPr="00D104E4" w14:paraId="0A29BEEC" w14:textId="77777777" w:rsidTr="00B05B8C">
        <w:trPr>
          <w:trHeight w:val="2060"/>
        </w:trPr>
        <w:tc>
          <w:tcPr>
            <w:tcW w:w="1345" w:type="dxa"/>
            <w:vAlign w:val="center"/>
            <w:hideMark/>
          </w:tcPr>
          <w:p w14:paraId="1249704B" w14:textId="77777777" w:rsidR="00895546" w:rsidRPr="00D104E4" w:rsidRDefault="00895546" w:rsidP="00B05B8C">
            <w:pPr>
              <w:jc w:val="center"/>
              <w:rPr>
                <w:i/>
                <w:iCs/>
                <w:color w:val="000000"/>
              </w:rPr>
            </w:pPr>
            <w:r w:rsidRPr="00D104E4">
              <w:rPr>
                <w:i/>
                <w:iCs/>
                <w:color w:val="000000"/>
              </w:rPr>
              <w:t>E</w:t>
            </w:r>
            <w:r>
              <w:rPr>
                <w:i/>
                <w:iCs/>
                <w:color w:val="000000"/>
              </w:rPr>
              <w:t>XOSC</w:t>
            </w:r>
            <w:r w:rsidRPr="00D104E4">
              <w:rPr>
                <w:i/>
                <w:iCs/>
                <w:color w:val="000000"/>
              </w:rPr>
              <w:t>2</w:t>
            </w:r>
          </w:p>
        </w:tc>
        <w:tc>
          <w:tcPr>
            <w:tcW w:w="1350" w:type="dxa"/>
            <w:vAlign w:val="center"/>
            <w:hideMark/>
          </w:tcPr>
          <w:p w14:paraId="2665A837" w14:textId="77777777" w:rsidR="00895546" w:rsidRPr="00D104E4" w:rsidRDefault="00895546" w:rsidP="00B05B8C">
            <w:pPr>
              <w:jc w:val="center"/>
              <w:rPr>
                <w:i/>
                <w:iCs/>
                <w:color w:val="000000"/>
              </w:rPr>
            </w:pPr>
            <w:r>
              <w:rPr>
                <w:i/>
                <w:iCs/>
                <w:color w:val="000000"/>
              </w:rPr>
              <w:t>RRP4, p7, Rrp4p</w:t>
            </w:r>
          </w:p>
        </w:tc>
        <w:tc>
          <w:tcPr>
            <w:tcW w:w="1080" w:type="dxa"/>
            <w:vAlign w:val="center"/>
          </w:tcPr>
          <w:p w14:paraId="24F31DF3" w14:textId="77777777" w:rsidR="00895546" w:rsidRDefault="00895546" w:rsidP="00B05B8C">
            <w:pPr>
              <w:jc w:val="center"/>
              <w:rPr>
                <w:color w:val="000000"/>
              </w:rPr>
            </w:pPr>
            <w:r>
              <w:rPr>
                <w:color w:val="000000"/>
              </w:rPr>
              <w:t>N</w:t>
            </w:r>
          </w:p>
        </w:tc>
        <w:tc>
          <w:tcPr>
            <w:tcW w:w="1080" w:type="dxa"/>
            <w:noWrap/>
            <w:vAlign w:val="center"/>
            <w:hideMark/>
          </w:tcPr>
          <w:p w14:paraId="1DD0B032" w14:textId="77777777" w:rsidR="00895546" w:rsidRPr="00D104E4" w:rsidRDefault="00895546" w:rsidP="00B05B8C">
            <w:pPr>
              <w:jc w:val="center"/>
              <w:rPr>
                <w:color w:val="000000"/>
              </w:rPr>
            </w:pPr>
            <w:r>
              <w:rPr>
                <w:color w:val="000000"/>
              </w:rPr>
              <w:t>Y</w:t>
            </w:r>
          </w:p>
        </w:tc>
        <w:tc>
          <w:tcPr>
            <w:tcW w:w="6660" w:type="dxa"/>
            <w:vAlign w:val="center"/>
            <w:hideMark/>
          </w:tcPr>
          <w:p w14:paraId="6A043B7D" w14:textId="77777777" w:rsidR="00895546" w:rsidRPr="00D104E4" w:rsidRDefault="00895546" w:rsidP="00B05B8C">
            <w:pPr>
              <w:jc w:val="both"/>
              <w:rPr>
                <w:color w:val="000000"/>
              </w:rPr>
            </w:pPr>
            <w:r w:rsidRPr="00D104E4">
              <w:rPr>
                <w:color w:val="000000"/>
              </w:rPr>
              <w:t xml:space="preserve">exosome component; high affinity for binding to phosphorylated Upf1 </w:t>
            </w:r>
            <w:r>
              <w:rPr>
                <w:color w:val="000000"/>
              </w:rPr>
              <w:t xml:space="preserve"> </w:t>
            </w:r>
            <w:r w:rsidRPr="00D104E4">
              <w:rPr>
                <w:color w:val="000000"/>
              </w:rPr>
              <w:t>(</w:t>
            </w:r>
            <w:r>
              <w:rPr>
                <w:color w:val="000000"/>
              </w:rPr>
              <w:t>involv-</w:t>
            </w:r>
            <w:r w:rsidRPr="00D104E4">
              <w:rPr>
                <w:color w:val="000000"/>
              </w:rPr>
              <w:t xml:space="preserve">ed in nonsense mediated decay pathway; considered signal to recruit mRNA degradation factors to transcript) </w:t>
            </w:r>
            <w:r>
              <w:rPr>
                <w:noProof/>
                <w:color w:val="000000"/>
              </w:rPr>
              <w:t>(Lejeune et al., 2003; Isken et al., 2008)</w:t>
            </w:r>
            <w:r w:rsidRPr="00D104E4">
              <w:rPr>
                <w:color w:val="000000"/>
              </w:rPr>
              <w:t xml:space="preserve">; in HEp-2 cells, required for exosome stability, with knockdown inhibiting cell growth </w:t>
            </w:r>
            <w:r>
              <w:rPr>
                <w:noProof/>
                <w:color w:val="000000"/>
              </w:rPr>
              <w:t>(van Dijk et al., 2007)</w:t>
            </w:r>
            <w:r w:rsidRPr="00D104E4">
              <w:rPr>
                <w:color w:val="000000"/>
              </w:rPr>
              <w:t>; in yeast, required for processing of 7S pre-rRNA to 5.8S rRNA</w:t>
            </w:r>
            <w:r>
              <w:rPr>
                <w:color w:val="000000"/>
              </w:rPr>
              <w:t xml:space="preserve"> </w:t>
            </w:r>
            <w:r>
              <w:rPr>
                <w:noProof/>
                <w:color w:val="000000"/>
              </w:rPr>
              <w:t>(Mitchell et al., 1996)</w:t>
            </w:r>
          </w:p>
        </w:tc>
        <w:tc>
          <w:tcPr>
            <w:tcW w:w="2790" w:type="dxa"/>
            <w:vAlign w:val="center"/>
            <w:hideMark/>
          </w:tcPr>
          <w:p w14:paraId="3F6B15A2" w14:textId="77777777" w:rsidR="00895546" w:rsidRPr="00D104E4" w:rsidRDefault="00895546" w:rsidP="00B05B8C">
            <w:pPr>
              <w:jc w:val="center"/>
              <w:rPr>
                <w:color w:val="000000"/>
              </w:rPr>
            </w:pPr>
            <w:r w:rsidRPr="00D104E4">
              <w:rPr>
                <w:color w:val="000000"/>
              </w:rPr>
              <w:t>RNA metabolism</w:t>
            </w:r>
          </w:p>
        </w:tc>
      </w:tr>
      <w:tr w:rsidR="00895546" w:rsidRPr="00D104E4" w14:paraId="6A5EB1C5" w14:textId="77777777" w:rsidTr="00B05B8C">
        <w:trPr>
          <w:trHeight w:val="3410"/>
        </w:trPr>
        <w:tc>
          <w:tcPr>
            <w:tcW w:w="1345" w:type="dxa"/>
            <w:vAlign w:val="center"/>
            <w:hideMark/>
          </w:tcPr>
          <w:p w14:paraId="7E8E19C1" w14:textId="77777777" w:rsidR="00895546" w:rsidRPr="00D104E4" w:rsidRDefault="00895546" w:rsidP="00B05B8C">
            <w:pPr>
              <w:jc w:val="center"/>
              <w:rPr>
                <w:i/>
                <w:iCs/>
                <w:color w:val="000000"/>
              </w:rPr>
            </w:pPr>
            <w:r>
              <w:rPr>
                <w:i/>
                <w:iCs/>
                <w:color w:val="000000"/>
              </w:rPr>
              <w:t>FAM96B</w:t>
            </w:r>
          </w:p>
        </w:tc>
        <w:tc>
          <w:tcPr>
            <w:tcW w:w="1350" w:type="dxa"/>
            <w:vAlign w:val="center"/>
            <w:hideMark/>
          </w:tcPr>
          <w:p w14:paraId="2C7EFFE5" w14:textId="77777777" w:rsidR="00895546" w:rsidRPr="00D104E4" w:rsidRDefault="00895546" w:rsidP="00B05B8C">
            <w:pPr>
              <w:jc w:val="center"/>
              <w:rPr>
                <w:i/>
                <w:iCs/>
                <w:color w:val="000000"/>
              </w:rPr>
            </w:pPr>
            <w:r>
              <w:rPr>
                <w:i/>
                <w:iCs/>
                <w:color w:val="000000"/>
              </w:rPr>
              <w:t>CIAO2B, CIA2B, MIP18</w:t>
            </w:r>
          </w:p>
        </w:tc>
        <w:tc>
          <w:tcPr>
            <w:tcW w:w="1080" w:type="dxa"/>
            <w:vAlign w:val="center"/>
          </w:tcPr>
          <w:p w14:paraId="1F2BB48F" w14:textId="77777777" w:rsidR="00895546" w:rsidRDefault="00895546" w:rsidP="00B05B8C">
            <w:pPr>
              <w:jc w:val="center"/>
              <w:rPr>
                <w:color w:val="000000"/>
              </w:rPr>
            </w:pPr>
            <w:r>
              <w:rPr>
                <w:color w:val="000000"/>
              </w:rPr>
              <w:t>N</w:t>
            </w:r>
          </w:p>
        </w:tc>
        <w:tc>
          <w:tcPr>
            <w:tcW w:w="1080" w:type="dxa"/>
            <w:noWrap/>
            <w:vAlign w:val="center"/>
            <w:hideMark/>
          </w:tcPr>
          <w:p w14:paraId="6ABA868C" w14:textId="77777777" w:rsidR="00895546" w:rsidRPr="00D104E4" w:rsidRDefault="00895546" w:rsidP="00B05B8C">
            <w:pPr>
              <w:jc w:val="center"/>
              <w:rPr>
                <w:color w:val="000000"/>
              </w:rPr>
            </w:pPr>
            <w:r>
              <w:rPr>
                <w:color w:val="000000"/>
              </w:rPr>
              <w:t>Y</w:t>
            </w:r>
          </w:p>
        </w:tc>
        <w:tc>
          <w:tcPr>
            <w:tcW w:w="6660" w:type="dxa"/>
            <w:vAlign w:val="center"/>
            <w:hideMark/>
          </w:tcPr>
          <w:p w14:paraId="10C89655" w14:textId="2660F7CE" w:rsidR="00895546" w:rsidRPr="00D104E4" w:rsidRDefault="00895546" w:rsidP="00B05B8C">
            <w:pPr>
              <w:jc w:val="both"/>
              <w:rPr>
                <w:color w:val="000000"/>
              </w:rPr>
            </w:pPr>
            <w:r w:rsidRPr="00D104E4">
              <w:rPr>
                <w:color w:val="000000"/>
              </w:rPr>
              <w:t>component of the MMXD complex; possibly required for Aurora B localization;</w:t>
            </w:r>
            <w:r>
              <w:rPr>
                <w:color w:val="000000"/>
              </w:rPr>
              <w:t xml:space="preserve"> </w:t>
            </w:r>
            <w:r w:rsidRPr="00D104E4">
              <w:rPr>
                <w:color w:val="000000"/>
              </w:rPr>
              <w:t>localized to mitotic spindle, and knockdown results in abnormal mitotic spindle formation, chromosome missegregation, and multi</w:t>
            </w:r>
            <w:r>
              <w:rPr>
                <w:color w:val="000000"/>
              </w:rPr>
              <w:t>-</w:t>
            </w:r>
            <w:r w:rsidRPr="00D104E4">
              <w:rPr>
                <w:color w:val="000000"/>
              </w:rPr>
              <w:t xml:space="preserve">nucleation </w:t>
            </w:r>
            <w:r>
              <w:rPr>
                <w:noProof/>
                <w:color w:val="000000"/>
              </w:rPr>
              <w:t>(Ito et al., 2010)</w:t>
            </w:r>
            <w:r w:rsidRPr="00D104E4">
              <w:rPr>
                <w:color w:val="000000"/>
              </w:rPr>
              <w:t>; interacts with and downregulates E2-2 (role in</w:t>
            </w:r>
            <w:r>
              <w:rPr>
                <w:color w:val="000000"/>
              </w:rPr>
              <w:t xml:space="preserve"> </w:t>
            </w:r>
            <w:r w:rsidRPr="00D104E4">
              <w:rPr>
                <w:color w:val="000000"/>
              </w:rPr>
              <w:t>en</w:t>
            </w:r>
            <w:r>
              <w:rPr>
                <w:color w:val="000000"/>
              </w:rPr>
              <w:t xml:space="preserve">dothelial cell quiescence) while also </w:t>
            </w:r>
            <w:r w:rsidRPr="00D104E4">
              <w:rPr>
                <w:color w:val="000000"/>
              </w:rPr>
              <w:t xml:space="preserve">enhancing endothelial migration, proliferation, and tube formation </w:t>
            </w:r>
            <w:r>
              <w:rPr>
                <w:noProof/>
                <w:color w:val="000000"/>
              </w:rPr>
              <w:t>(Yang et al., 2011)</w:t>
            </w:r>
            <w:r w:rsidRPr="00D104E4">
              <w:rPr>
                <w:color w:val="000000"/>
              </w:rPr>
              <w:t>;</w:t>
            </w:r>
            <w:r>
              <w:rPr>
                <w:color w:val="000000"/>
              </w:rPr>
              <w:t xml:space="preserve"> knockdown experiments indicate target specificity of its Fe-S assembly activity (necessary for maturation of nucleotide metabolism proteins DPYD and GPAT; interacts </w:t>
            </w:r>
            <w:r w:rsidR="00B05B8C">
              <w:rPr>
                <w:color w:val="000000"/>
              </w:rPr>
              <w:t>with the MIG</w:t>
            </w:r>
            <w:r>
              <w:rPr>
                <w:color w:val="000000"/>
              </w:rPr>
              <w:t xml:space="preserve"> </w:t>
            </w:r>
            <w:r w:rsidRPr="00B05B8C">
              <w:rPr>
                <w:i/>
                <w:iCs/>
                <w:color w:val="000000"/>
              </w:rPr>
              <w:t>DNA2</w:t>
            </w:r>
            <w:r>
              <w:rPr>
                <w:color w:val="000000"/>
              </w:rPr>
              <w:t>); involved in the regulation of iron homeostasis by decreasing IRE-binding activity and protein levels of IRP2 (Stehling et al., 2013)</w:t>
            </w:r>
          </w:p>
        </w:tc>
        <w:tc>
          <w:tcPr>
            <w:tcW w:w="2790" w:type="dxa"/>
            <w:vAlign w:val="center"/>
            <w:hideMark/>
          </w:tcPr>
          <w:p w14:paraId="7A3BFCD0" w14:textId="77777777" w:rsidR="00895546" w:rsidRPr="00D104E4" w:rsidRDefault="00895546" w:rsidP="00B05B8C">
            <w:pPr>
              <w:jc w:val="center"/>
              <w:rPr>
                <w:color w:val="000000"/>
              </w:rPr>
            </w:pPr>
            <w:r w:rsidRPr="00D104E4">
              <w:rPr>
                <w:color w:val="000000"/>
              </w:rPr>
              <w:t>cell cycle (mitosis); iron homeostasis</w:t>
            </w:r>
          </w:p>
        </w:tc>
      </w:tr>
      <w:tr w:rsidR="00895546" w:rsidRPr="00D104E4" w14:paraId="1A9972F1" w14:textId="77777777" w:rsidTr="00B05B8C">
        <w:trPr>
          <w:trHeight w:val="1520"/>
        </w:trPr>
        <w:tc>
          <w:tcPr>
            <w:tcW w:w="1345" w:type="dxa"/>
            <w:vAlign w:val="center"/>
          </w:tcPr>
          <w:p w14:paraId="4DD6B64C" w14:textId="77777777" w:rsidR="00895546" w:rsidRPr="00D104E4" w:rsidRDefault="00895546" w:rsidP="00B05B8C">
            <w:pPr>
              <w:jc w:val="center"/>
              <w:rPr>
                <w:i/>
                <w:iCs/>
                <w:color w:val="000000"/>
              </w:rPr>
            </w:pPr>
            <w:r w:rsidRPr="00D104E4">
              <w:rPr>
                <w:i/>
                <w:iCs/>
                <w:color w:val="000000"/>
              </w:rPr>
              <w:t>G</w:t>
            </w:r>
            <w:r>
              <w:rPr>
                <w:i/>
                <w:iCs/>
                <w:color w:val="000000"/>
              </w:rPr>
              <w:t>ARS</w:t>
            </w:r>
          </w:p>
        </w:tc>
        <w:tc>
          <w:tcPr>
            <w:tcW w:w="1350" w:type="dxa"/>
            <w:vAlign w:val="center"/>
          </w:tcPr>
          <w:p w14:paraId="411C5262" w14:textId="77777777" w:rsidR="00895546" w:rsidRDefault="00895546" w:rsidP="00B05B8C">
            <w:pPr>
              <w:jc w:val="center"/>
              <w:rPr>
                <w:i/>
                <w:iCs/>
                <w:color w:val="000000"/>
              </w:rPr>
            </w:pPr>
            <w:r>
              <w:rPr>
                <w:i/>
                <w:iCs/>
                <w:color w:val="000000"/>
              </w:rPr>
              <w:t>HMN5, CMT2D, DSMAV, SMAD1</w:t>
            </w:r>
          </w:p>
        </w:tc>
        <w:tc>
          <w:tcPr>
            <w:tcW w:w="1080" w:type="dxa"/>
            <w:vAlign w:val="center"/>
          </w:tcPr>
          <w:p w14:paraId="76914C18" w14:textId="77777777" w:rsidR="00895546" w:rsidRDefault="00895546" w:rsidP="00B05B8C">
            <w:pPr>
              <w:jc w:val="center"/>
              <w:rPr>
                <w:color w:val="000000"/>
              </w:rPr>
            </w:pPr>
            <w:r>
              <w:rPr>
                <w:color w:val="000000"/>
              </w:rPr>
              <w:t>N</w:t>
            </w:r>
          </w:p>
        </w:tc>
        <w:tc>
          <w:tcPr>
            <w:tcW w:w="1080" w:type="dxa"/>
            <w:noWrap/>
            <w:vAlign w:val="center"/>
          </w:tcPr>
          <w:p w14:paraId="3F213466" w14:textId="77777777" w:rsidR="00895546" w:rsidRDefault="00895546" w:rsidP="00B05B8C">
            <w:pPr>
              <w:jc w:val="center"/>
              <w:rPr>
                <w:color w:val="000000"/>
              </w:rPr>
            </w:pPr>
            <w:r>
              <w:rPr>
                <w:color w:val="000000"/>
              </w:rPr>
              <w:t>Y</w:t>
            </w:r>
          </w:p>
        </w:tc>
        <w:tc>
          <w:tcPr>
            <w:tcW w:w="6660" w:type="dxa"/>
            <w:vAlign w:val="center"/>
          </w:tcPr>
          <w:p w14:paraId="77E3F44F" w14:textId="77777777" w:rsidR="00895546" w:rsidRPr="00D104E4" w:rsidRDefault="00895546" w:rsidP="00B05B8C">
            <w:pPr>
              <w:jc w:val="both"/>
              <w:rPr>
                <w:color w:val="000000"/>
              </w:rPr>
            </w:pPr>
            <w:r w:rsidRPr="00D104E4">
              <w:rPr>
                <w:color w:val="000000"/>
              </w:rPr>
              <w:t>glycyl-tRNA synthetase, which covalently links glycine with corresponding tRNAs</w:t>
            </w:r>
            <w:r>
              <w:rPr>
                <w:color w:val="000000"/>
              </w:rPr>
              <w:t xml:space="preserve"> </w:t>
            </w:r>
            <w:r>
              <w:rPr>
                <w:noProof/>
                <w:color w:val="000000"/>
              </w:rPr>
              <w:t>(Motley et al., 2010)</w:t>
            </w:r>
            <w:r w:rsidRPr="00D104E4">
              <w:rPr>
                <w:color w:val="000000"/>
              </w:rPr>
              <w:t xml:space="preserve">; mutations are linked to Charcot-Marie-Tooth (CMT) disease, which specifically affects neurons </w:t>
            </w:r>
            <w:r>
              <w:rPr>
                <w:color w:val="000000"/>
              </w:rPr>
              <w:t xml:space="preserve">(Motley et al., 2010); constitutive genetic disruption in mice is embryonically lethal </w:t>
            </w:r>
            <w:r>
              <w:rPr>
                <w:noProof/>
                <w:color w:val="000000"/>
              </w:rPr>
              <w:t>(Seburn et al., 2006)</w:t>
            </w:r>
          </w:p>
        </w:tc>
        <w:tc>
          <w:tcPr>
            <w:tcW w:w="2790" w:type="dxa"/>
            <w:vAlign w:val="center"/>
          </w:tcPr>
          <w:p w14:paraId="7F2070EF" w14:textId="3FDBE4C1" w:rsidR="00895546" w:rsidRPr="00D104E4" w:rsidRDefault="00895546" w:rsidP="00B05B8C">
            <w:pPr>
              <w:jc w:val="center"/>
              <w:rPr>
                <w:color w:val="000000"/>
              </w:rPr>
            </w:pPr>
            <w:r w:rsidRPr="00D104E4">
              <w:rPr>
                <w:color w:val="000000"/>
              </w:rPr>
              <w:t>translation</w:t>
            </w:r>
          </w:p>
        </w:tc>
      </w:tr>
      <w:tr w:rsidR="00895546" w:rsidRPr="00D104E4" w14:paraId="413833A9" w14:textId="77777777" w:rsidTr="00B05B8C">
        <w:trPr>
          <w:trHeight w:val="710"/>
        </w:trPr>
        <w:tc>
          <w:tcPr>
            <w:tcW w:w="1345" w:type="dxa"/>
            <w:vAlign w:val="center"/>
          </w:tcPr>
          <w:p w14:paraId="0BDB539B" w14:textId="77777777" w:rsidR="00895546" w:rsidRDefault="00895546" w:rsidP="00B05B8C">
            <w:pPr>
              <w:jc w:val="center"/>
              <w:rPr>
                <w:i/>
                <w:iCs/>
                <w:color w:val="000000"/>
              </w:rPr>
            </w:pPr>
            <w:r w:rsidRPr="00D104E4">
              <w:rPr>
                <w:b/>
                <w:bCs/>
                <w:color w:val="000000"/>
              </w:rPr>
              <w:lastRenderedPageBreak/>
              <w:t>MIG</w:t>
            </w:r>
          </w:p>
        </w:tc>
        <w:tc>
          <w:tcPr>
            <w:tcW w:w="1350" w:type="dxa"/>
            <w:vAlign w:val="center"/>
          </w:tcPr>
          <w:p w14:paraId="782322CB" w14:textId="77777777" w:rsidR="00895546" w:rsidRPr="00BE4305" w:rsidRDefault="00895546" w:rsidP="00B05B8C">
            <w:pPr>
              <w:jc w:val="center"/>
              <w:rPr>
                <w:color w:val="000000"/>
              </w:rPr>
            </w:pPr>
            <w:r w:rsidRPr="00D104E4">
              <w:rPr>
                <w:b/>
                <w:bCs/>
                <w:color w:val="000000"/>
              </w:rPr>
              <w:t>Syn</w:t>
            </w:r>
          </w:p>
        </w:tc>
        <w:tc>
          <w:tcPr>
            <w:tcW w:w="1080" w:type="dxa"/>
            <w:vAlign w:val="center"/>
          </w:tcPr>
          <w:p w14:paraId="76FABC81" w14:textId="77777777" w:rsidR="00895546" w:rsidRDefault="00895546" w:rsidP="00B05B8C">
            <w:pPr>
              <w:jc w:val="center"/>
              <w:rPr>
                <w:b/>
                <w:bCs/>
                <w:color w:val="000000"/>
              </w:rPr>
            </w:pPr>
            <w:r>
              <w:rPr>
                <w:b/>
                <w:bCs/>
                <w:color w:val="000000"/>
              </w:rPr>
              <w:t>Core</w:t>
            </w:r>
          </w:p>
          <w:p w14:paraId="0C1E9D53" w14:textId="77777777" w:rsidR="00895546" w:rsidRDefault="00895546" w:rsidP="00B05B8C">
            <w:pPr>
              <w:jc w:val="center"/>
              <w:rPr>
                <w:color w:val="000000"/>
              </w:rPr>
            </w:pPr>
            <w:r>
              <w:rPr>
                <w:b/>
                <w:bCs/>
                <w:color w:val="000000"/>
              </w:rPr>
              <w:t>Essent.?</w:t>
            </w:r>
          </w:p>
        </w:tc>
        <w:tc>
          <w:tcPr>
            <w:tcW w:w="1080" w:type="dxa"/>
            <w:noWrap/>
            <w:vAlign w:val="center"/>
          </w:tcPr>
          <w:p w14:paraId="0D862164" w14:textId="77777777" w:rsidR="00895546" w:rsidRDefault="00895546" w:rsidP="00B05B8C">
            <w:pPr>
              <w:jc w:val="center"/>
              <w:rPr>
                <w:b/>
                <w:bCs/>
                <w:color w:val="000000"/>
              </w:rPr>
            </w:pPr>
            <w:r>
              <w:rPr>
                <w:b/>
                <w:bCs/>
                <w:color w:val="000000"/>
              </w:rPr>
              <w:t>Ancient</w:t>
            </w:r>
          </w:p>
          <w:p w14:paraId="6DBBC18E" w14:textId="77777777" w:rsidR="00895546" w:rsidRDefault="00895546" w:rsidP="00B05B8C">
            <w:pPr>
              <w:jc w:val="center"/>
              <w:rPr>
                <w:color w:val="000000"/>
              </w:rPr>
            </w:pPr>
            <w:r>
              <w:rPr>
                <w:b/>
                <w:bCs/>
                <w:color w:val="000000"/>
              </w:rPr>
              <w:t>Essent.?</w:t>
            </w:r>
          </w:p>
        </w:tc>
        <w:tc>
          <w:tcPr>
            <w:tcW w:w="6660" w:type="dxa"/>
            <w:vAlign w:val="center"/>
          </w:tcPr>
          <w:p w14:paraId="56FD68AF" w14:textId="77777777" w:rsidR="00895546" w:rsidRPr="00D104E4" w:rsidRDefault="00895546" w:rsidP="00B05B8C">
            <w:pPr>
              <w:jc w:val="center"/>
              <w:rPr>
                <w:color w:val="000000"/>
              </w:rPr>
            </w:pPr>
            <w:r w:rsidRPr="00D104E4">
              <w:rPr>
                <w:b/>
                <w:bCs/>
                <w:color w:val="000000"/>
              </w:rPr>
              <w:t>Function Description</w:t>
            </w:r>
          </w:p>
        </w:tc>
        <w:tc>
          <w:tcPr>
            <w:tcW w:w="2790" w:type="dxa"/>
            <w:vAlign w:val="center"/>
          </w:tcPr>
          <w:p w14:paraId="52A5E467" w14:textId="77777777" w:rsidR="00895546" w:rsidRPr="00D104E4" w:rsidRDefault="00895546" w:rsidP="00B05B8C">
            <w:pPr>
              <w:jc w:val="center"/>
              <w:rPr>
                <w:color w:val="000000"/>
              </w:rPr>
            </w:pPr>
            <w:r w:rsidRPr="00D104E4">
              <w:rPr>
                <w:b/>
                <w:bCs/>
                <w:color w:val="000000"/>
              </w:rPr>
              <w:t>Functional Categories</w:t>
            </w:r>
          </w:p>
        </w:tc>
      </w:tr>
      <w:tr w:rsidR="00895546" w:rsidRPr="00D104E4" w14:paraId="6653621F" w14:textId="77777777" w:rsidTr="00B05B8C">
        <w:trPr>
          <w:trHeight w:val="1430"/>
        </w:trPr>
        <w:tc>
          <w:tcPr>
            <w:tcW w:w="1345" w:type="dxa"/>
            <w:vAlign w:val="center"/>
          </w:tcPr>
          <w:p w14:paraId="2422B7FB" w14:textId="77777777" w:rsidR="00895546" w:rsidRPr="00D104E4" w:rsidRDefault="00895546" w:rsidP="00B05B8C">
            <w:pPr>
              <w:jc w:val="center"/>
              <w:rPr>
                <w:i/>
                <w:iCs/>
                <w:color w:val="000000"/>
              </w:rPr>
            </w:pPr>
            <w:r>
              <w:rPr>
                <w:i/>
                <w:iCs/>
                <w:color w:val="000000"/>
              </w:rPr>
              <w:t>GPN1</w:t>
            </w:r>
          </w:p>
        </w:tc>
        <w:tc>
          <w:tcPr>
            <w:tcW w:w="1350" w:type="dxa"/>
            <w:vAlign w:val="center"/>
          </w:tcPr>
          <w:p w14:paraId="62F8ED00" w14:textId="77777777" w:rsidR="00895546" w:rsidRPr="00D104E4" w:rsidRDefault="00895546" w:rsidP="00B05B8C">
            <w:pPr>
              <w:jc w:val="center"/>
              <w:rPr>
                <w:i/>
                <w:iCs/>
                <w:color w:val="000000"/>
              </w:rPr>
            </w:pPr>
            <w:r w:rsidRPr="00F24E9D">
              <w:rPr>
                <w:i/>
                <w:iCs/>
                <w:color w:val="000000"/>
              </w:rPr>
              <w:t>XAB1, MBDIN, NTPBP, RPAP4</w:t>
            </w:r>
          </w:p>
        </w:tc>
        <w:tc>
          <w:tcPr>
            <w:tcW w:w="1080" w:type="dxa"/>
            <w:vAlign w:val="center"/>
          </w:tcPr>
          <w:p w14:paraId="02A90A85" w14:textId="77777777" w:rsidR="00895546" w:rsidRDefault="00895546" w:rsidP="00B05B8C">
            <w:pPr>
              <w:jc w:val="center"/>
              <w:rPr>
                <w:color w:val="000000"/>
              </w:rPr>
            </w:pPr>
            <w:r>
              <w:rPr>
                <w:color w:val="000000"/>
              </w:rPr>
              <w:t>Y</w:t>
            </w:r>
          </w:p>
        </w:tc>
        <w:tc>
          <w:tcPr>
            <w:tcW w:w="1080" w:type="dxa"/>
            <w:noWrap/>
            <w:vAlign w:val="center"/>
          </w:tcPr>
          <w:p w14:paraId="2A054AE9" w14:textId="77777777" w:rsidR="00895546" w:rsidRPr="00D104E4" w:rsidRDefault="00895546" w:rsidP="00B05B8C">
            <w:pPr>
              <w:jc w:val="center"/>
              <w:rPr>
                <w:color w:val="000000"/>
              </w:rPr>
            </w:pPr>
            <w:r>
              <w:rPr>
                <w:color w:val="000000"/>
              </w:rPr>
              <w:t>Y</w:t>
            </w:r>
          </w:p>
        </w:tc>
        <w:tc>
          <w:tcPr>
            <w:tcW w:w="6660" w:type="dxa"/>
            <w:vAlign w:val="center"/>
          </w:tcPr>
          <w:p w14:paraId="2817A823" w14:textId="77777777" w:rsidR="00895546" w:rsidRPr="00D104E4" w:rsidRDefault="00895546" w:rsidP="00B05B8C">
            <w:pPr>
              <w:jc w:val="both"/>
              <w:rPr>
                <w:color w:val="000000"/>
              </w:rPr>
            </w:pPr>
            <w:r w:rsidRPr="00F24E9D">
              <w:rPr>
                <w:color w:val="000000"/>
              </w:rPr>
              <w:t xml:space="preserve">a GTPase that, along with GPN3, is required for the nuclear translocation of RNA polymerase II subunits </w:t>
            </w:r>
            <w:r>
              <w:rPr>
                <w:noProof/>
                <w:color w:val="000000"/>
              </w:rPr>
              <w:t>(Forget et al., 2010; Carre and Shiekhattar, 2011)</w:t>
            </w:r>
            <w:r w:rsidRPr="00F24E9D">
              <w:rPr>
                <w:color w:val="000000"/>
              </w:rPr>
              <w:t xml:space="preserve">; also regulates the nuclear translocation of XPA, a powerful regulator of nucleotide excision repair </w:t>
            </w:r>
            <w:r>
              <w:rPr>
                <w:noProof/>
                <w:color w:val="000000"/>
              </w:rPr>
              <w:t>(Dong et al., 2010)</w:t>
            </w:r>
          </w:p>
        </w:tc>
        <w:tc>
          <w:tcPr>
            <w:tcW w:w="2790" w:type="dxa"/>
            <w:vAlign w:val="center"/>
          </w:tcPr>
          <w:p w14:paraId="2E9A08E1" w14:textId="77777777" w:rsidR="00895546" w:rsidRPr="00D104E4" w:rsidRDefault="00895546" w:rsidP="00B05B8C">
            <w:pPr>
              <w:jc w:val="center"/>
              <w:rPr>
                <w:color w:val="000000"/>
              </w:rPr>
            </w:pPr>
            <w:r>
              <w:rPr>
                <w:color w:val="000000"/>
              </w:rPr>
              <w:t>transport (nucleocytoplasmic); transcription regulation; genome integrity (DNA repair)</w:t>
            </w:r>
          </w:p>
        </w:tc>
      </w:tr>
      <w:tr w:rsidR="00895546" w:rsidRPr="00D104E4" w14:paraId="39237C9E" w14:textId="77777777" w:rsidTr="00B05B8C">
        <w:trPr>
          <w:trHeight w:val="890"/>
        </w:trPr>
        <w:tc>
          <w:tcPr>
            <w:tcW w:w="1345" w:type="dxa"/>
            <w:vAlign w:val="center"/>
            <w:hideMark/>
          </w:tcPr>
          <w:p w14:paraId="27E83CEB" w14:textId="77777777" w:rsidR="00895546" w:rsidRPr="00D104E4" w:rsidRDefault="00895546" w:rsidP="00B05B8C">
            <w:pPr>
              <w:jc w:val="center"/>
              <w:rPr>
                <w:i/>
                <w:iCs/>
                <w:color w:val="000000"/>
              </w:rPr>
            </w:pPr>
            <w:r>
              <w:rPr>
                <w:i/>
                <w:iCs/>
                <w:color w:val="000000"/>
              </w:rPr>
              <w:t>GPN2</w:t>
            </w:r>
          </w:p>
        </w:tc>
        <w:tc>
          <w:tcPr>
            <w:tcW w:w="1350" w:type="dxa"/>
            <w:vAlign w:val="center"/>
            <w:hideMark/>
          </w:tcPr>
          <w:p w14:paraId="1375CE4D" w14:textId="77777777" w:rsidR="00895546" w:rsidRPr="00D104E4" w:rsidRDefault="00895546" w:rsidP="00B05B8C">
            <w:pPr>
              <w:jc w:val="center"/>
              <w:rPr>
                <w:i/>
                <w:iCs/>
                <w:color w:val="000000"/>
              </w:rPr>
            </w:pPr>
            <w:r w:rsidRPr="00F24E9D">
              <w:rPr>
                <w:i/>
                <w:iCs/>
                <w:color w:val="000000"/>
              </w:rPr>
              <w:t>ATPBD1B</w:t>
            </w:r>
          </w:p>
        </w:tc>
        <w:tc>
          <w:tcPr>
            <w:tcW w:w="1080" w:type="dxa"/>
            <w:vAlign w:val="center"/>
          </w:tcPr>
          <w:p w14:paraId="29782C07" w14:textId="77777777" w:rsidR="00895546" w:rsidRDefault="00895546" w:rsidP="00B05B8C">
            <w:pPr>
              <w:jc w:val="center"/>
              <w:rPr>
                <w:color w:val="000000"/>
              </w:rPr>
            </w:pPr>
            <w:r>
              <w:rPr>
                <w:color w:val="000000"/>
              </w:rPr>
              <w:t>Y</w:t>
            </w:r>
          </w:p>
        </w:tc>
        <w:tc>
          <w:tcPr>
            <w:tcW w:w="1080" w:type="dxa"/>
            <w:noWrap/>
            <w:vAlign w:val="center"/>
            <w:hideMark/>
          </w:tcPr>
          <w:p w14:paraId="023DCA09" w14:textId="77777777" w:rsidR="00895546" w:rsidRPr="00D104E4" w:rsidRDefault="00895546" w:rsidP="00B05B8C">
            <w:pPr>
              <w:jc w:val="center"/>
              <w:rPr>
                <w:color w:val="000000"/>
              </w:rPr>
            </w:pPr>
            <w:r>
              <w:rPr>
                <w:color w:val="000000"/>
              </w:rPr>
              <w:t>Y</w:t>
            </w:r>
          </w:p>
        </w:tc>
        <w:tc>
          <w:tcPr>
            <w:tcW w:w="6660" w:type="dxa"/>
            <w:vAlign w:val="center"/>
            <w:hideMark/>
          </w:tcPr>
          <w:p w14:paraId="177C654F" w14:textId="77777777" w:rsidR="00895546" w:rsidRPr="00D104E4" w:rsidRDefault="00895546" w:rsidP="00B05B8C">
            <w:pPr>
              <w:jc w:val="both"/>
              <w:rPr>
                <w:color w:val="000000"/>
              </w:rPr>
            </w:pPr>
            <w:r w:rsidRPr="00062A40">
              <w:rPr>
                <w:color w:val="000000"/>
              </w:rPr>
              <w:t xml:space="preserve">a GTPase that, in yeast, is required for the nuclear translocation of RNA polymerase II and III subunits and regulates the assembly of RNA polymerase II </w:t>
            </w:r>
            <w:r>
              <w:rPr>
                <w:noProof/>
                <w:color w:val="000000"/>
              </w:rPr>
              <w:t>(Minaker et al., 2013; Zeng et al., 2018)</w:t>
            </w:r>
          </w:p>
        </w:tc>
        <w:tc>
          <w:tcPr>
            <w:tcW w:w="2790" w:type="dxa"/>
            <w:vAlign w:val="center"/>
            <w:hideMark/>
          </w:tcPr>
          <w:p w14:paraId="1A47375C" w14:textId="77777777" w:rsidR="00895546" w:rsidRPr="00D104E4" w:rsidRDefault="00895546" w:rsidP="00B05B8C">
            <w:pPr>
              <w:jc w:val="center"/>
              <w:rPr>
                <w:color w:val="000000"/>
              </w:rPr>
            </w:pPr>
            <w:r>
              <w:rPr>
                <w:color w:val="000000"/>
              </w:rPr>
              <w:t>transport (nucleocytoplasmic); transcription regulation</w:t>
            </w:r>
          </w:p>
        </w:tc>
      </w:tr>
      <w:tr w:rsidR="00895546" w:rsidRPr="00D104E4" w14:paraId="4100DBA2" w14:textId="77777777" w:rsidTr="00B05B8C">
        <w:trPr>
          <w:trHeight w:val="1160"/>
        </w:trPr>
        <w:tc>
          <w:tcPr>
            <w:tcW w:w="1345" w:type="dxa"/>
            <w:vAlign w:val="center"/>
          </w:tcPr>
          <w:p w14:paraId="21709C15" w14:textId="77777777" w:rsidR="00895546" w:rsidRPr="00D104E4" w:rsidRDefault="00895546" w:rsidP="00B05B8C">
            <w:pPr>
              <w:jc w:val="center"/>
              <w:rPr>
                <w:b/>
                <w:bCs/>
                <w:color w:val="000000"/>
              </w:rPr>
            </w:pPr>
            <w:r>
              <w:rPr>
                <w:i/>
                <w:iCs/>
                <w:color w:val="000000"/>
              </w:rPr>
              <w:t>GPN3</w:t>
            </w:r>
          </w:p>
        </w:tc>
        <w:tc>
          <w:tcPr>
            <w:tcW w:w="1350" w:type="dxa"/>
            <w:vAlign w:val="center"/>
          </w:tcPr>
          <w:p w14:paraId="78208D92" w14:textId="77777777" w:rsidR="00895546" w:rsidRPr="00D104E4" w:rsidRDefault="00895546" w:rsidP="00B05B8C">
            <w:pPr>
              <w:jc w:val="center"/>
              <w:rPr>
                <w:b/>
                <w:bCs/>
                <w:color w:val="000000"/>
              </w:rPr>
            </w:pPr>
            <w:r w:rsidRPr="00F24E9D">
              <w:rPr>
                <w:i/>
                <w:iCs/>
                <w:color w:val="000000"/>
              </w:rPr>
              <w:t>ATPBD1C</w:t>
            </w:r>
          </w:p>
        </w:tc>
        <w:tc>
          <w:tcPr>
            <w:tcW w:w="1080" w:type="dxa"/>
            <w:vAlign w:val="center"/>
          </w:tcPr>
          <w:p w14:paraId="13E3FFDF" w14:textId="77777777" w:rsidR="00895546" w:rsidRDefault="00895546" w:rsidP="00B05B8C">
            <w:pPr>
              <w:jc w:val="center"/>
              <w:rPr>
                <w:b/>
                <w:bCs/>
                <w:color w:val="000000"/>
              </w:rPr>
            </w:pPr>
            <w:r>
              <w:rPr>
                <w:color w:val="000000"/>
              </w:rPr>
              <w:t>Y</w:t>
            </w:r>
          </w:p>
        </w:tc>
        <w:tc>
          <w:tcPr>
            <w:tcW w:w="1080" w:type="dxa"/>
            <w:noWrap/>
            <w:vAlign w:val="center"/>
          </w:tcPr>
          <w:p w14:paraId="2CDBBBCB" w14:textId="77777777" w:rsidR="00895546" w:rsidRPr="00D104E4" w:rsidRDefault="00895546" w:rsidP="00B05B8C">
            <w:pPr>
              <w:jc w:val="center"/>
              <w:rPr>
                <w:b/>
                <w:bCs/>
                <w:color w:val="000000"/>
              </w:rPr>
            </w:pPr>
            <w:r>
              <w:rPr>
                <w:color w:val="000000"/>
              </w:rPr>
              <w:t>Y</w:t>
            </w:r>
          </w:p>
        </w:tc>
        <w:tc>
          <w:tcPr>
            <w:tcW w:w="6660" w:type="dxa"/>
            <w:vAlign w:val="center"/>
          </w:tcPr>
          <w:p w14:paraId="04C033EA" w14:textId="77777777" w:rsidR="00895546" w:rsidRPr="00D104E4" w:rsidRDefault="00895546" w:rsidP="00B05B8C">
            <w:pPr>
              <w:jc w:val="both"/>
              <w:rPr>
                <w:b/>
                <w:bCs/>
                <w:color w:val="000000"/>
              </w:rPr>
            </w:pPr>
            <w:r w:rsidRPr="00062A40">
              <w:rPr>
                <w:color w:val="000000"/>
              </w:rPr>
              <w:t xml:space="preserve">a GTPase that, along with GPN1, is required for the nuclear translocation of RNA polymerase II subunits </w:t>
            </w:r>
            <w:r>
              <w:rPr>
                <w:noProof/>
                <w:color w:val="000000"/>
              </w:rPr>
              <w:t>(Calera et al., 2011; Carre and Shiekhattar, 2011)</w:t>
            </w:r>
            <w:r w:rsidRPr="00062A40">
              <w:rPr>
                <w:color w:val="000000"/>
              </w:rPr>
              <w:t xml:space="preserve">; in yeast, regulates the nuclear translocation of RNA polymerase III subunits </w:t>
            </w:r>
            <w:r>
              <w:rPr>
                <w:noProof/>
                <w:color w:val="000000"/>
              </w:rPr>
              <w:t>(Minaker et al., 2013)</w:t>
            </w:r>
          </w:p>
        </w:tc>
        <w:tc>
          <w:tcPr>
            <w:tcW w:w="2790" w:type="dxa"/>
            <w:vAlign w:val="center"/>
          </w:tcPr>
          <w:p w14:paraId="5C945154" w14:textId="77777777" w:rsidR="00895546" w:rsidRPr="00D104E4" w:rsidRDefault="00895546" w:rsidP="00B05B8C">
            <w:pPr>
              <w:jc w:val="center"/>
              <w:rPr>
                <w:b/>
                <w:bCs/>
                <w:color w:val="000000"/>
              </w:rPr>
            </w:pPr>
            <w:r>
              <w:rPr>
                <w:color w:val="000000"/>
              </w:rPr>
              <w:t>transport (nucleocytoplasmic); transcription regulation</w:t>
            </w:r>
          </w:p>
        </w:tc>
      </w:tr>
      <w:tr w:rsidR="00895546" w:rsidRPr="00D104E4" w14:paraId="7568E1A3" w14:textId="77777777" w:rsidTr="00B05B8C">
        <w:trPr>
          <w:trHeight w:val="620"/>
        </w:trPr>
        <w:tc>
          <w:tcPr>
            <w:tcW w:w="1345" w:type="dxa"/>
            <w:vAlign w:val="center"/>
          </w:tcPr>
          <w:p w14:paraId="58F6A0B4" w14:textId="77777777" w:rsidR="00895546" w:rsidRPr="00D104E4" w:rsidRDefault="00895546" w:rsidP="00B05B8C">
            <w:pPr>
              <w:jc w:val="center"/>
              <w:rPr>
                <w:i/>
                <w:iCs/>
                <w:color w:val="000000"/>
              </w:rPr>
            </w:pPr>
            <w:r>
              <w:rPr>
                <w:i/>
                <w:iCs/>
                <w:color w:val="000000"/>
              </w:rPr>
              <w:t>HARS</w:t>
            </w:r>
          </w:p>
        </w:tc>
        <w:tc>
          <w:tcPr>
            <w:tcW w:w="1350" w:type="dxa"/>
            <w:vAlign w:val="center"/>
          </w:tcPr>
          <w:p w14:paraId="088004D7" w14:textId="77777777" w:rsidR="00895546" w:rsidRPr="00D104E4" w:rsidRDefault="00895546" w:rsidP="00B05B8C">
            <w:pPr>
              <w:jc w:val="center"/>
              <w:rPr>
                <w:i/>
                <w:iCs/>
                <w:color w:val="000000"/>
              </w:rPr>
            </w:pPr>
            <w:r w:rsidRPr="00062A40">
              <w:rPr>
                <w:i/>
                <w:iCs/>
                <w:color w:val="000000"/>
              </w:rPr>
              <w:t>HARS1, USH3B</w:t>
            </w:r>
          </w:p>
        </w:tc>
        <w:tc>
          <w:tcPr>
            <w:tcW w:w="1080" w:type="dxa"/>
            <w:vAlign w:val="center"/>
          </w:tcPr>
          <w:p w14:paraId="324671B7" w14:textId="77777777" w:rsidR="00895546" w:rsidRDefault="00895546" w:rsidP="00B05B8C">
            <w:pPr>
              <w:jc w:val="center"/>
              <w:rPr>
                <w:color w:val="000000"/>
              </w:rPr>
            </w:pPr>
            <w:r>
              <w:rPr>
                <w:color w:val="000000"/>
              </w:rPr>
              <w:t>Y</w:t>
            </w:r>
          </w:p>
        </w:tc>
        <w:tc>
          <w:tcPr>
            <w:tcW w:w="1080" w:type="dxa"/>
            <w:noWrap/>
            <w:vAlign w:val="center"/>
          </w:tcPr>
          <w:p w14:paraId="53854981" w14:textId="77777777" w:rsidR="00895546" w:rsidRPr="00D104E4" w:rsidRDefault="00895546" w:rsidP="00B05B8C">
            <w:pPr>
              <w:jc w:val="center"/>
              <w:rPr>
                <w:color w:val="000000"/>
              </w:rPr>
            </w:pPr>
            <w:r>
              <w:rPr>
                <w:color w:val="000000"/>
              </w:rPr>
              <w:t>Y</w:t>
            </w:r>
          </w:p>
        </w:tc>
        <w:tc>
          <w:tcPr>
            <w:tcW w:w="6660" w:type="dxa"/>
            <w:vAlign w:val="center"/>
          </w:tcPr>
          <w:p w14:paraId="3B61B367" w14:textId="77777777" w:rsidR="00895546" w:rsidRPr="00D104E4" w:rsidRDefault="00895546" w:rsidP="00B05B8C">
            <w:pPr>
              <w:jc w:val="both"/>
              <w:rPr>
                <w:color w:val="000000"/>
              </w:rPr>
            </w:pPr>
            <w:r w:rsidRPr="00062A40">
              <w:rPr>
                <w:color w:val="000000"/>
              </w:rPr>
              <w:t xml:space="preserve">encodes histidyl-tRNA synthetase </w:t>
            </w:r>
            <w:r>
              <w:rPr>
                <w:noProof/>
                <w:color w:val="000000"/>
              </w:rPr>
              <w:t>(Wasmuth and Carlock, 1986)</w:t>
            </w:r>
          </w:p>
        </w:tc>
        <w:tc>
          <w:tcPr>
            <w:tcW w:w="2790" w:type="dxa"/>
            <w:vAlign w:val="center"/>
          </w:tcPr>
          <w:p w14:paraId="2E2C5295" w14:textId="77777777" w:rsidR="00895546" w:rsidRPr="00D104E4" w:rsidRDefault="00895546" w:rsidP="00B05B8C">
            <w:pPr>
              <w:jc w:val="center"/>
              <w:rPr>
                <w:color w:val="000000"/>
              </w:rPr>
            </w:pPr>
            <w:r>
              <w:rPr>
                <w:color w:val="000000"/>
              </w:rPr>
              <w:t>translation</w:t>
            </w:r>
          </w:p>
        </w:tc>
      </w:tr>
      <w:tr w:rsidR="00895546" w:rsidRPr="00D104E4" w14:paraId="68A22CAC" w14:textId="77777777" w:rsidTr="00B05B8C">
        <w:trPr>
          <w:trHeight w:val="2078"/>
        </w:trPr>
        <w:tc>
          <w:tcPr>
            <w:tcW w:w="1345" w:type="dxa"/>
            <w:vAlign w:val="center"/>
          </w:tcPr>
          <w:p w14:paraId="53A51D4E" w14:textId="77777777" w:rsidR="00895546" w:rsidRPr="00D104E4" w:rsidRDefault="00895546" w:rsidP="00B05B8C">
            <w:pPr>
              <w:jc w:val="center"/>
              <w:rPr>
                <w:i/>
                <w:iCs/>
                <w:color w:val="000000"/>
              </w:rPr>
            </w:pPr>
            <w:r>
              <w:rPr>
                <w:i/>
                <w:iCs/>
                <w:color w:val="000000"/>
              </w:rPr>
              <w:t>IK</w:t>
            </w:r>
          </w:p>
        </w:tc>
        <w:tc>
          <w:tcPr>
            <w:tcW w:w="1350" w:type="dxa"/>
            <w:vAlign w:val="center"/>
          </w:tcPr>
          <w:p w14:paraId="0062132E" w14:textId="77777777" w:rsidR="00895546" w:rsidRPr="00D104E4" w:rsidRDefault="00895546" w:rsidP="00B05B8C">
            <w:pPr>
              <w:jc w:val="center"/>
              <w:rPr>
                <w:i/>
                <w:iCs/>
                <w:color w:val="000000"/>
              </w:rPr>
            </w:pPr>
            <w:r w:rsidRPr="00062A40">
              <w:rPr>
                <w:i/>
                <w:iCs/>
                <w:color w:val="000000"/>
              </w:rPr>
              <w:t>RED, RER, CSA2</w:t>
            </w:r>
          </w:p>
        </w:tc>
        <w:tc>
          <w:tcPr>
            <w:tcW w:w="1080" w:type="dxa"/>
            <w:vAlign w:val="center"/>
          </w:tcPr>
          <w:p w14:paraId="4D867705" w14:textId="77777777" w:rsidR="00895546" w:rsidRDefault="00895546" w:rsidP="00B05B8C">
            <w:pPr>
              <w:jc w:val="center"/>
              <w:rPr>
                <w:color w:val="000000"/>
              </w:rPr>
            </w:pPr>
            <w:r>
              <w:rPr>
                <w:color w:val="000000"/>
              </w:rPr>
              <w:t>Y</w:t>
            </w:r>
          </w:p>
        </w:tc>
        <w:tc>
          <w:tcPr>
            <w:tcW w:w="1080" w:type="dxa"/>
            <w:noWrap/>
            <w:vAlign w:val="center"/>
          </w:tcPr>
          <w:p w14:paraId="3A90D435" w14:textId="77777777" w:rsidR="00895546" w:rsidRPr="00D104E4" w:rsidRDefault="00895546" w:rsidP="00B05B8C">
            <w:pPr>
              <w:jc w:val="center"/>
              <w:rPr>
                <w:color w:val="000000"/>
              </w:rPr>
            </w:pPr>
            <w:r>
              <w:rPr>
                <w:color w:val="000000"/>
              </w:rPr>
              <w:t>Y</w:t>
            </w:r>
          </w:p>
        </w:tc>
        <w:tc>
          <w:tcPr>
            <w:tcW w:w="6660" w:type="dxa"/>
            <w:vAlign w:val="center"/>
          </w:tcPr>
          <w:p w14:paraId="6129D1DD" w14:textId="77777777" w:rsidR="00895546" w:rsidRDefault="00895546" w:rsidP="00B05B8C">
            <w:pPr>
              <w:jc w:val="both"/>
              <w:rPr>
                <w:color w:val="000000"/>
              </w:rPr>
            </w:pPr>
            <w:r w:rsidRPr="00062A40">
              <w:rPr>
                <w:color w:val="000000"/>
              </w:rPr>
              <w:t xml:space="preserve">initially identified as a cytokine that inhibits IFN-gamma-mediated upregulation of MHC class II antigens </w:t>
            </w:r>
            <w:r>
              <w:rPr>
                <w:noProof/>
                <w:color w:val="000000"/>
              </w:rPr>
              <w:t>(Krief et al., 1994)</w:t>
            </w:r>
            <w:r w:rsidRPr="00062A40">
              <w:rPr>
                <w:color w:val="000000"/>
              </w:rPr>
              <w:t xml:space="preserve">; plays multiple roles in mitotic progression, such as the localization of the spindle assembly checkpoint protein MAD1 and the recruitment PP2A to dephosphorylate Aurora B </w:t>
            </w:r>
            <w:r>
              <w:rPr>
                <w:noProof/>
                <w:color w:val="000000"/>
              </w:rPr>
              <w:t>(Yeh et al., 2012; Lee et al., 2014; Lee et al., 2016)</w:t>
            </w:r>
            <w:r w:rsidRPr="00062A40">
              <w:rPr>
                <w:color w:val="000000"/>
              </w:rPr>
              <w:t xml:space="preserve">; found in the spliceosomal B complex, linking the U2 and U5 snRNPs </w:t>
            </w:r>
            <w:r>
              <w:rPr>
                <w:noProof/>
                <w:color w:val="000000"/>
              </w:rPr>
              <w:t>(Bertram et al., 2017a)</w:t>
            </w:r>
          </w:p>
        </w:tc>
        <w:tc>
          <w:tcPr>
            <w:tcW w:w="2790" w:type="dxa"/>
            <w:vAlign w:val="center"/>
          </w:tcPr>
          <w:p w14:paraId="1C64F89C" w14:textId="77777777" w:rsidR="00895546" w:rsidRPr="00D104E4" w:rsidRDefault="00895546" w:rsidP="00B05B8C">
            <w:pPr>
              <w:jc w:val="center"/>
              <w:rPr>
                <w:color w:val="000000"/>
              </w:rPr>
            </w:pPr>
            <w:r>
              <w:rPr>
                <w:color w:val="000000"/>
              </w:rPr>
              <w:t>cell cycle (mitosis); RNA processing (mRNA splicing)</w:t>
            </w:r>
          </w:p>
        </w:tc>
      </w:tr>
      <w:tr w:rsidR="00895546" w:rsidRPr="00D104E4" w14:paraId="314B40FC" w14:textId="77777777" w:rsidTr="00B05B8C">
        <w:trPr>
          <w:trHeight w:val="890"/>
        </w:trPr>
        <w:tc>
          <w:tcPr>
            <w:tcW w:w="1345" w:type="dxa"/>
            <w:vAlign w:val="center"/>
          </w:tcPr>
          <w:p w14:paraId="30989E93" w14:textId="77777777" w:rsidR="00895546" w:rsidRPr="00F24E9D" w:rsidRDefault="00895546" w:rsidP="00B05B8C">
            <w:pPr>
              <w:jc w:val="center"/>
              <w:rPr>
                <w:i/>
                <w:iCs/>
                <w:color w:val="000000"/>
              </w:rPr>
            </w:pPr>
            <w:r>
              <w:rPr>
                <w:i/>
                <w:iCs/>
                <w:color w:val="000000"/>
              </w:rPr>
              <w:t>INTS4</w:t>
            </w:r>
          </w:p>
        </w:tc>
        <w:tc>
          <w:tcPr>
            <w:tcW w:w="1350" w:type="dxa"/>
            <w:vAlign w:val="center"/>
          </w:tcPr>
          <w:p w14:paraId="6A0829F1" w14:textId="77777777" w:rsidR="00895546" w:rsidRDefault="00895546" w:rsidP="00B05B8C">
            <w:pPr>
              <w:jc w:val="center"/>
              <w:rPr>
                <w:i/>
                <w:iCs/>
                <w:color w:val="000000"/>
              </w:rPr>
            </w:pPr>
            <w:r w:rsidRPr="00062A40">
              <w:rPr>
                <w:i/>
                <w:iCs/>
                <w:color w:val="000000"/>
              </w:rPr>
              <w:t>INT4</w:t>
            </w:r>
          </w:p>
        </w:tc>
        <w:tc>
          <w:tcPr>
            <w:tcW w:w="1080" w:type="dxa"/>
            <w:vAlign w:val="center"/>
          </w:tcPr>
          <w:p w14:paraId="563DF9C3" w14:textId="77777777" w:rsidR="00895546" w:rsidRDefault="00895546" w:rsidP="00B05B8C">
            <w:pPr>
              <w:jc w:val="center"/>
              <w:rPr>
                <w:color w:val="000000"/>
              </w:rPr>
            </w:pPr>
            <w:r>
              <w:rPr>
                <w:color w:val="000000"/>
              </w:rPr>
              <w:t>N</w:t>
            </w:r>
          </w:p>
        </w:tc>
        <w:tc>
          <w:tcPr>
            <w:tcW w:w="1080" w:type="dxa"/>
            <w:noWrap/>
            <w:vAlign w:val="center"/>
          </w:tcPr>
          <w:p w14:paraId="22A3874E" w14:textId="77777777" w:rsidR="00895546" w:rsidRDefault="00895546" w:rsidP="00B05B8C">
            <w:pPr>
              <w:jc w:val="center"/>
              <w:rPr>
                <w:color w:val="000000"/>
              </w:rPr>
            </w:pPr>
            <w:r>
              <w:rPr>
                <w:color w:val="000000"/>
              </w:rPr>
              <w:t>Y</w:t>
            </w:r>
          </w:p>
        </w:tc>
        <w:tc>
          <w:tcPr>
            <w:tcW w:w="6660" w:type="dxa"/>
            <w:vAlign w:val="center"/>
          </w:tcPr>
          <w:p w14:paraId="768A9087" w14:textId="77777777" w:rsidR="00895546" w:rsidRDefault="00895546" w:rsidP="00B05B8C">
            <w:pPr>
              <w:jc w:val="both"/>
              <w:rPr>
                <w:color w:val="000000"/>
              </w:rPr>
            </w:pPr>
            <w:r w:rsidRPr="00062A40">
              <w:rPr>
                <w:color w:val="000000"/>
              </w:rPr>
              <w:t xml:space="preserve">one of 12 subunits of the Integrator complex, which regulates the 3'-end processing of snRNAs </w:t>
            </w:r>
            <w:r>
              <w:rPr>
                <w:noProof/>
                <w:color w:val="000000"/>
              </w:rPr>
              <w:t>(Baillat et al., 2005)</w:t>
            </w:r>
            <w:r w:rsidRPr="00062A40">
              <w:rPr>
                <w:color w:val="000000"/>
              </w:rPr>
              <w:t xml:space="preserve">; required for snRNA export from the nucleus and for proper formation of the Cajal bodies, the site of snRNP and snoRNP maturation </w:t>
            </w:r>
            <w:r>
              <w:rPr>
                <w:noProof/>
                <w:color w:val="000000"/>
              </w:rPr>
              <w:t>(Takata et al., 2012)</w:t>
            </w:r>
          </w:p>
        </w:tc>
        <w:tc>
          <w:tcPr>
            <w:tcW w:w="2790" w:type="dxa"/>
            <w:vAlign w:val="center"/>
          </w:tcPr>
          <w:p w14:paraId="3CD7790A" w14:textId="77777777" w:rsidR="00895546" w:rsidRPr="00D104E4" w:rsidRDefault="00895546" w:rsidP="00B05B8C">
            <w:pPr>
              <w:jc w:val="center"/>
              <w:rPr>
                <w:color w:val="000000"/>
              </w:rPr>
            </w:pPr>
            <w:r>
              <w:rPr>
                <w:color w:val="000000"/>
              </w:rPr>
              <w:t>non-coding RNA biogenesis (snRNA); RNA processing (mRNA splicing)</w:t>
            </w:r>
          </w:p>
        </w:tc>
      </w:tr>
      <w:tr w:rsidR="00895546" w:rsidRPr="00D104E4" w14:paraId="37405A9C" w14:textId="77777777" w:rsidTr="00B05B8C">
        <w:trPr>
          <w:trHeight w:val="845"/>
        </w:trPr>
        <w:tc>
          <w:tcPr>
            <w:tcW w:w="1345" w:type="dxa"/>
            <w:vAlign w:val="center"/>
          </w:tcPr>
          <w:p w14:paraId="2F08E0E9" w14:textId="77777777" w:rsidR="00895546" w:rsidRPr="00D104E4" w:rsidRDefault="00895546" w:rsidP="00B05B8C">
            <w:pPr>
              <w:jc w:val="center"/>
              <w:rPr>
                <w:i/>
                <w:iCs/>
                <w:color w:val="000000"/>
              </w:rPr>
            </w:pPr>
            <w:r>
              <w:rPr>
                <w:i/>
                <w:iCs/>
                <w:color w:val="000000"/>
              </w:rPr>
              <w:t>LSM8</w:t>
            </w:r>
          </w:p>
        </w:tc>
        <w:tc>
          <w:tcPr>
            <w:tcW w:w="1350" w:type="dxa"/>
            <w:vAlign w:val="center"/>
          </w:tcPr>
          <w:p w14:paraId="02A90A90" w14:textId="77777777" w:rsidR="00895546" w:rsidRDefault="00895546" w:rsidP="00B05B8C">
            <w:pPr>
              <w:jc w:val="center"/>
              <w:rPr>
                <w:i/>
                <w:iCs/>
                <w:color w:val="000000"/>
              </w:rPr>
            </w:pPr>
            <w:r>
              <w:rPr>
                <w:i/>
                <w:iCs/>
                <w:color w:val="000000"/>
              </w:rPr>
              <w:t>NAA38</w:t>
            </w:r>
          </w:p>
        </w:tc>
        <w:tc>
          <w:tcPr>
            <w:tcW w:w="1080" w:type="dxa"/>
            <w:vAlign w:val="center"/>
          </w:tcPr>
          <w:p w14:paraId="2A06E778" w14:textId="77777777" w:rsidR="00895546" w:rsidRDefault="00895546" w:rsidP="00B05B8C">
            <w:pPr>
              <w:jc w:val="center"/>
              <w:rPr>
                <w:color w:val="000000"/>
              </w:rPr>
            </w:pPr>
            <w:r>
              <w:rPr>
                <w:color w:val="000000"/>
              </w:rPr>
              <w:t>N</w:t>
            </w:r>
          </w:p>
        </w:tc>
        <w:tc>
          <w:tcPr>
            <w:tcW w:w="1080" w:type="dxa"/>
            <w:noWrap/>
            <w:vAlign w:val="center"/>
          </w:tcPr>
          <w:p w14:paraId="65EAA010" w14:textId="77777777" w:rsidR="00895546" w:rsidRDefault="00895546" w:rsidP="00B05B8C">
            <w:pPr>
              <w:jc w:val="center"/>
              <w:rPr>
                <w:color w:val="000000"/>
              </w:rPr>
            </w:pPr>
            <w:r>
              <w:rPr>
                <w:color w:val="000000"/>
              </w:rPr>
              <w:t>Y</w:t>
            </w:r>
          </w:p>
        </w:tc>
        <w:tc>
          <w:tcPr>
            <w:tcW w:w="6660" w:type="dxa"/>
            <w:vAlign w:val="center"/>
          </w:tcPr>
          <w:p w14:paraId="750B82DD" w14:textId="77777777" w:rsidR="00895546" w:rsidRDefault="00895546" w:rsidP="00B05B8C">
            <w:pPr>
              <w:jc w:val="both"/>
              <w:rPr>
                <w:color w:val="000000"/>
              </w:rPr>
            </w:pPr>
            <w:r w:rsidRPr="00062A40">
              <w:rPr>
                <w:color w:val="000000"/>
              </w:rPr>
              <w:t xml:space="preserve">one of 7 Sm-like proteins that, together, function in the maturation of rRNAs, tRNAs and the U6 spliceosomal snRNA </w:t>
            </w:r>
            <w:r>
              <w:rPr>
                <w:noProof/>
                <w:color w:val="000000"/>
              </w:rPr>
              <w:t>(Achsel et al., 1999; Kufel et al., 2002; Kufel et al., 2003)</w:t>
            </w:r>
            <w:r w:rsidRPr="00062A40">
              <w:rPr>
                <w:color w:val="000000"/>
              </w:rPr>
              <w:t>; found in the spliceosomal B complex, in the U4/U6.U5 tri-snRNP</w:t>
            </w:r>
            <w:r>
              <w:rPr>
                <w:color w:val="000000"/>
              </w:rPr>
              <w:t xml:space="preserve"> (Bertram et al., 2017a)</w:t>
            </w:r>
            <w:r w:rsidRPr="00062A40">
              <w:rPr>
                <w:color w:val="000000"/>
              </w:rPr>
              <w:t>; knockdown results in upregulation of processing</w:t>
            </w:r>
            <w:r>
              <w:rPr>
                <w:color w:val="000000"/>
              </w:rPr>
              <w:t>…</w:t>
            </w:r>
            <w:r w:rsidRPr="00062A40">
              <w:rPr>
                <w:color w:val="000000"/>
              </w:rPr>
              <w:t xml:space="preserve"> </w:t>
            </w:r>
          </w:p>
        </w:tc>
        <w:tc>
          <w:tcPr>
            <w:tcW w:w="2790" w:type="dxa"/>
            <w:vAlign w:val="center"/>
          </w:tcPr>
          <w:p w14:paraId="55A85E8E" w14:textId="77777777" w:rsidR="00895546" w:rsidRPr="00D104E4" w:rsidRDefault="00895546" w:rsidP="00B05B8C">
            <w:pPr>
              <w:jc w:val="center"/>
              <w:rPr>
                <w:color w:val="000000"/>
              </w:rPr>
            </w:pPr>
            <w:r>
              <w:rPr>
                <w:color w:val="000000"/>
              </w:rPr>
              <w:t>non-coding RNA biogenesis; RNA processing (mRNA splicing)</w:t>
            </w:r>
          </w:p>
        </w:tc>
      </w:tr>
      <w:tr w:rsidR="00895546" w:rsidRPr="00D104E4" w14:paraId="172566AE" w14:textId="77777777" w:rsidTr="00B05B8C">
        <w:trPr>
          <w:trHeight w:val="890"/>
        </w:trPr>
        <w:tc>
          <w:tcPr>
            <w:tcW w:w="1345" w:type="dxa"/>
            <w:vAlign w:val="center"/>
          </w:tcPr>
          <w:p w14:paraId="3AE0D12A" w14:textId="77777777" w:rsidR="00895546" w:rsidRDefault="00895546" w:rsidP="00B05B8C">
            <w:pPr>
              <w:jc w:val="center"/>
              <w:rPr>
                <w:i/>
                <w:iCs/>
                <w:color w:val="000000"/>
              </w:rPr>
            </w:pPr>
            <w:r w:rsidRPr="00D104E4">
              <w:rPr>
                <w:b/>
                <w:bCs/>
                <w:color w:val="000000"/>
              </w:rPr>
              <w:lastRenderedPageBreak/>
              <w:t>MIG</w:t>
            </w:r>
          </w:p>
        </w:tc>
        <w:tc>
          <w:tcPr>
            <w:tcW w:w="1350" w:type="dxa"/>
            <w:vAlign w:val="center"/>
          </w:tcPr>
          <w:p w14:paraId="5DC4FE77" w14:textId="77777777" w:rsidR="00895546" w:rsidRPr="00BE4305" w:rsidRDefault="00895546" w:rsidP="00B05B8C">
            <w:pPr>
              <w:jc w:val="center"/>
              <w:rPr>
                <w:color w:val="000000"/>
              </w:rPr>
            </w:pPr>
            <w:r w:rsidRPr="00D104E4">
              <w:rPr>
                <w:b/>
                <w:bCs/>
                <w:color w:val="000000"/>
              </w:rPr>
              <w:t>Syn</w:t>
            </w:r>
          </w:p>
        </w:tc>
        <w:tc>
          <w:tcPr>
            <w:tcW w:w="1080" w:type="dxa"/>
            <w:vAlign w:val="center"/>
          </w:tcPr>
          <w:p w14:paraId="6962FCA3" w14:textId="77777777" w:rsidR="00895546" w:rsidRDefault="00895546" w:rsidP="00B05B8C">
            <w:pPr>
              <w:jc w:val="center"/>
              <w:rPr>
                <w:b/>
                <w:bCs/>
                <w:color w:val="000000"/>
              </w:rPr>
            </w:pPr>
            <w:r>
              <w:rPr>
                <w:b/>
                <w:bCs/>
                <w:color w:val="000000"/>
              </w:rPr>
              <w:t>Core</w:t>
            </w:r>
          </w:p>
          <w:p w14:paraId="1582D827" w14:textId="77777777" w:rsidR="00895546" w:rsidRDefault="00895546" w:rsidP="00B05B8C">
            <w:pPr>
              <w:jc w:val="center"/>
              <w:rPr>
                <w:color w:val="000000"/>
              </w:rPr>
            </w:pPr>
            <w:r>
              <w:rPr>
                <w:b/>
                <w:bCs/>
                <w:color w:val="000000"/>
              </w:rPr>
              <w:t>Essent.?</w:t>
            </w:r>
          </w:p>
        </w:tc>
        <w:tc>
          <w:tcPr>
            <w:tcW w:w="1080" w:type="dxa"/>
            <w:noWrap/>
            <w:vAlign w:val="center"/>
          </w:tcPr>
          <w:p w14:paraId="57AB08F6" w14:textId="77777777" w:rsidR="00895546" w:rsidRDefault="00895546" w:rsidP="00B05B8C">
            <w:pPr>
              <w:jc w:val="center"/>
              <w:rPr>
                <w:b/>
                <w:bCs/>
                <w:color w:val="000000"/>
              </w:rPr>
            </w:pPr>
            <w:r>
              <w:rPr>
                <w:b/>
                <w:bCs/>
                <w:color w:val="000000"/>
              </w:rPr>
              <w:t>Ancient</w:t>
            </w:r>
          </w:p>
          <w:p w14:paraId="5783B96E" w14:textId="77777777" w:rsidR="00895546" w:rsidRDefault="00895546" w:rsidP="00B05B8C">
            <w:pPr>
              <w:jc w:val="center"/>
              <w:rPr>
                <w:color w:val="000000"/>
              </w:rPr>
            </w:pPr>
            <w:r>
              <w:rPr>
                <w:b/>
                <w:bCs/>
                <w:color w:val="000000"/>
              </w:rPr>
              <w:t>Essent.?</w:t>
            </w:r>
          </w:p>
        </w:tc>
        <w:tc>
          <w:tcPr>
            <w:tcW w:w="6660" w:type="dxa"/>
            <w:vAlign w:val="center"/>
          </w:tcPr>
          <w:p w14:paraId="736D98A9" w14:textId="77777777" w:rsidR="00895546" w:rsidRPr="00D104E4" w:rsidRDefault="00895546" w:rsidP="00B05B8C">
            <w:pPr>
              <w:jc w:val="center"/>
              <w:rPr>
                <w:color w:val="000000"/>
              </w:rPr>
            </w:pPr>
            <w:r w:rsidRPr="00D104E4">
              <w:rPr>
                <w:b/>
                <w:bCs/>
                <w:color w:val="000000"/>
              </w:rPr>
              <w:t>Function Description</w:t>
            </w:r>
          </w:p>
        </w:tc>
        <w:tc>
          <w:tcPr>
            <w:tcW w:w="2790" w:type="dxa"/>
            <w:vAlign w:val="center"/>
          </w:tcPr>
          <w:p w14:paraId="4E867438" w14:textId="77777777" w:rsidR="00895546" w:rsidRPr="00D104E4" w:rsidRDefault="00895546" w:rsidP="00B05B8C">
            <w:pPr>
              <w:jc w:val="center"/>
              <w:rPr>
                <w:color w:val="000000"/>
              </w:rPr>
            </w:pPr>
            <w:r w:rsidRPr="00D104E4">
              <w:rPr>
                <w:b/>
                <w:bCs/>
                <w:color w:val="000000"/>
              </w:rPr>
              <w:t>Functional Categories</w:t>
            </w:r>
          </w:p>
        </w:tc>
      </w:tr>
      <w:tr w:rsidR="00895546" w:rsidRPr="00D104E4" w14:paraId="7F7A43A5" w14:textId="77777777" w:rsidTr="00B05B8C">
        <w:trPr>
          <w:trHeight w:val="1250"/>
        </w:trPr>
        <w:tc>
          <w:tcPr>
            <w:tcW w:w="1345" w:type="dxa"/>
            <w:vAlign w:val="center"/>
          </w:tcPr>
          <w:p w14:paraId="10E0EEFD" w14:textId="77777777" w:rsidR="00895546" w:rsidRPr="00D104E4" w:rsidRDefault="00895546" w:rsidP="00B05B8C">
            <w:pPr>
              <w:jc w:val="center"/>
              <w:rPr>
                <w:i/>
                <w:iCs/>
                <w:color w:val="000000"/>
              </w:rPr>
            </w:pPr>
            <w:r>
              <w:rPr>
                <w:i/>
                <w:iCs/>
                <w:color w:val="000000"/>
              </w:rPr>
              <w:t>LSM8</w:t>
            </w:r>
          </w:p>
        </w:tc>
        <w:tc>
          <w:tcPr>
            <w:tcW w:w="1350" w:type="dxa"/>
            <w:vAlign w:val="center"/>
          </w:tcPr>
          <w:p w14:paraId="203D2838" w14:textId="77777777" w:rsidR="00895546" w:rsidRDefault="00895546" w:rsidP="00B05B8C">
            <w:pPr>
              <w:jc w:val="center"/>
              <w:rPr>
                <w:i/>
                <w:iCs/>
                <w:color w:val="000000"/>
              </w:rPr>
            </w:pPr>
            <w:r>
              <w:rPr>
                <w:i/>
                <w:iCs/>
                <w:color w:val="000000"/>
              </w:rPr>
              <w:t>NAA38</w:t>
            </w:r>
          </w:p>
        </w:tc>
        <w:tc>
          <w:tcPr>
            <w:tcW w:w="1080" w:type="dxa"/>
            <w:vAlign w:val="center"/>
          </w:tcPr>
          <w:p w14:paraId="653CAAAF" w14:textId="77777777" w:rsidR="00895546" w:rsidRDefault="00895546" w:rsidP="00B05B8C">
            <w:pPr>
              <w:jc w:val="center"/>
              <w:rPr>
                <w:color w:val="000000"/>
              </w:rPr>
            </w:pPr>
            <w:r>
              <w:rPr>
                <w:color w:val="000000"/>
              </w:rPr>
              <w:t>N</w:t>
            </w:r>
          </w:p>
        </w:tc>
        <w:tc>
          <w:tcPr>
            <w:tcW w:w="1080" w:type="dxa"/>
            <w:noWrap/>
            <w:vAlign w:val="center"/>
          </w:tcPr>
          <w:p w14:paraId="636CDA35" w14:textId="77777777" w:rsidR="00895546" w:rsidRDefault="00895546" w:rsidP="00B05B8C">
            <w:pPr>
              <w:jc w:val="center"/>
              <w:rPr>
                <w:color w:val="000000"/>
              </w:rPr>
            </w:pPr>
            <w:r>
              <w:rPr>
                <w:color w:val="000000"/>
              </w:rPr>
              <w:t>Y</w:t>
            </w:r>
          </w:p>
        </w:tc>
        <w:tc>
          <w:tcPr>
            <w:tcW w:w="6660" w:type="dxa"/>
            <w:vAlign w:val="center"/>
          </w:tcPr>
          <w:p w14:paraId="61FC0CE7" w14:textId="77777777" w:rsidR="00895546" w:rsidRDefault="00895546" w:rsidP="00B05B8C">
            <w:pPr>
              <w:jc w:val="both"/>
              <w:rPr>
                <w:color w:val="000000"/>
              </w:rPr>
            </w:pPr>
            <w:r>
              <w:rPr>
                <w:color w:val="000000"/>
              </w:rPr>
              <w:t>…</w:t>
            </w:r>
            <w:r w:rsidRPr="00062A40">
              <w:rPr>
                <w:color w:val="000000"/>
              </w:rPr>
              <w:t xml:space="preserve"> bodies, formed of LSM1-7, which mediate mRNA degradation</w:t>
            </w:r>
            <w:r>
              <w:rPr>
                <w:color w:val="000000"/>
              </w:rPr>
              <w:t xml:space="preserve"> </w:t>
            </w:r>
            <w:r>
              <w:rPr>
                <w:noProof/>
                <w:color w:val="000000"/>
              </w:rPr>
              <w:t>(Novotny et al., 2012)</w:t>
            </w:r>
          </w:p>
        </w:tc>
        <w:tc>
          <w:tcPr>
            <w:tcW w:w="2790" w:type="dxa"/>
            <w:vAlign w:val="center"/>
          </w:tcPr>
          <w:p w14:paraId="1D87D81B" w14:textId="77777777" w:rsidR="00895546" w:rsidRPr="00D104E4" w:rsidRDefault="00895546" w:rsidP="00B05B8C">
            <w:pPr>
              <w:jc w:val="center"/>
              <w:rPr>
                <w:color w:val="000000"/>
              </w:rPr>
            </w:pPr>
            <w:r>
              <w:rPr>
                <w:color w:val="000000"/>
              </w:rPr>
              <w:t>non-coding RNA biogenesis; RNA processing (mRNA splicing)</w:t>
            </w:r>
          </w:p>
        </w:tc>
      </w:tr>
      <w:tr w:rsidR="00895546" w:rsidRPr="00D104E4" w14:paraId="73503E72" w14:textId="77777777" w:rsidTr="00B05B8C">
        <w:trPr>
          <w:trHeight w:val="1790"/>
        </w:trPr>
        <w:tc>
          <w:tcPr>
            <w:tcW w:w="1345" w:type="dxa"/>
            <w:vAlign w:val="center"/>
          </w:tcPr>
          <w:p w14:paraId="108207DB" w14:textId="77777777" w:rsidR="00895546" w:rsidRPr="00D104E4" w:rsidRDefault="00895546" w:rsidP="00B05B8C">
            <w:pPr>
              <w:jc w:val="center"/>
              <w:rPr>
                <w:i/>
                <w:iCs/>
                <w:color w:val="000000"/>
              </w:rPr>
            </w:pPr>
            <w:r>
              <w:rPr>
                <w:i/>
                <w:iCs/>
                <w:color w:val="000000"/>
              </w:rPr>
              <w:t>MTBP</w:t>
            </w:r>
          </w:p>
        </w:tc>
        <w:tc>
          <w:tcPr>
            <w:tcW w:w="1350" w:type="dxa"/>
            <w:vAlign w:val="center"/>
          </w:tcPr>
          <w:p w14:paraId="67741A39" w14:textId="77777777" w:rsidR="00895546" w:rsidRDefault="00895546" w:rsidP="00B05B8C">
            <w:pPr>
              <w:jc w:val="center"/>
              <w:rPr>
                <w:i/>
                <w:iCs/>
                <w:color w:val="000000"/>
              </w:rPr>
            </w:pPr>
            <w:r>
              <w:rPr>
                <w:i/>
                <w:iCs/>
                <w:color w:val="000000"/>
              </w:rPr>
              <w:t>MDM2BP</w:t>
            </w:r>
          </w:p>
        </w:tc>
        <w:tc>
          <w:tcPr>
            <w:tcW w:w="1080" w:type="dxa"/>
            <w:vAlign w:val="center"/>
          </w:tcPr>
          <w:p w14:paraId="6C1EE95A" w14:textId="77777777" w:rsidR="00895546" w:rsidRDefault="00895546" w:rsidP="00B05B8C">
            <w:pPr>
              <w:jc w:val="center"/>
              <w:rPr>
                <w:color w:val="000000"/>
              </w:rPr>
            </w:pPr>
            <w:r>
              <w:rPr>
                <w:color w:val="000000"/>
              </w:rPr>
              <w:t>Y</w:t>
            </w:r>
          </w:p>
        </w:tc>
        <w:tc>
          <w:tcPr>
            <w:tcW w:w="1080" w:type="dxa"/>
            <w:noWrap/>
            <w:vAlign w:val="center"/>
          </w:tcPr>
          <w:p w14:paraId="78EB0A11" w14:textId="77777777" w:rsidR="00895546" w:rsidRDefault="00895546" w:rsidP="00B05B8C">
            <w:pPr>
              <w:jc w:val="center"/>
              <w:rPr>
                <w:color w:val="000000"/>
              </w:rPr>
            </w:pPr>
            <w:r>
              <w:rPr>
                <w:color w:val="000000"/>
              </w:rPr>
              <w:t>N</w:t>
            </w:r>
          </w:p>
        </w:tc>
        <w:tc>
          <w:tcPr>
            <w:tcW w:w="6660" w:type="dxa"/>
            <w:vAlign w:val="center"/>
          </w:tcPr>
          <w:p w14:paraId="6BEE2F6D" w14:textId="77777777" w:rsidR="00895546" w:rsidRDefault="00895546" w:rsidP="00B05B8C">
            <w:pPr>
              <w:jc w:val="both"/>
              <w:rPr>
                <w:color w:val="000000"/>
              </w:rPr>
            </w:pPr>
            <w:r w:rsidRPr="00231C42">
              <w:rPr>
                <w:color w:val="000000"/>
              </w:rPr>
              <w:t xml:space="preserve">an MDM2-binding protein that enhances MDM2-mediated p53 degradation </w:t>
            </w:r>
            <w:r>
              <w:rPr>
                <w:noProof/>
                <w:color w:val="000000"/>
              </w:rPr>
              <w:t>(Boyd et al., 2000; Brady et al., 2005)</w:t>
            </w:r>
            <w:r w:rsidRPr="00231C42">
              <w:rPr>
                <w:color w:val="000000"/>
              </w:rPr>
              <w:t xml:space="preserve">; knockdown reduces MAD1 and MAD2 kinetochore localization and triggers chromosome missegregation </w:t>
            </w:r>
            <w:r>
              <w:rPr>
                <w:noProof/>
                <w:color w:val="000000"/>
              </w:rPr>
              <w:t>(Agarwal et al., 2011)</w:t>
            </w:r>
            <w:r w:rsidRPr="00231C42">
              <w:rPr>
                <w:color w:val="000000"/>
              </w:rPr>
              <w:t xml:space="preserve">; via interaction with the DNA replication factor TICRR, regulates DNA replication initiation </w:t>
            </w:r>
            <w:r>
              <w:rPr>
                <w:noProof/>
                <w:color w:val="000000"/>
              </w:rPr>
              <w:t>(Boos et al., 2013)</w:t>
            </w:r>
          </w:p>
        </w:tc>
        <w:tc>
          <w:tcPr>
            <w:tcW w:w="2790" w:type="dxa"/>
            <w:vAlign w:val="center"/>
          </w:tcPr>
          <w:p w14:paraId="2B9E4F2D" w14:textId="77777777" w:rsidR="00895546" w:rsidRPr="00D104E4" w:rsidRDefault="00895546" w:rsidP="00B05B8C">
            <w:pPr>
              <w:jc w:val="center"/>
              <w:rPr>
                <w:color w:val="000000"/>
              </w:rPr>
            </w:pPr>
            <w:r>
              <w:rPr>
                <w:color w:val="000000"/>
              </w:rPr>
              <w:t>cell cycle (DNA replication/S phase, mitosis)</w:t>
            </w:r>
          </w:p>
        </w:tc>
      </w:tr>
      <w:tr w:rsidR="00895546" w:rsidRPr="00D104E4" w14:paraId="0CE9F3D3" w14:textId="77777777" w:rsidTr="00B05B8C">
        <w:trPr>
          <w:trHeight w:val="422"/>
        </w:trPr>
        <w:tc>
          <w:tcPr>
            <w:tcW w:w="1345" w:type="dxa"/>
            <w:vAlign w:val="center"/>
          </w:tcPr>
          <w:p w14:paraId="68789818" w14:textId="77777777" w:rsidR="00895546" w:rsidRPr="00D104E4" w:rsidRDefault="00895546" w:rsidP="00B05B8C">
            <w:pPr>
              <w:jc w:val="center"/>
              <w:rPr>
                <w:i/>
                <w:iCs/>
                <w:color w:val="000000"/>
              </w:rPr>
            </w:pPr>
            <w:r>
              <w:rPr>
                <w:i/>
                <w:iCs/>
                <w:color w:val="000000"/>
              </w:rPr>
              <w:t>NAA15</w:t>
            </w:r>
          </w:p>
        </w:tc>
        <w:tc>
          <w:tcPr>
            <w:tcW w:w="1350" w:type="dxa"/>
            <w:vAlign w:val="center"/>
          </w:tcPr>
          <w:p w14:paraId="756FB425" w14:textId="77777777" w:rsidR="00895546" w:rsidRDefault="00895546" w:rsidP="00B05B8C">
            <w:pPr>
              <w:jc w:val="center"/>
              <w:rPr>
                <w:i/>
                <w:iCs/>
                <w:color w:val="000000"/>
              </w:rPr>
            </w:pPr>
            <w:r w:rsidRPr="00231C42">
              <w:rPr>
                <w:i/>
                <w:iCs/>
                <w:color w:val="000000"/>
              </w:rPr>
              <w:t>NATH, TBDN, NAT1P</w:t>
            </w:r>
          </w:p>
        </w:tc>
        <w:tc>
          <w:tcPr>
            <w:tcW w:w="1080" w:type="dxa"/>
            <w:vAlign w:val="center"/>
          </w:tcPr>
          <w:p w14:paraId="595EF111" w14:textId="77777777" w:rsidR="00895546" w:rsidRDefault="00895546" w:rsidP="00B05B8C">
            <w:pPr>
              <w:jc w:val="center"/>
              <w:rPr>
                <w:color w:val="000000"/>
              </w:rPr>
            </w:pPr>
            <w:r>
              <w:rPr>
                <w:color w:val="000000"/>
              </w:rPr>
              <w:t>N</w:t>
            </w:r>
          </w:p>
        </w:tc>
        <w:tc>
          <w:tcPr>
            <w:tcW w:w="1080" w:type="dxa"/>
            <w:noWrap/>
            <w:vAlign w:val="center"/>
          </w:tcPr>
          <w:p w14:paraId="2A52FC4F" w14:textId="77777777" w:rsidR="00895546" w:rsidRDefault="00895546" w:rsidP="00B05B8C">
            <w:pPr>
              <w:jc w:val="center"/>
              <w:rPr>
                <w:color w:val="000000"/>
              </w:rPr>
            </w:pPr>
            <w:r>
              <w:rPr>
                <w:color w:val="000000"/>
              </w:rPr>
              <w:t>Y</w:t>
            </w:r>
          </w:p>
        </w:tc>
        <w:tc>
          <w:tcPr>
            <w:tcW w:w="6660" w:type="dxa"/>
            <w:vAlign w:val="center"/>
          </w:tcPr>
          <w:p w14:paraId="4CA62217" w14:textId="77777777" w:rsidR="00895546" w:rsidRDefault="00895546" w:rsidP="00B05B8C">
            <w:pPr>
              <w:jc w:val="both"/>
              <w:rPr>
                <w:color w:val="000000"/>
              </w:rPr>
            </w:pPr>
            <w:r w:rsidRPr="00231C42">
              <w:rPr>
                <w:color w:val="000000"/>
              </w:rPr>
              <w:t xml:space="preserve">an auxillary component of the N-terminal acetyltransferase A complex, which associates with the ribosome </w:t>
            </w:r>
            <w:r>
              <w:rPr>
                <w:noProof/>
                <w:color w:val="000000"/>
              </w:rPr>
              <w:t>(Arnesen et al., 2005)</w:t>
            </w:r>
          </w:p>
        </w:tc>
        <w:tc>
          <w:tcPr>
            <w:tcW w:w="2790" w:type="dxa"/>
            <w:vAlign w:val="center"/>
          </w:tcPr>
          <w:p w14:paraId="1C769976" w14:textId="77777777" w:rsidR="00895546" w:rsidRPr="00D104E4" w:rsidRDefault="00895546" w:rsidP="00B05B8C">
            <w:pPr>
              <w:jc w:val="center"/>
              <w:rPr>
                <w:color w:val="000000"/>
              </w:rPr>
            </w:pPr>
            <w:r>
              <w:rPr>
                <w:color w:val="000000"/>
              </w:rPr>
              <w:t>protein modification</w:t>
            </w:r>
          </w:p>
        </w:tc>
      </w:tr>
      <w:tr w:rsidR="00895546" w:rsidRPr="00D104E4" w14:paraId="1897C01D" w14:textId="77777777" w:rsidTr="00B05B8C">
        <w:trPr>
          <w:trHeight w:val="530"/>
        </w:trPr>
        <w:tc>
          <w:tcPr>
            <w:tcW w:w="1345" w:type="dxa"/>
            <w:vAlign w:val="center"/>
          </w:tcPr>
          <w:p w14:paraId="063BA2B9" w14:textId="77777777" w:rsidR="00895546" w:rsidRPr="00062A40" w:rsidRDefault="00895546" w:rsidP="00B05B8C">
            <w:pPr>
              <w:jc w:val="center"/>
              <w:rPr>
                <w:i/>
                <w:iCs/>
                <w:color w:val="000000"/>
              </w:rPr>
            </w:pPr>
            <w:r w:rsidRPr="00D104E4">
              <w:rPr>
                <w:i/>
                <w:iCs/>
                <w:color w:val="000000"/>
              </w:rPr>
              <w:t>N</w:t>
            </w:r>
            <w:r>
              <w:rPr>
                <w:i/>
                <w:iCs/>
                <w:color w:val="000000"/>
              </w:rPr>
              <w:t>AT</w:t>
            </w:r>
            <w:r w:rsidRPr="00D104E4">
              <w:rPr>
                <w:i/>
                <w:iCs/>
                <w:color w:val="000000"/>
              </w:rPr>
              <w:t>10</w:t>
            </w:r>
          </w:p>
        </w:tc>
        <w:tc>
          <w:tcPr>
            <w:tcW w:w="1350" w:type="dxa"/>
            <w:vAlign w:val="center"/>
          </w:tcPr>
          <w:p w14:paraId="38DE481B" w14:textId="77777777" w:rsidR="00895546" w:rsidRPr="00062A40" w:rsidRDefault="00895546" w:rsidP="00B05B8C">
            <w:pPr>
              <w:jc w:val="center"/>
              <w:rPr>
                <w:i/>
                <w:iCs/>
                <w:color w:val="000000"/>
              </w:rPr>
            </w:pPr>
            <w:r>
              <w:rPr>
                <w:i/>
                <w:iCs/>
                <w:color w:val="000000"/>
              </w:rPr>
              <w:t>ALP, NET43</w:t>
            </w:r>
          </w:p>
        </w:tc>
        <w:tc>
          <w:tcPr>
            <w:tcW w:w="1080" w:type="dxa"/>
            <w:vAlign w:val="center"/>
          </w:tcPr>
          <w:p w14:paraId="428116CA" w14:textId="77777777" w:rsidR="00895546" w:rsidRPr="00062A40" w:rsidRDefault="00895546" w:rsidP="00B05B8C">
            <w:pPr>
              <w:jc w:val="center"/>
              <w:rPr>
                <w:color w:val="000000"/>
              </w:rPr>
            </w:pPr>
            <w:r>
              <w:rPr>
                <w:color w:val="000000"/>
              </w:rPr>
              <w:t>N</w:t>
            </w:r>
          </w:p>
        </w:tc>
        <w:tc>
          <w:tcPr>
            <w:tcW w:w="1080" w:type="dxa"/>
            <w:noWrap/>
            <w:vAlign w:val="center"/>
          </w:tcPr>
          <w:p w14:paraId="6D541B32" w14:textId="77777777" w:rsidR="00895546" w:rsidRPr="00062A40" w:rsidRDefault="00895546" w:rsidP="00B05B8C">
            <w:pPr>
              <w:jc w:val="center"/>
              <w:rPr>
                <w:color w:val="000000"/>
              </w:rPr>
            </w:pPr>
            <w:r>
              <w:rPr>
                <w:color w:val="000000"/>
              </w:rPr>
              <w:t>Y</w:t>
            </w:r>
          </w:p>
        </w:tc>
        <w:tc>
          <w:tcPr>
            <w:tcW w:w="6660" w:type="dxa"/>
            <w:vAlign w:val="center"/>
          </w:tcPr>
          <w:p w14:paraId="4EA448DF" w14:textId="77777777" w:rsidR="00895546" w:rsidRPr="00062A40" w:rsidRDefault="00895546" w:rsidP="00B05B8C">
            <w:pPr>
              <w:jc w:val="both"/>
              <w:rPr>
                <w:color w:val="000000"/>
              </w:rPr>
            </w:pPr>
            <w:r w:rsidRPr="00D104E4">
              <w:rPr>
                <w:color w:val="000000"/>
              </w:rPr>
              <w:t xml:space="preserve">N-acetyltransferase </w:t>
            </w:r>
            <w:r>
              <w:rPr>
                <w:noProof/>
                <w:color w:val="000000"/>
              </w:rPr>
              <w:t>(Shen et al., 2009)</w:t>
            </w:r>
            <w:r w:rsidRPr="00D104E4">
              <w:rPr>
                <w:color w:val="000000"/>
              </w:rPr>
              <w:t xml:space="preserve">; direct role in decondensation of chromosomes at mitosis exit; knockdown results in prolonged chromosome condensation </w:t>
            </w:r>
            <w:r>
              <w:rPr>
                <w:noProof/>
                <w:color w:val="000000"/>
              </w:rPr>
              <w:t>(Chi et al., 2007)</w:t>
            </w:r>
            <w:r w:rsidRPr="00D104E4">
              <w:rPr>
                <w:color w:val="000000"/>
              </w:rPr>
              <w:t xml:space="preserve">; DNA damage triggers increased amount of Nat10 in mitotic midbody, and results in enhanced acetylation of alpha-tubulin of midbody </w:t>
            </w:r>
            <w:r>
              <w:rPr>
                <w:noProof/>
                <w:color w:val="000000"/>
              </w:rPr>
              <w:t>(Shen et al., 2009)</w:t>
            </w:r>
            <w:r w:rsidRPr="00D104E4">
              <w:rPr>
                <w:color w:val="000000"/>
              </w:rPr>
              <w:t>; knockdown results in abnormal nucleolus size, lengthened G2/M transition, multi</w:t>
            </w:r>
            <w:r>
              <w:rPr>
                <w:color w:val="000000"/>
              </w:rPr>
              <w:t>-</w:t>
            </w:r>
            <w:r w:rsidRPr="00D104E4">
              <w:rPr>
                <w:color w:val="000000"/>
              </w:rPr>
              <w:t xml:space="preserve">nucleated cells, and defects in cytokinesis, sometimes resulting in cell death </w:t>
            </w:r>
            <w:r>
              <w:rPr>
                <w:color w:val="000000"/>
              </w:rPr>
              <w:t>(Shen et al., 2009)</w:t>
            </w:r>
            <w:r w:rsidRPr="00D104E4">
              <w:rPr>
                <w:color w:val="000000"/>
              </w:rPr>
              <w:t xml:space="preserve">; associates with U3 snoRNA and is required for 18S rRNA processing; knockdown results in decreased levels of 47S pre-rRNA, indicating that Nat10 is a transcriptional UTP (participates in pre-rRNA transcription) by targeting UBF for acetylation to facilitate association with RNA pol I-associated factor </w:t>
            </w:r>
            <w:r>
              <w:rPr>
                <w:noProof/>
                <w:color w:val="000000"/>
              </w:rPr>
              <w:t>(Kong et al., 2011)</w:t>
            </w:r>
            <w:r w:rsidRPr="00D104E4">
              <w:rPr>
                <w:color w:val="000000"/>
              </w:rPr>
              <w:t xml:space="preserve">; 18S rRNA processing </w:t>
            </w:r>
            <w:r>
              <w:rPr>
                <w:noProof/>
                <w:color w:val="000000"/>
              </w:rPr>
              <w:t>(Ito et al., 2014)</w:t>
            </w:r>
          </w:p>
        </w:tc>
        <w:tc>
          <w:tcPr>
            <w:tcW w:w="2790" w:type="dxa"/>
            <w:vAlign w:val="center"/>
          </w:tcPr>
          <w:p w14:paraId="0F8C68A8" w14:textId="0E3F14B1" w:rsidR="00895546" w:rsidRPr="00062A40" w:rsidRDefault="00895546" w:rsidP="00B05B8C">
            <w:pPr>
              <w:jc w:val="center"/>
              <w:rPr>
                <w:color w:val="000000"/>
              </w:rPr>
            </w:pPr>
            <w:r w:rsidRPr="00D104E4">
              <w:rPr>
                <w:color w:val="000000"/>
              </w:rPr>
              <w:t>non-coding RNA biogenesis</w:t>
            </w:r>
            <w:r w:rsidR="000D59B8">
              <w:rPr>
                <w:color w:val="000000"/>
              </w:rPr>
              <w:t xml:space="preserve"> (rRNA)</w:t>
            </w:r>
            <w:r w:rsidRPr="00D104E4">
              <w:rPr>
                <w:color w:val="000000"/>
              </w:rPr>
              <w:t>; transcription (rRNA); cell cycle (mitosis/cytokinesis)</w:t>
            </w:r>
          </w:p>
        </w:tc>
      </w:tr>
      <w:tr w:rsidR="00895546" w:rsidRPr="00D104E4" w14:paraId="1AAAE4DA" w14:textId="77777777" w:rsidTr="00B05B8C">
        <w:trPr>
          <w:trHeight w:val="890"/>
        </w:trPr>
        <w:tc>
          <w:tcPr>
            <w:tcW w:w="1345" w:type="dxa"/>
            <w:vAlign w:val="center"/>
          </w:tcPr>
          <w:p w14:paraId="10B1CC2A" w14:textId="77777777" w:rsidR="00895546" w:rsidRPr="00062A40" w:rsidRDefault="00895546" w:rsidP="00B05B8C">
            <w:pPr>
              <w:jc w:val="center"/>
              <w:rPr>
                <w:i/>
                <w:iCs/>
                <w:color w:val="000000"/>
              </w:rPr>
            </w:pPr>
            <w:r w:rsidRPr="00D104E4">
              <w:rPr>
                <w:i/>
                <w:iCs/>
                <w:color w:val="000000"/>
              </w:rPr>
              <w:t>N</w:t>
            </w:r>
            <w:r>
              <w:rPr>
                <w:i/>
                <w:iCs/>
                <w:color w:val="000000"/>
              </w:rPr>
              <w:t>CBP</w:t>
            </w:r>
            <w:r w:rsidRPr="00D104E4">
              <w:rPr>
                <w:i/>
                <w:iCs/>
                <w:color w:val="000000"/>
              </w:rPr>
              <w:t>1</w:t>
            </w:r>
          </w:p>
        </w:tc>
        <w:tc>
          <w:tcPr>
            <w:tcW w:w="1350" w:type="dxa"/>
            <w:vAlign w:val="center"/>
          </w:tcPr>
          <w:p w14:paraId="0FF22082" w14:textId="77777777" w:rsidR="00895546" w:rsidRPr="00062A40" w:rsidRDefault="00895546" w:rsidP="00B05B8C">
            <w:pPr>
              <w:jc w:val="center"/>
              <w:rPr>
                <w:i/>
                <w:iCs/>
                <w:color w:val="000000"/>
              </w:rPr>
            </w:pPr>
            <w:r w:rsidRPr="00D104E4">
              <w:rPr>
                <w:i/>
                <w:iCs/>
                <w:color w:val="000000"/>
              </w:rPr>
              <w:t>C</w:t>
            </w:r>
            <w:r>
              <w:rPr>
                <w:i/>
                <w:iCs/>
                <w:color w:val="000000"/>
              </w:rPr>
              <w:t>BP</w:t>
            </w:r>
            <w:r w:rsidRPr="00D104E4">
              <w:rPr>
                <w:i/>
                <w:iCs/>
                <w:color w:val="000000"/>
              </w:rPr>
              <w:t>80</w:t>
            </w:r>
            <w:r>
              <w:rPr>
                <w:i/>
                <w:iCs/>
                <w:color w:val="000000"/>
              </w:rPr>
              <w:t>, NCBP</w:t>
            </w:r>
          </w:p>
        </w:tc>
        <w:tc>
          <w:tcPr>
            <w:tcW w:w="1080" w:type="dxa"/>
            <w:vAlign w:val="center"/>
          </w:tcPr>
          <w:p w14:paraId="56D5C602" w14:textId="77777777" w:rsidR="00895546" w:rsidRPr="00062A40" w:rsidRDefault="00895546" w:rsidP="00B05B8C">
            <w:pPr>
              <w:jc w:val="center"/>
              <w:rPr>
                <w:color w:val="000000"/>
              </w:rPr>
            </w:pPr>
            <w:r>
              <w:rPr>
                <w:color w:val="000000"/>
              </w:rPr>
              <w:t>Y</w:t>
            </w:r>
          </w:p>
        </w:tc>
        <w:tc>
          <w:tcPr>
            <w:tcW w:w="1080" w:type="dxa"/>
            <w:noWrap/>
            <w:vAlign w:val="center"/>
          </w:tcPr>
          <w:p w14:paraId="621A3010" w14:textId="77777777" w:rsidR="00895546" w:rsidRPr="00062A40" w:rsidRDefault="00895546" w:rsidP="00B05B8C">
            <w:pPr>
              <w:jc w:val="center"/>
              <w:rPr>
                <w:color w:val="000000"/>
              </w:rPr>
            </w:pPr>
            <w:r>
              <w:rPr>
                <w:color w:val="000000"/>
              </w:rPr>
              <w:t>Y</w:t>
            </w:r>
          </w:p>
        </w:tc>
        <w:tc>
          <w:tcPr>
            <w:tcW w:w="6660" w:type="dxa"/>
            <w:vAlign w:val="center"/>
          </w:tcPr>
          <w:p w14:paraId="21B2C0E3" w14:textId="77777777" w:rsidR="00895546" w:rsidRPr="00062A40" w:rsidRDefault="00895546" w:rsidP="00B05B8C">
            <w:pPr>
              <w:jc w:val="both"/>
              <w:rPr>
                <w:color w:val="000000"/>
              </w:rPr>
            </w:pPr>
            <w:r w:rsidRPr="00D104E4">
              <w:rPr>
                <w:color w:val="000000"/>
              </w:rPr>
              <w:t xml:space="preserve">one of two proteins in the mRNA cap binding protein complex (other = CBP20), which regulates mRNA splicing </w:t>
            </w:r>
            <w:r>
              <w:rPr>
                <w:noProof/>
                <w:color w:val="000000"/>
              </w:rPr>
              <w:t>(Izaurralde et al., 1994)</w:t>
            </w:r>
            <w:r>
              <w:rPr>
                <w:color w:val="000000"/>
              </w:rPr>
              <w:t xml:space="preserve">; </w:t>
            </w:r>
            <w:r w:rsidRPr="00D104E4">
              <w:rPr>
                <w:color w:val="000000"/>
              </w:rPr>
              <w:t xml:space="preserve">nonsense mutation-containing transcripts are bound </w:t>
            </w:r>
            <w:r>
              <w:rPr>
                <w:color w:val="000000"/>
              </w:rPr>
              <w:t>to</w:t>
            </w:r>
            <w:r w:rsidRPr="00D104E4">
              <w:rPr>
                <w:color w:val="000000"/>
              </w:rPr>
              <w:t xml:space="preserve"> Ncbp1 during nonsense-mediated decay (NMD) </w:t>
            </w:r>
            <w:r>
              <w:rPr>
                <w:noProof/>
                <w:color w:val="000000"/>
              </w:rPr>
              <w:t>(Ishigaki et al., 2001)</w:t>
            </w:r>
            <w:r w:rsidRPr="00D104E4">
              <w:rPr>
                <w:color w:val="000000"/>
              </w:rPr>
              <w:t>; through interaction with TREX component Aly, allows</w:t>
            </w:r>
            <w:r>
              <w:rPr>
                <w:color w:val="000000"/>
              </w:rPr>
              <w:t>…</w:t>
            </w:r>
            <w:r w:rsidRPr="00D104E4">
              <w:rPr>
                <w:color w:val="000000"/>
              </w:rPr>
              <w:t xml:space="preserve"> </w:t>
            </w:r>
          </w:p>
        </w:tc>
        <w:tc>
          <w:tcPr>
            <w:tcW w:w="2790" w:type="dxa"/>
            <w:vAlign w:val="center"/>
          </w:tcPr>
          <w:p w14:paraId="619E8D98" w14:textId="77777777" w:rsidR="00895546" w:rsidRPr="00062A40" w:rsidRDefault="00895546" w:rsidP="00B05B8C">
            <w:pPr>
              <w:jc w:val="center"/>
              <w:rPr>
                <w:color w:val="000000"/>
              </w:rPr>
            </w:pPr>
            <w:r w:rsidRPr="00D104E4">
              <w:rPr>
                <w:color w:val="000000"/>
              </w:rPr>
              <w:t>RNA metabolism; RNA processing (mRNA splicing); RNA transport; translation (pioneer round)</w:t>
            </w:r>
          </w:p>
        </w:tc>
      </w:tr>
      <w:tr w:rsidR="00895546" w:rsidRPr="00D104E4" w14:paraId="118BBA76" w14:textId="77777777" w:rsidTr="00B05B8C">
        <w:trPr>
          <w:trHeight w:val="620"/>
        </w:trPr>
        <w:tc>
          <w:tcPr>
            <w:tcW w:w="1345" w:type="dxa"/>
            <w:vAlign w:val="center"/>
            <w:hideMark/>
          </w:tcPr>
          <w:p w14:paraId="291A3080" w14:textId="77777777" w:rsidR="00895546" w:rsidRPr="00062A40" w:rsidRDefault="00895546" w:rsidP="00B05B8C">
            <w:pPr>
              <w:jc w:val="center"/>
              <w:rPr>
                <w:i/>
                <w:iCs/>
                <w:strike/>
                <w:color w:val="000000"/>
              </w:rPr>
            </w:pPr>
            <w:r w:rsidRPr="00D104E4">
              <w:rPr>
                <w:b/>
                <w:bCs/>
                <w:color w:val="000000"/>
              </w:rPr>
              <w:lastRenderedPageBreak/>
              <w:t>MIG</w:t>
            </w:r>
          </w:p>
        </w:tc>
        <w:tc>
          <w:tcPr>
            <w:tcW w:w="1350" w:type="dxa"/>
            <w:vAlign w:val="center"/>
            <w:hideMark/>
          </w:tcPr>
          <w:p w14:paraId="6CC365E7" w14:textId="77777777" w:rsidR="00895546" w:rsidRPr="00062A40" w:rsidRDefault="00895546" w:rsidP="00B05B8C">
            <w:pPr>
              <w:jc w:val="center"/>
              <w:rPr>
                <w:i/>
                <w:iCs/>
                <w:strike/>
                <w:color w:val="000000"/>
              </w:rPr>
            </w:pPr>
            <w:r w:rsidRPr="00D104E4">
              <w:rPr>
                <w:b/>
                <w:bCs/>
                <w:color w:val="000000"/>
              </w:rPr>
              <w:t>Syn</w:t>
            </w:r>
          </w:p>
        </w:tc>
        <w:tc>
          <w:tcPr>
            <w:tcW w:w="1080" w:type="dxa"/>
            <w:vAlign w:val="center"/>
          </w:tcPr>
          <w:p w14:paraId="1F295318" w14:textId="77777777" w:rsidR="00895546" w:rsidRDefault="00895546" w:rsidP="00B05B8C">
            <w:pPr>
              <w:jc w:val="center"/>
              <w:rPr>
                <w:b/>
                <w:bCs/>
                <w:color w:val="000000"/>
              </w:rPr>
            </w:pPr>
            <w:r>
              <w:rPr>
                <w:b/>
                <w:bCs/>
                <w:color w:val="000000"/>
              </w:rPr>
              <w:t>Core</w:t>
            </w:r>
          </w:p>
          <w:p w14:paraId="0F658315" w14:textId="77777777" w:rsidR="00895546" w:rsidRPr="00062A40" w:rsidRDefault="00895546" w:rsidP="00B05B8C">
            <w:pPr>
              <w:jc w:val="center"/>
              <w:rPr>
                <w:strike/>
                <w:color w:val="000000"/>
              </w:rPr>
            </w:pPr>
            <w:r>
              <w:rPr>
                <w:b/>
                <w:bCs/>
                <w:color w:val="000000"/>
              </w:rPr>
              <w:t>Essent.?</w:t>
            </w:r>
          </w:p>
        </w:tc>
        <w:tc>
          <w:tcPr>
            <w:tcW w:w="1080" w:type="dxa"/>
            <w:noWrap/>
            <w:vAlign w:val="center"/>
            <w:hideMark/>
          </w:tcPr>
          <w:p w14:paraId="44627B6B" w14:textId="77777777" w:rsidR="00895546" w:rsidRDefault="00895546" w:rsidP="00B05B8C">
            <w:pPr>
              <w:jc w:val="center"/>
              <w:rPr>
                <w:b/>
                <w:bCs/>
                <w:color w:val="000000"/>
              </w:rPr>
            </w:pPr>
            <w:r>
              <w:rPr>
                <w:b/>
                <w:bCs/>
                <w:color w:val="000000"/>
              </w:rPr>
              <w:t>Ancient</w:t>
            </w:r>
          </w:p>
          <w:p w14:paraId="112599F5" w14:textId="77777777" w:rsidR="00895546" w:rsidRPr="00062A40" w:rsidRDefault="00895546" w:rsidP="00B05B8C">
            <w:pPr>
              <w:jc w:val="center"/>
              <w:rPr>
                <w:strike/>
                <w:color w:val="000000"/>
              </w:rPr>
            </w:pPr>
            <w:r>
              <w:rPr>
                <w:b/>
                <w:bCs/>
                <w:color w:val="000000"/>
              </w:rPr>
              <w:t>Essent.?</w:t>
            </w:r>
          </w:p>
        </w:tc>
        <w:tc>
          <w:tcPr>
            <w:tcW w:w="6660" w:type="dxa"/>
            <w:vAlign w:val="center"/>
            <w:hideMark/>
          </w:tcPr>
          <w:p w14:paraId="6A8FF690" w14:textId="77777777" w:rsidR="00895546" w:rsidRPr="00062A40" w:rsidRDefault="00895546" w:rsidP="00B05B8C">
            <w:pPr>
              <w:jc w:val="center"/>
              <w:rPr>
                <w:strike/>
                <w:color w:val="000000"/>
              </w:rPr>
            </w:pPr>
            <w:r w:rsidRPr="00D104E4">
              <w:rPr>
                <w:b/>
                <w:bCs/>
                <w:color w:val="000000"/>
              </w:rPr>
              <w:t>Function Description</w:t>
            </w:r>
          </w:p>
        </w:tc>
        <w:tc>
          <w:tcPr>
            <w:tcW w:w="2790" w:type="dxa"/>
            <w:vAlign w:val="center"/>
            <w:hideMark/>
          </w:tcPr>
          <w:p w14:paraId="2FF2D2BF" w14:textId="77777777" w:rsidR="00895546" w:rsidRPr="00062A40" w:rsidRDefault="00895546" w:rsidP="00B05B8C">
            <w:pPr>
              <w:jc w:val="center"/>
              <w:rPr>
                <w:strike/>
                <w:color w:val="000000"/>
              </w:rPr>
            </w:pPr>
            <w:r w:rsidRPr="00D104E4">
              <w:rPr>
                <w:b/>
                <w:bCs/>
                <w:color w:val="000000"/>
              </w:rPr>
              <w:t>Functional Categories</w:t>
            </w:r>
          </w:p>
        </w:tc>
      </w:tr>
      <w:tr w:rsidR="00895546" w:rsidRPr="00D104E4" w14:paraId="6108E2F1" w14:textId="77777777" w:rsidTr="00B05B8C">
        <w:trPr>
          <w:trHeight w:val="1790"/>
        </w:trPr>
        <w:tc>
          <w:tcPr>
            <w:tcW w:w="1345" w:type="dxa"/>
            <w:vAlign w:val="center"/>
          </w:tcPr>
          <w:p w14:paraId="387D08E0" w14:textId="77777777" w:rsidR="00895546" w:rsidRPr="00062A40" w:rsidRDefault="00895546" w:rsidP="00B05B8C">
            <w:pPr>
              <w:jc w:val="center"/>
              <w:rPr>
                <w:i/>
                <w:iCs/>
                <w:strike/>
                <w:color w:val="000000"/>
              </w:rPr>
            </w:pPr>
            <w:r w:rsidRPr="00D104E4">
              <w:rPr>
                <w:i/>
                <w:iCs/>
                <w:color w:val="000000"/>
              </w:rPr>
              <w:t>N</w:t>
            </w:r>
            <w:r>
              <w:rPr>
                <w:i/>
                <w:iCs/>
                <w:color w:val="000000"/>
              </w:rPr>
              <w:t>CBP</w:t>
            </w:r>
            <w:r w:rsidRPr="00D104E4">
              <w:rPr>
                <w:i/>
                <w:iCs/>
                <w:color w:val="000000"/>
              </w:rPr>
              <w:t>1</w:t>
            </w:r>
          </w:p>
        </w:tc>
        <w:tc>
          <w:tcPr>
            <w:tcW w:w="1350" w:type="dxa"/>
            <w:vAlign w:val="center"/>
          </w:tcPr>
          <w:p w14:paraId="2FCA4235" w14:textId="77777777" w:rsidR="00895546" w:rsidRPr="00062A40" w:rsidRDefault="00895546" w:rsidP="00B05B8C">
            <w:pPr>
              <w:jc w:val="center"/>
              <w:rPr>
                <w:i/>
                <w:iCs/>
                <w:strike/>
                <w:color w:val="000000"/>
              </w:rPr>
            </w:pPr>
            <w:r w:rsidRPr="00D104E4">
              <w:rPr>
                <w:i/>
                <w:iCs/>
                <w:color w:val="000000"/>
              </w:rPr>
              <w:t>C</w:t>
            </w:r>
            <w:r>
              <w:rPr>
                <w:i/>
                <w:iCs/>
                <w:color w:val="000000"/>
              </w:rPr>
              <w:t>BP</w:t>
            </w:r>
            <w:r w:rsidRPr="00D104E4">
              <w:rPr>
                <w:i/>
                <w:iCs/>
                <w:color w:val="000000"/>
              </w:rPr>
              <w:t>80</w:t>
            </w:r>
            <w:r>
              <w:rPr>
                <w:i/>
                <w:iCs/>
                <w:color w:val="000000"/>
              </w:rPr>
              <w:t>, NCBP</w:t>
            </w:r>
          </w:p>
        </w:tc>
        <w:tc>
          <w:tcPr>
            <w:tcW w:w="1080" w:type="dxa"/>
            <w:vAlign w:val="center"/>
          </w:tcPr>
          <w:p w14:paraId="7D5AB402" w14:textId="77777777" w:rsidR="00895546" w:rsidRPr="00062A40" w:rsidRDefault="00895546" w:rsidP="00B05B8C">
            <w:pPr>
              <w:jc w:val="center"/>
              <w:rPr>
                <w:strike/>
                <w:color w:val="000000"/>
              </w:rPr>
            </w:pPr>
            <w:r>
              <w:rPr>
                <w:color w:val="000000"/>
              </w:rPr>
              <w:t>Y</w:t>
            </w:r>
          </w:p>
        </w:tc>
        <w:tc>
          <w:tcPr>
            <w:tcW w:w="1080" w:type="dxa"/>
            <w:noWrap/>
            <w:vAlign w:val="center"/>
          </w:tcPr>
          <w:p w14:paraId="1BB898E1" w14:textId="77777777" w:rsidR="00895546" w:rsidRPr="00062A40" w:rsidRDefault="00895546" w:rsidP="00B05B8C">
            <w:pPr>
              <w:jc w:val="center"/>
              <w:rPr>
                <w:strike/>
                <w:color w:val="000000"/>
              </w:rPr>
            </w:pPr>
            <w:r>
              <w:rPr>
                <w:color w:val="000000"/>
              </w:rPr>
              <w:t>Y</w:t>
            </w:r>
          </w:p>
        </w:tc>
        <w:tc>
          <w:tcPr>
            <w:tcW w:w="6660" w:type="dxa"/>
            <w:vAlign w:val="center"/>
          </w:tcPr>
          <w:p w14:paraId="13CDB5CD" w14:textId="77777777" w:rsidR="00895546" w:rsidRPr="00062A40" w:rsidRDefault="00895546" w:rsidP="00B05B8C">
            <w:pPr>
              <w:jc w:val="both"/>
              <w:rPr>
                <w:strike/>
                <w:color w:val="000000"/>
              </w:rPr>
            </w:pPr>
            <w:r>
              <w:rPr>
                <w:color w:val="000000"/>
              </w:rPr>
              <w:t xml:space="preserve">… for </w:t>
            </w:r>
            <w:r w:rsidRPr="00D104E4">
              <w:rPr>
                <w:color w:val="000000"/>
              </w:rPr>
              <w:t xml:space="preserve">proper mRNA export </w:t>
            </w:r>
            <w:r>
              <w:rPr>
                <w:noProof/>
                <w:color w:val="000000"/>
              </w:rPr>
              <w:t>(Cheng et al., 2006)</w:t>
            </w:r>
            <w:r w:rsidRPr="00D104E4">
              <w:rPr>
                <w:color w:val="000000"/>
              </w:rPr>
              <w:t>; required for poly(A) RNA export</w:t>
            </w:r>
            <w:r>
              <w:rPr>
                <w:color w:val="000000"/>
              </w:rPr>
              <w:t xml:space="preserve"> </w:t>
            </w:r>
            <w:r>
              <w:rPr>
                <w:noProof/>
                <w:color w:val="000000"/>
              </w:rPr>
              <w:t>(Gebhardt et al., 2015)</w:t>
            </w:r>
            <w:r w:rsidRPr="00D104E4">
              <w:rPr>
                <w:color w:val="000000"/>
              </w:rPr>
              <w:t xml:space="preserve">; as CBC, mediates translation initially for pioneer round, then replaced by eIF4E, which controls steady-state translation </w:t>
            </w:r>
            <w:r>
              <w:rPr>
                <w:noProof/>
                <w:color w:val="000000"/>
              </w:rPr>
              <w:t>(Maquat et al., 2010)</w:t>
            </w:r>
            <w:r w:rsidRPr="00D104E4">
              <w:rPr>
                <w:color w:val="000000"/>
              </w:rPr>
              <w:t xml:space="preserve">; associates with Upf1 to promote nonsense-mediated decay </w:t>
            </w:r>
            <w:r>
              <w:rPr>
                <w:noProof/>
                <w:color w:val="000000"/>
              </w:rPr>
              <w:t>(Hosoda et al., 2005; Hwang et al., 2010)</w:t>
            </w:r>
          </w:p>
        </w:tc>
        <w:tc>
          <w:tcPr>
            <w:tcW w:w="2790" w:type="dxa"/>
            <w:vAlign w:val="center"/>
          </w:tcPr>
          <w:p w14:paraId="55C42694" w14:textId="77777777" w:rsidR="00895546" w:rsidRPr="00062A40" w:rsidRDefault="00895546" w:rsidP="00B05B8C">
            <w:pPr>
              <w:jc w:val="center"/>
              <w:rPr>
                <w:strike/>
                <w:color w:val="000000"/>
              </w:rPr>
            </w:pPr>
            <w:r w:rsidRPr="00D104E4">
              <w:rPr>
                <w:color w:val="000000"/>
              </w:rPr>
              <w:t>RNA metabolism; RNA processing (mRNA splicing); RNA transport; translation (pioneer round)</w:t>
            </w:r>
          </w:p>
        </w:tc>
      </w:tr>
      <w:tr w:rsidR="00895546" w:rsidRPr="00D104E4" w14:paraId="5AFAC46F" w14:textId="77777777" w:rsidTr="00B05B8C">
        <w:trPr>
          <w:trHeight w:val="2600"/>
        </w:trPr>
        <w:tc>
          <w:tcPr>
            <w:tcW w:w="1345" w:type="dxa"/>
            <w:vAlign w:val="center"/>
          </w:tcPr>
          <w:p w14:paraId="2CF715F6" w14:textId="77777777" w:rsidR="00895546" w:rsidRPr="00D104E4" w:rsidRDefault="00895546" w:rsidP="00B05B8C">
            <w:pPr>
              <w:jc w:val="center"/>
              <w:rPr>
                <w:i/>
                <w:iCs/>
                <w:color w:val="000000"/>
              </w:rPr>
            </w:pPr>
            <w:r>
              <w:rPr>
                <w:i/>
                <w:iCs/>
                <w:color w:val="000000"/>
              </w:rPr>
              <w:t>NCBP2</w:t>
            </w:r>
          </w:p>
        </w:tc>
        <w:tc>
          <w:tcPr>
            <w:tcW w:w="1350" w:type="dxa"/>
            <w:vAlign w:val="center"/>
          </w:tcPr>
          <w:p w14:paraId="1E12531D" w14:textId="77777777" w:rsidR="00895546" w:rsidRDefault="00895546" w:rsidP="00B05B8C">
            <w:pPr>
              <w:jc w:val="center"/>
              <w:rPr>
                <w:i/>
                <w:iCs/>
                <w:color w:val="000000"/>
              </w:rPr>
            </w:pPr>
            <w:r w:rsidRPr="00D104E4">
              <w:rPr>
                <w:i/>
                <w:iCs/>
                <w:color w:val="000000"/>
              </w:rPr>
              <w:t>C</w:t>
            </w:r>
            <w:r>
              <w:rPr>
                <w:i/>
                <w:iCs/>
                <w:color w:val="000000"/>
              </w:rPr>
              <w:t>BP</w:t>
            </w:r>
            <w:r w:rsidRPr="00D104E4">
              <w:rPr>
                <w:i/>
                <w:iCs/>
                <w:color w:val="000000"/>
              </w:rPr>
              <w:t>20</w:t>
            </w:r>
            <w:r>
              <w:rPr>
                <w:i/>
                <w:iCs/>
                <w:color w:val="000000"/>
              </w:rPr>
              <w:t>, CBC2, NIP1, PIG55</w:t>
            </w:r>
          </w:p>
        </w:tc>
        <w:tc>
          <w:tcPr>
            <w:tcW w:w="1080" w:type="dxa"/>
            <w:vAlign w:val="center"/>
          </w:tcPr>
          <w:p w14:paraId="400B43B8" w14:textId="77777777" w:rsidR="00895546" w:rsidRDefault="00895546" w:rsidP="00B05B8C">
            <w:pPr>
              <w:jc w:val="center"/>
              <w:rPr>
                <w:color w:val="000000"/>
              </w:rPr>
            </w:pPr>
            <w:r>
              <w:rPr>
                <w:color w:val="000000"/>
              </w:rPr>
              <w:t>Y</w:t>
            </w:r>
          </w:p>
        </w:tc>
        <w:tc>
          <w:tcPr>
            <w:tcW w:w="1080" w:type="dxa"/>
            <w:noWrap/>
            <w:vAlign w:val="center"/>
          </w:tcPr>
          <w:p w14:paraId="0B31CEED" w14:textId="77777777" w:rsidR="00895546" w:rsidRDefault="00895546" w:rsidP="00B05B8C">
            <w:pPr>
              <w:jc w:val="center"/>
              <w:rPr>
                <w:color w:val="000000"/>
              </w:rPr>
            </w:pPr>
            <w:r>
              <w:rPr>
                <w:color w:val="000000"/>
              </w:rPr>
              <w:t>Y</w:t>
            </w:r>
          </w:p>
        </w:tc>
        <w:tc>
          <w:tcPr>
            <w:tcW w:w="6660" w:type="dxa"/>
            <w:vAlign w:val="center"/>
          </w:tcPr>
          <w:p w14:paraId="10DC0EDA" w14:textId="77777777" w:rsidR="00895546" w:rsidRPr="00D104E4" w:rsidRDefault="00895546" w:rsidP="00B05B8C">
            <w:pPr>
              <w:jc w:val="both"/>
              <w:rPr>
                <w:color w:val="000000"/>
              </w:rPr>
            </w:pPr>
            <w:r w:rsidRPr="00D104E4">
              <w:rPr>
                <w:color w:val="000000"/>
              </w:rPr>
              <w:t xml:space="preserve">one of two proteins in the mRNA cap binding protein complex (other </w:t>
            </w:r>
            <w:r>
              <w:rPr>
                <w:color w:val="000000"/>
              </w:rPr>
              <w:t>being</w:t>
            </w:r>
            <w:r w:rsidRPr="00D104E4">
              <w:rPr>
                <w:color w:val="000000"/>
              </w:rPr>
              <w:t xml:space="preserve"> </w:t>
            </w:r>
            <w:r>
              <w:rPr>
                <w:color w:val="000000"/>
              </w:rPr>
              <w:t>NCBP1</w:t>
            </w:r>
            <w:r w:rsidRPr="00D104E4">
              <w:rPr>
                <w:color w:val="000000"/>
              </w:rPr>
              <w:t>), which affects RNA stability, splicing, export (specifically U RNA export), and translation initiation by binding 5' end</w:t>
            </w:r>
            <w:r>
              <w:rPr>
                <w:color w:val="000000"/>
              </w:rPr>
              <w:t xml:space="preserve"> </w:t>
            </w:r>
            <w:r>
              <w:rPr>
                <w:noProof/>
                <w:color w:val="000000"/>
              </w:rPr>
              <w:t>(Izaurralde et al., 1995)</w:t>
            </w:r>
            <w:r w:rsidRPr="00D104E4">
              <w:rPr>
                <w:color w:val="000000"/>
              </w:rPr>
              <w:t xml:space="preserve">; </w:t>
            </w:r>
            <w:r>
              <w:rPr>
                <w:color w:val="000000"/>
              </w:rPr>
              <w:t xml:space="preserve">NCBP2 </w:t>
            </w:r>
            <w:r w:rsidRPr="00D104E4">
              <w:rPr>
                <w:color w:val="000000"/>
              </w:rPr>
              <w:t xml:space="preserve">specifically binds the cap </w:t>
            </w:r>
            <w:r>
              <w:rPr>
                <w:noProof/>
                <w:color w:val="000000"/>
              </w:rPr>
              <w:t>(Calero et al., 2002)</w:t>
            </w:r>
            <w:r w:rsidRPr="00D104E4">
              <w:rPr>
                <w:color w:val="000000"/>
              </w:rPr>
              <w:t>; also</w:t>
            </w:r>
            <w:r>
              <w:rPr>
                <w:color w:val="000000"/>
              </w:rPr>
              <w:t xml:space="preserve"> </w:t>
            </w:r>
            <w:r w:rsidRPr="00D104E4">
              <w:rPr>
                <w:color w:val="000000"/>
              </w:rPr>
              <w:t>involved in processing of 3'</w:t>
            </w:r>
            <w:r>
              <w:rPr>
                <w:color w:val="000000"/>
              </w:rPr>
              <w:t xml:space="preserve"> end of the mRNA transcript (Flaherty et al., 1997); nonsense mutation-containing transcripts are bound to NCBP2 during NMB (Ishigaki et al., 2001); as CBC, mediated translation initially, then replaced by eIF4E, which controls steady-state translation (Kim et al., 2009)</w:t>
            </w:r>
          </w:p>
        </w:tc>
        <w:tc>
          <w:tcPr>
            <w:tcW w:w="2790" w:type="dxa"/>
            <w:vAlign w:val="center"/>
          </w:tcPr>
          <w:p w14:paraId="65326FE0" w14:textId="77777777" w:rsidR="00895546" w:rsidRPr="00D104E4" w:rsidRDefault="00895546" w:rsidP="00B05B8C">
            <w:pPr>
              <w:jc w:val="center"/>
              <w:rPr>
                <w:color w:val="000000"/>
              </w:rPr>
            </w:pPr>
            <w:r w:rsidRPr="00D104E4">
              <w:rPr>
                <w:color w:val="000000"/>
              </w:rPr>
              <w:t>RNA metabolism; RNA processing (mRNA splicing); RNA transport (snRNA); translation (pioneer round)</w:t>
            </w:r>
          </w:p>
        </w:tc>
      </w:tr>
      <w:tr w:rsidR="00895546" w:rsidRPr="00D104E4" w14:paraId="4E598543" w14:textId="77777777" w:rsidTr="00B05B8C">
        <w:trPr>
          <w:trHeight w:val="1322"/>
        </w:trPr>
        <w:tc>
          <w:tcPr>
            <w:tcW w:w="1345" w:type="dxa"/>
            <w:vAlign w:val="center"/>
          </w:tcPr>
          <w:p w14:paraId="614EAAEB" w14:textId="77777777" w:rsidR="00895546" w:rsidRPr="00D104E4" w:rsidRDefault="00895546" w:rsidP="00B05B8C">
            <w:pPr>
              <w:jc w:val="center"/>
              <w:rPr>
                <w:i/>
                <w:iCs/>
                <w:color w:val="000000"/>
              </w:rPr>
            </w:pPr>
            <w:r>
              <w:rPr>
                <w:i/>
                <w:iCs/>
                <w:color w:val="000000"/>
              </w:rPr>
              <w:t>NEDD1</w:t>
            </w:r>
          </w:p>
        </w:tc>
        <w:tc>
          <w:tcPr>
            <w:tcW w:w="1350" w:type="dxa"/>
            <w:vAlign w:val="center"/>
          </w:tcPr>
          <w:p w14:paraId="21FFD5FC" w14:textId="77777777" w:rsidR="00895546" w:rsidRDefault="00895546" w:rsidP="00B05B8C">
            <w:pPr>
              <w:jc w:val="center"/>
              <w:rPr>
                <w:i/>
                <w:iCs/>
                <w:color w:val="000000"/>
              </w:rPr>
            </w:pPr>
            <w:r>
              <w:rPr>
                <w:i/>
                <w:iCs/>
                <w:color w:val="000000"/>
              </w:rPr>
              <w:t>TUBGCP7</w:t>
            </w:r>
          </w:p>
        </w:tc>
        <w:tc>
          <w:tcPr>
            <w:tcW w:w="1080" w:type="dxa"/>
            <w:vAlign w:val="center"/>
          </w:tcPr>
          <w:p w14:paraId="6EC0EB80" w14:textId="77777777" w:rsidR="00895546" w:rsidRDefault="00895546" w:rsidP="00B05B8C">
            <w:pPr>
              <w:jc w:val="center"/>
              <w:rPr>
                <w:color w:val="000000"/>
              </w:rPr>
            </w:pPr>
            <w:r>
              <w:rPr>
                <w:color w:val="000000"/>
              </w:rPr>
              <w:t>Y</w:t>
            </w:r>
          </w:p>
        </w:tc>
        <w:tc>
          <w:tcPr>
            <w:tcW w:w="1080" w:type="dxa"/>
            <w:noWrap/>
            <w:vAlign w:val="center"/>
          </w:tcPr>
          <w:p w14:paraId="7A178E39" w14:textId="77777777" w:rsidR="00895546" w:rsidRDefault="00895546" w:rsidP="00B05B8C">
            <w:pPr>
              <w:jc w:val="center"/>
              <w:rPr>
                <w:color w:val="000000"/>
              </w:rPr>
            </w:pPr>
            <w:r>
              <w:rPr>
                <w:color w:val="000000"/>
              </w:rPr>
              <w:t>Y</w:t>
            </w:r>
          </w:p>
        </w:tc>
        <w:tc>
          <w:tcPr>
            <w:tcW w:w="6660" w:type="dxa"/>
            <w:vAlign w:val="center"/>
          </w:tcPr>
          <w:p w14:paraId="74B8234E" w14:textId="77777777" w:rsidR="00895546" w:rsidRPr="00D104E4" w:rsidRDefault="00895546" w:rsidP="00B05B8C">
            <w:pPr>
              <w:jc w:val="both"/>
              <w:rPr>
                <w:color w:val="000000"/>
              </w:rPr>
            </w:pPr>
            <w:r w:rsidRPr="00BD1E92">
              <w:rPr>
                <w:color w:val="000000"/>
              </w:rPr>
              <w:t xml:space="preserve">centrosomal protein that is required for γ-tubulin ring complex localization to the centrosome, with knockdown causing defects in centrosomal microtubule nucleation, aberrant mitotic spindles, and inhibition of centriole duplication </w:t>
            </w:r>
            <w:r>
              <w:rPr>
                <w:noProof/>
                <w:color w:val="000000"/>
              </w:rPr>
              <w:t>(Haren et al., 2006)</w:t>
            </w:r>
          </w:p>
        </w:tc>
        <w:tc>
          <w:tcPr>
            <w:tcW w:w="2790" w:type="dxa"/>
            <w:vAlign w:val="center"/>
          </w:tcPr>
          <w:p w14:paraId="572F5840" w14:textId="77777777" w:rsidR="00895546" w:rsidRPr="00D104E4" w:rsidRDefault="00895546" w:rsidP="00B05B8C">
            <w:pPr>
              <w:jc w:val="center"/>
              <w:rPr>
                <w:color w:val="000000"/>
              </w:rPr>
            </w:pPr>
            <w:r>
              <w:rPr>
                <w:color w:val="000000"/>
              </w:rPr>
              <w:t>cell cycle (mitosis)</w:t>
            </w:r>
          </w:p>
        </w:tc>
      </w:tr>
      <w:tr w:rsidR="00895546" w:rsidRPr="00D104E4" w14:paraId="5839E061" w14:textId="77777777" w:rsidTr="00B05B8C">
        <w:trPr>
          <w:trHeight w:val="2078"/>
        </w:trPr>
        <w:tc>
          <w:tcPr>
            <w:tcW w:w="1345" w:type="dxa"/>
            <w:vAlign w:val="center"/>
          </w:tcPr>
          <w:p w14:paraId="5B5A3866" w14:textId="77777777" w:rsidR="00895546" w:rsidRPr="00D104E4" w:rsidRDefault="00895546" w:rsidP="00B05B8C">
            <w:pPr>
              <w:jc w:val="center"/>
              <w:rPr>
                <w:i/>
                <w:iCs/>
                <w:color w:val="000000"/>
              </w:rPr>
            </w:pPr>
            <w:r w:rsidRPr="00D104E4">
              <w:rPr>
                <w:i/>
                <w:iCs/>
                <w:color w:val="000000"/>
              </w:rPr>
              <w:t>N</w:t>
            </w:r>
            <w:r>
              <w:rPr>
                <w:i/>
                <w:iCs/>
                <w:color w:val="000000"/>
              </w:rPr>
              <w:t>OP</w:t>
            </w:r>
            <w:r w:rsidRPr="00D104E4">
              <w:rPr>
                <w:i/>
                <w:iCs/>
                <w:color w:val="000000"/>
              </w:rPr>
              <w:t>2</w:t>
            </w:r>
          </w:p>
        </w:tc>
        <w:tc>
          <w:tcPr>
            <w:tcW w:w="1350" w:type="dxa"/>
            <w:vAlign w:val="center"/>
          </w:tcPr>
          <w:p w14:paraId="2F3291D3" w14:textId="77777777" w:rsidR="00895546" w:rsidRDefault="00895546" w:rsidP="00B05B8C">
            <w:pPr>
              <w:jc w:val="center"/>
              <w:rPr>
                <w:i/>
                <w:iCs/>
                <w:color w:val="000000"/>
              </w:rPr>
            </w:pPr>
            <w:r w:rsidRPr="00D104E4">
              <w:rPr>
                <w:i/>
                <w:iCs/>
                <w:color w:val="000000"/>
              </w:rPr>
              <w:t>P120</w:t>
            </w:r>
            <w:r>
              <w:rPr>
                <w:i/>
                <w:iCs/>
                <w:color w:val="000000"/>
              </w:rPr>
              <w:t>, NOL1</w:t>
            </w:r>
          </w:p>
        </w:tc>
        <w:tc>
          <w:tcPr>
            <w:tcW w:w="1080" w:type="dxa"/>
            <w:vAlign w:val="center"/>
          </w:tcPr>
          <w:p w14:paraId="42110D4A" w14:textId="77777777" w:rsidR="00895546" w:rsidRDefault="00895546" w:rsidP="00B05B8C">
            <w:pPr>
              <w:jc w:val="center"/>
              <w:rPr>
                <w:color w:val="000000"/>
              </w:rPr>
            </w:pPr>
            <w:r>
              <w:rPr>
                <w:color w:val="000000"/>
              </w:rPr>
              <w:t>Y</w:t>
            </w:r>
          </w:p>
        </w:tc>
        <w:tc>
          <w:tcPr>
            <w:tcW w:w="1080" w:type="dxa"/>
            <w:noWrap/>
            <w:vAlign w:val="center"/>
          </w:tcPr>
          <w:p w14:paraId="2337AE38" w14:textId="77777777" w:rsidR="00895546" w:rsidRDefault="00895546" w:rsidP="00B05B8C">
            <w:pPr>
              <w:jc w:val="center"/>
              <w:rPr>
                <w:color w:val="000000"/>
              </w:rPr>
            </w:pPr>
            <w:r>
              <w:rPr>
                <w:color w:val="000000"/>
              </w:rPr>
              <w:t>Y</w:t>
            </w:r>
          </w:p>
        </w:tc>
        <w:tc>
          <w:tcPr>
            <w:tcW w:w="6660" w:type="dxa"/>
            <w:vAlign w:val="center"/>
          </w:tcPr>
          <w:p w14:paraId="2A23681F" w14:textId="77777777" w:rsidR="00895546" w:rsidRPr="00D104E4" w:rsidRDefault="00895546" w:rsidP="00B05B8C">
            <w:pPr>
              <w:jc w:val="both"/>
              <w:rPr>
                <w:color w:val="000000"/>
              </w:rPr>
            </w:pPr>
            <w:r w:rsidRPr="00D104E4">
              <w:rPr>
                <w:color w:val="000000"/>
              </w:rPr>
              <w:t xml:space="preserve">initially discovered as proliferation-associated based on expression, with moderately strong ribosome RNA methyl transferase activity </w:t>
            </w:r>
            <w:r>
              <w:rPr>
                <w:noProof/>
                <w:color w:val="000000"/>
              </w:rPr>
              <w:t>(Freeman et al., 1988)</w:t>
            </w:r>
            <w:r w:rsidRPr="00D104E4">
              <w:rPr>
                <w:color w:val="000000"/>
              </w:rPr>
              <w:t xml:space="preserve">; introduction of antisense RNA limited proliferation in NIH 3T3 cells </w:t>
            </w:r>
            <w:r>
              <w:rPr>
                <w:noProof/>
                <w:color w:val="000000"/>
              </w:rPr>
              <w:t>(Valdez et al., 1992)</w:t>
            </w:r>
            <w:r w:rsidRPr="00D104E4">
              <w:rPr>
                <w:color w:val="000000"/>
              </w:rPr>
              <w:t xml:space="preserve">; proliferation marker of neural stem cells, and is expressed in </w:t>
            </w:r>
            <w:r>
              <w:rPr>
                <w:color w:val="000000"/>
              </w:rPr>
              <w:t xml:space="preserve">the </w:t>
            </w:r>
            <w:r w:rsidRPr="00D104E4">
              <w:rPr>
                <w:color w:val="000000"/>
              </w:rPr>
              <w:t xml:space="preserve">adult brain </w:t>
            </w:r>
            <w:r>
              <w:rPr>
                <w:noProof/>
                <w:color w:val="000000"/>
              </w:rPr>
              <w:t>(Kosi et al., 2015)</w:t>
            </w:r>
            <w:r w:rsidRPr="00D104E4">
              <w:rPr>
                <w:color w:val="000000"/>
              </w:rPr>
              <w:t xml:space="preserve">; potential role in neutrophil maturation </w:t>
            </w:r>
            <w:r>
              <w:rPr>
                <w:noProof/>
                <w:color w:val="000000"/>
              </w:rPr>
              <w:t>(Khanna-Gupta et al., 2006)</w:t>
            </w:r>
          </w:p>
        </w:tc>
        <w:tc>
          <w:tcPr>
            <w:tcW w:w="2790" w:type="dxa"/>
            <w:vAlign w:val="center"/>
          </w:tcPr>
          <w:p w14:paraId="2B5E3592" w14:textId="42BB4DD9" w:rsidR="00895546" w:rsidRPr="00D104E4" w:rsidRDefault="00895546" w:rsidP="00B05B8C">
            <w:pPr>
              <w:jc w:val="center"/>
              <w:rPr>
                <w:color w:val="000000"/>
              </w:rPr>
            </w:pPr>
            <w:r w:rsidRPr="00D104E4">
              <w:rPr>
                <w:color w:val="000000"/>
              </w:rPr>
              <w:t>cell cycle</w:t>
            </w:r>
            <w:r w:rsidR="00BC4B0E">
              <w:rPr>
                <w:color w:val="000000"/>
              </w:rPr>
              <w:t xml:space="preserve"> (proliferation)</w:t>
            </w:r>
          </w:p>
        </w:tc>
      </w:tr>
      <w:tr w:rsidR="00895546" w:rsidRPr="00D104E4" w14:paraId="59736CB8" w14:textId="77777777" w:rsidTr="00B05B8C">
        <w:trPr>
          <w:trHeight w:val="1430"/>
        </w:trPr>
        <w:tc>
          <w:tcPr>
            <w:tcW w:w="1345" w:type="dxa"/>
            <w:vAlign w:val="center"/>
          </w:tcPr>
          <w:p w14:paraId="3F61C7E0" w14:textId="77777777" w:rsidR="00895546" w:rsidRPr="00D104E4" w:rsidRDefault="00895546" w:rsidP="00B05B8C">
            <w:pPr>
              <w:jc w:val="center"/>
              <w:rPr>
                <w:i/>
                <w:iCs/>
                <w:color w:val="000000"/>
              </w:rPr>
            </w:pPr>
            <w:r>
              <w:rPr>
                <w:i/>
                <w:iCs/>
                <w:color w:val="000000"/>
              </w:rPr>
              <w:t>NUP205</w:t>
            </w:r>
          </w:p>
        </w:tc>
        <w:tc>
          <w:tcPr>
            <w:tcW w:w="1350" w:type="dxa"/>
            <w:vAlign w:val="center"/>
          </w:tcPr>
          <w:p w14:paraId="253D9FAA" w14:textId="77777777" w:rsidR="00895546" w:rsidRPr="00D104E4" w:rsidRDefault="00895546" w:rsidP="00B05B8C">
            <w:pPr>
              <w:jc w:val="center"/>
              <w:rPr>
                <w:i/>
                <w:iCs/>
                <w:color w:val="000000"/>
              </w:rPr>
            </w:pPr>
            <w:r w:rsidRPr="00BD1E92">
              <w:rPr>
                <w:i/>
                <w:iCs/>
                <w:color w:val="000000"/>
              </w:rPr>
              <w:t>NPHS13, C7orf14</w:t>
            </w:r>
          </w:p>
        </w:tc>
        <w:tc>
          <w:tcPr>
            <w:tcW w:w="1080" w:type="dxa"/>
            <w:vAlign w:val="center"/>
          </w:tcPr>
          <w:p w14:paraId="4822F494" w14:textId="77777777" w:rsidR="00895546" w:rsidRDefault="00895546" w:rsidP="00B05B8C">
            <w:pPr>
              <w:jc w:val="center"/>
              <w:rPr>
                <w:color w:val="000000"/>
              </w:rPr>
            </w:pPr>
            <w:r>
              <w:rPr>
                <w:color w:val="000000"/>
              </w:rPr>
              <w:t>N</w:t>
            </w:r>
          </w:p>
        </w:tc>
        <w:tc>
          <w:tcPr>
            <w:tcW w:w="1080" w:type="dxa"/>
            <w:noWrap/>
            <w:vAlign w:val="center"/>
          </w:tcPr>
          <w:p w14:paraId="000DB7F9" w14:textId="77777777" w:rsidR="00895546" w:rsidRPr="00D104E4" w:rsidRDefault="00895546" w:rsidP="00B05B8C">
            <w:pPr>
              <w:jc w:val="center"/>
              <w:rPr>
                <w:color w:val="000000"/>
              </w:rPr>
            </w:pPr>
            <w:r>
              <w:rPr>
                <w:color w:val="000000"/>
              </w:rPr>
              <w:t>Y</w:t>
            </w:r>
          </w:p>
        </w:tc>
        <w:tc>
          <w:tcPr>
            <w:tcW w:w="6660" w:type="dxa"/>
            <w:vAlign w:val="center"/>
          </w:tcPr>
          <w:p w14:paraId="295775A5" w14:textId="77777777" w:rsidR="00895546" w:rsidRPr="00D104E4" w:rsidRDefault="00895546" w:rsidP="00B05B8C">
            <w:pPr>
              <w:jc w:val="both"/>
              <w:rPr>
                <w:color w:val="000000"/>
              </w:rPr>
            </w:pPr>
            <w:r w:rsidRPr="00BD1E92">
              <w:rPr>
                <w:color w:val="000000"/>
              </w:rPr>
              <w:t xml:space="preserve">a 205 kDa component of the nuclear pore complex that is required for long-term nuclear pore complex maintenance </w:t>
            </w:r>
            <w:r>
              <w:rPr>
                <w:noProof/>
                <w:color w:val="000000"/>
              </w:rPr>
              <w:t>(Grandi et al., 1997; Krull et al., 2004)</w:t>
            </w:r>
            <w:r w:rsidRPr="00BD1E92">
              <w:rPr>
                <w:color w:val="000000"/>
              </w:rPr>
              <w:t xml:space="preserve">; based on work in </w:t>
            </w:r>
            <w:r w:rsidRPr="005C0E5F">
              <w:rPr>
                <w:i/>
                <w:color w:val="000000"/>
              </w:rPr>
              <w:t>C. elegans</w:t>
            </w:r>
            <w:r w:rsidRPr="00BD1E92">
              <w:rPr>
                <w:color w:val="000000"/>
              </w:rPr>
              <w:t xml:space="preserve">, may inform </w:t>
            </w:r>
            <w:r>
              <w:rPr>
                <w:color w:val="000000"/>
              </w:rPr>
              <w:t>nuclear pore complex</w:t>
            </w:r>
            <w:r w:rsidRPr="00BD1E92">
              <w:rPr>
                <w:color w:val="000000"/>
              </w:rPr>
              <w:t xml:space="preserve"> permeability and distribution </w:t>
            </w:r>
            <w:r>
              <w:rPr>
                <w:noProof/>
                <w:color w:val="000000"/>
              </w:rPr>
              <w:t>(Galy et al., 2003)</w:t>
            </w:r>
          </w:p>
        </w:tc>
        <w:tc>
          <w:tcPr>
            <w:tcW w:w="2790" w:type="dxa"/>
            <w:vAlign w:val="center"/>
          </w:tcPr>
          <w:p w14:paraId="1B48F889" w14:textId="77777777" w:rsidR="00895546" w:rsidRPr="00D104E4" w:rsidRDefault="00895546" w:rsidP="00B05B8C">
            <w:pPr>
              <w:jc w:val="center"/>
              <w:rPr>
                <w:color w:val="000000"/>
              </w:rPr>
            </w:pPr>
            <w:r>
              <w:rPr>
                <w:color w:val="000000"/>
              </w:rPr>
              <w:t>transport (nucleocytoplasmic)</w:t>
            </w:r>
          </w:p>
        </w:tc>
      </w:tr>
      <w:tr w:rsidR="00895546" w:rsidRPr="00D104E4" w14:paraId="719E3A82" w14:textId="77777777" w:rsidTr="00B05B8C">
        <w:trPr>
          <w:trHeight w:val="611"/>
        </w:trPr>
        <w:tc>
          <w:tcPr>
            <w:tcW w:w="1345" w:type="dxa"/>
            <w:vAlign w:val="center"/>
          </w:tcPr>
          <w:p w14:paraId="3C1EBD97" w14:textId="77777777" w:rsidR="00895546" w:rsidRPr="00062A40" w:rsidRDefault="00895546" w:rsidP="00B05B8C">
            <w:pPr>
              <w:jc w:val="center"/>
              <w:rPr>
                <w:i/>
                <w:iCs/>
                <w:strike/>
                <w:color w:val="000000"/>
              </w:rPr>
            </w:pPr>
            <w:r w:rsidRPr="00D104E4">
              <w:rPr>
                <w:b/>
                <w:bCs/>
                <w:color w:val="000000"/>
              </w:rPr>
              <w:lastRenderedPageBreak/>
              <w:t>MIG</w:t>
            </w:r>
          </w:p>
        </w:tc>
        <w:tc>
          <w:tcPr>
            <w:tcW w:w="1350" w:type="dxa"/>
            <w:vAlign w:val="center"/>
          </w:tcPr>
          <w:p w14:paraId="025C0F2B" w14:textId="77777777" w:rsidR="00895546" w:rsidRPr="00062A40" w:rsidRDefault="00895546" w:rsidP="00B05B8C">
            <w:pPr>
              <w:jc w:val="center"/>
              <w:rPr>
                <w:i/>
                <w:iCs/>
                <w:strike/>
                <w:color w:val="000000"/>
              </w:rPr>
            </w:pPr>
            <w:r w:rsidRPr="00D104E4">
              <w:rPr>
                <w:b/>
                <w:bCs/>
                <w:color w:val="000000"/>
              </w:rPr>
              <w:t>Syn</w:t>
            </w:r>
          </w:p>
        </w:tc>
        <w:tc>
          <w:tcPr>
            <w:tcW w:w="1080" w:type="dxa"/>
            <w:vAlign w:val="center"/>
          </w:tcPr>
          <w:p w14:paraId="20BE98C6" w14:textId="77777777" w:rsidR="00895546" w:rsidRDefault="00895546" w:rsidP="00B05B8C">
            <w:pPr>
              <w:jc w:val="center"/>
              <w:rPr>
                <w:b/>
                <w:bCs/>
                <w:color w:val="000000"/>
              </w:rPr>
            </w:pPr>
            <w:r>
              <w:rPr>
                <w:b/>
                <w:bCs/>
                <w:color w:val="000000"/>
              </w:rPr>
              <w:t>Core</w:t>
            </w:r>
          </w:p>
          <w:p w14:paraId="4AF7A798" w14:textId="77777777" w:rsidR="00895546" w:rsidRPr="00062A40" w:rsidRDefault="00895546" w:rsidP="00B05B8C">
            <w:pPr>
              <w:jc w:val="center"/>
              <w:rPr>
                <w:strike/>
                <w:color w:val="000000"/>
              </w:rPr>
            </w:pPr>
            <w:r>
              <w:rPr>
                <w:b/>
                <w:bCs/>
                <w:color w:val="000000"/>
              </w:rPr>
              <w:t>Essent.?</w:t>
            </w:r>
          </w:p>
        </w:tc>
        <w:tc>
          <w:tcPr>
            <w:tcW w:w="1080" w:type="dxa"/>
            <w:noWrap/>
            <w:vAlign w:val="center"/>
          </w:tcPr>
          <w:p w14:paraId="19E53D86" w14:textId="77777777" w:rsidR="00895546" w:rsidRDefault="00895546" w:rsidP="00B05B8C">
            <w:pPr>
              <w:jc w:val="center"/>
              <w:rPr>
                <w:b/>
                <w:bCs/>
                <w:color w:val="000000"/>
              </w:rPr>
            </w:pPr>
            <w:r>
              <w:rPr>
                <w:b/>
                <w:bCs/>
                <w:color w:val="000000"/>
              </w:rPr>
              <w:t>Ancient</w:t>
            </w:r>
          </w:p>
          <w:p w14:paraId="0A760637" w14:textId="77777777" w:rsidR="00895546" w:rsidRPr="00062A40" w:rsidRDefault="00895546" w:rsidP="00B05B8C">
            <w:pPr>
              <w:jc w:val="center"/>
              <w:rPr>
                <w:strike/>
                <w:color w:val="000000"/>
              </w:rPr>
            </w:pPr>
            <w:r>
              <w:rPr>
                <w:b/>
                <w:bCs/>
                <w:color w:val="000000"/>
              </w:rPr>
              <w:t>Essent.?</w:t>
            </w:r>
          </w:p>
        </w:tc>
        <w:tc>
          <w:tcPr>
            <w:tcW w:w="6660" w:type="dxa"/>
            <w:vAlign w:val="center"/>
          </w:tcPr>
          <w:p w14:paraId="6CD918DC" w14:textId="77777777" w:rsidR="00895546" w:rsidRPr="00062A40" w:rsidRDefault="00895546" w:rsidP="00B05B8C">
            <w:pPr>
              <w:jc w:val="center"/>
              <w:rPr>
                <w:strike/>
                <w:color w:val="000000"/>
              </w:rPr>
            </w:pPr>
            <w:r w:rsidRPr="00D104E4">
              <w:rPr>
                <w:b/>
                <w:bCs/>
                <w:color w:val="000000"/>
              </w:rPr>
              <w:t>Function Description</w:t>
            </w:r>
          </w:p>
        </w:tc>
        <w:tc>
          <w:tcPr>
            <w:tcW w:w="2790" w:type="dxa"/>
            <w:vAlign w:val="center"/>
          </w:tcPr>
          <w:p w14:paraId="5F9BA88E" w14:textId="77777777" w:rsidR="00895546" w:rsidRPr="00062A40" w:rsidRDefault="00895546" w:rsidP="00B05B8C">
            <w:pPr>
              <w:jc w:val="center"/>
              <w:rPr>
                <w:strike/>
                <w:color w:val="000000"/>
              </w:rPr>
            </w:pPr>
            <w:r w:rsidRPr="00D104E4">
              <w:rPr>
                <w:b/>
                <w:bCs/>
                <w:color w:val="000000"/>
              </w:rPr>
              <w:t>Functional Categories</w:t>
            </w:r>
          </w:p>
        </w:tc>
      </w:tr>
      <w:tr w:rsidR="00895546" w:rsidRPr="00D104E4" w14:paraId="10F4BEA2" w14:textId="77777777" w:rsidTr="00B05B8C">
        <w:trPr>
          <w:trHeight w:val="1178"/>
        </w:trPr>
        <w:tc>
          <w:tcPr>
            <w:tcW w:w="1345" w:type="dxa"/>
            <w:vAlign w:val="center"/>
            <w:hideMark/>
          </w:tcPr>
          <w:p w14:paraId="5E376EC8" w14:textId="77777777" w:rsidR="00895546" w:rsidRPr="00D104E4" w:rsidRDefault="00895546" w:rsidP="00B05B8C">
            <w:pPr>
              <w:jc w:val="center"/>
              <w:rPr>
                <w:i/>
                <w:iCs/>
                <w:color w:val="000000"/>
              </w:rPr>
            </w:pPr>
            <w:r w:rsidRPr="00D104E4">
              <w:rPr>
                <w:i/>
                <w:iCs/>
                <w:color w:val="000000"/>
              </w:rPr>
              <w:t>P</w:t>
            </w:r>
            <w:r>
              <w:rPr>
                <w:i/>
                <w:iCs/>
                <w:color w:val="000000"/>
              </w:rPr>
              <w:t>DCD</w:t>
            </w:r>
            <w:r w:rsidRPr="00D104E4">
              <w:rPr>
                <w:i/>
                <w:iCs/>
                <w:color w:val="000000"/>
              </w:rPr>
              <w:t>11</w:t>
            </w:r>
          </w:p>
        </w:tc>
        <w:tc>
          <w:tcPr>
            <w:tcW w:w="1350" w:type="dxa"/>
            <w:vAlign w:val="center"/>
            <w:hideMark/>
          </w:tcPr>
          <w:p w14:paraId="0FA1DBAE" w14:textId="77777777" w:rsidR="00895546" w:rsidRPr="00D104E4" w:rsidRDefault="00895546" w:rsidP="00B05B8C">
            <w:pPr>
              <w:jc w:val="center"/>
              <w:rPr>
                <w:i/>
                <w:iCs/>
                <w:color w:val="000000"/>
              </w:rPr>
            </w:pPr>
            <w:r>
              <w:rPr>
                <w:i/>
                <w:iCs/>
                <w:color w:val="000000"/>
              </w:rPr>
              <w:t>ALG4, NFBP, RRP5</w:t>
            </w:r>
          </w:p>
        </w:tc>
        <w:tc>
          <w:tcPr>
            <w:tcW w:w="1080" w:type="dxa"/>
            <w:vAlign w:val="center"/>
          </w:tcPr>
          <w:p w14:paraId="4F7560B3" w14:textId="77777777" w:rsidR="00895546" w:rsidRDefault="00895546" w:rsidP="00B05B8C">
            <w:pPr>
              <w:jc w:val="center"/>
              <w:rPr>
                <w:color w:val="000000"/>
              </w:rPr>
            </w:pPr>
            <w:r>
              <w:rPr>
                <w:color w:val="000000"/>
              </w:rPr>
              <w:t>N</w:t>
            </w:r>
          </w:p>
        </w:tc>
        <w:tc>
          <w:tcPr>
            <w:tcW w:w="1080" w:type="dxa"/>
            <w:noWrap/>
            <w:vAlign w:val="center"/>
            <w:hideMark/>
          </w:tcPr>
          <w:p w14:paraId="650B9F99" w14:textId="77777777" w:rsidR="00895546" w:rsidRPr="00D104E4" w:rsidRDefault="00895546" w:rsidP="00B05B8C">
            <w:pPr>
              <w:jc w:val="center"/>
              <w:rPr>
                <w:color w:val="000000"/>
              </w:rPr>
            </w:pPr>
            <w:r>
              <w:rPr>
                <w:color w:val="000000"/>
              </w:rPr>
              <w:t>Y</w:t>
            </w:r>
          </w:p>
        </w:tc>
        <w:tc>
          <w:tcPr>
            <w:tcW w:w="6660" w:type="dxa"/>
            <w:vAlign w:val="center"/>
            <w:hideMark/>
          </w:tcPr>
          <w:p w14:paraId="09F691FE" w14:textId="77777777" w:rsidR="00895546" w:rsidRPr="00D104E4" w:rsidRDefault="00895546" w:rsidP="00B05B8C">
            <w:pPr>
              <w:jc w:val="both"/>
              <w:rPr>
                <w:color w:val="000000"/>
              </w:rPr>
            </w:pPr>
            <w:r w:rsidRPr="00D104E4">
              <w:rPr>
                <w:color w:val="000000"/>
              </w:rPr>
              <w:t>interacts with the U3 snoRNA (involved in rRNA maturation/</w:t>
            </w:r>
            <w:r>
              <w:rPr>
                <w:color w:val="000000"/>
              </w:rPr>
              <w:t xml:space="preserve"> </w:t>
            </w:r>
            <w:r w:rsidRPr="00D104E4">
              <w:rPr>
                <w:color w:val="000000"/>
              </w:rPr>
              <w:t>biogenesis), and knockdown represses 18S rRNA</w:t>
            </w:r>
            <w:r>
              <w:rPr>
                <w:color w:val="000000"/>
              </w:rPr>
              <w:t xml:space="preserve"> maturation </w:t>
            </w:r>
            <w:r>
              <w:rPr>
                <w:noProof/>
                <w:color w:val="000000"/>
              </w:rPr>
              <w:t>(Sweet et al., 2008)</w:t>
            </w:r>
            <w:r>
              <w:rPr>
                <w:color w:val="000000"/>
              </w:rPr>
              <w:t>; part of SSU processome, where it likely recruits U3 to sites of rRNA maturation (Turner et al., 2009)</w:t>
            </w:r>
            <w:r w:rsidRPr="00D104E4">
              <w:rPr>
                <w:color w:val="000000"/>
              </w:rPr>
              <w:t xml:space="preserve"> </w:t>
            </w:r>
          </w:p>
        </w:tc>
        <w:tc>
          <w:tcPr>
            <w:tcW w:w="2790" w:type="dxa"/>
            <w:vAlign w:val="center"/>
            <w:hideMark/>
          </w:tcPr>
          <w:p w14:paraId="534B75D8" w14:textId="77777777" w:rsidR="00895546" w:rsidRPr="00D104E4" w:rsidRDefault="00895546" w:rsidP="00B05B8C">
            <w:pPr>
              <w:jc w:val="center"/>
              <w:rPr>
                <w:color w:val="000000"/>
              </w:rPr>
            </w:pPr>
            <w:r w:rsidRPr="00D104E4">
              <w:rPr>
                <w:color w:val="000000"/>
              </w:rPr>
              <w:t>non-coding RNA biogenesis (rRNA)</w:t>
            </w:r>
          </w:p>
        </w:tc>
      </w:tr>
      <w:tr w:rsidR="00895546" w:rsidRPr="00D104E4" w14:paraId="630E974C" w14:textId="77777777" w:rsidTr="00B05B8C">
        <w:trPr>
          <w:trHeight w:val="2042"/>
        </w:trPr>
        <w:tc>
          <w:tcPr>
            <w:tcW w:w="1345" w:type="dxa"/>
            <w:vAlign w:val="center"/>
          </w:tcPr>
          <w:p w14:paraId="1841F431" w14:textId="77777777" w:rsidR="00895546" w:rsidRPr="00D104E4" w:rsidRDefault="00895546" w:rsidP="00B05B8C">
            <w:pPr>
              <w:jc w:val="center"/>
              <w:rPr>
                <w:b/>
                <w:bCs/>
                <w:color w:val="000000"/>
              </w:rPr>
            </w:pPr>
            <w:r w:rsidRPr="00D104E4">
              <w:rPr>
                <w:i/>
                <w:iCs/>
                <w:color w:val="000000"/>
              </w:rPr>
              <w:t>P</w:t>
            </w:r>
            <w:r>
              <w:rPr>
                <w:i/>
                <w:iCs/>
                <w:color w:val="000000"/>
              </w:rPr>
              <w:t>OLA</w:t>
            </w:r>
            <w:r w:rsidRPr="00D104E4">
              <w:rPr>
                <w:i/>
                <w:iCs/>
                <w:color w:val="000000"/>
              </w:rPr>
              <w:t>2</w:t>
            </w:r>
          </w:p>
        </w:tc>
        <w:tc>
          <w:tcPr>
            <w:tcW w:w="1350" w:type="dxa"/>
            <w:vAlign w:val="center"/>
          </w:tcPr>
          <w:p w14:paraId="3541BD24" w14:textId="77777777" w:rsidR="00895546" w:rsidRPr="00D104E4" w:rsidRDefault="00895546" w:rsidP="00B05B8C">
            <w:pPr>
              <w:jc w:val="center"/>
              <w:rPr>
                <w:b/>
                <w:bCs/>
                <w:color w:val="000000"/>
              </w:rPr>
            </w:pPr>
          </w:p>
        </w:tc>
        <w:tc>
          <w:tcPr>
            <w:tcW w:w="1080" w:type="dxa"/>
            <w:vAlign w:val="center"/>
          </w:tcPr>
          <w:p w14:paraId="3601D08A" w14:textId="77777777" w:rsidR="00895546" w:rsidRPr="00F14123" w:rsidRDefault="00895546" w:rsidP="00B05B8C">
            <w:pPr>
              <w:jc w:val="center"/>
              <w:rPr>
                <w:color w:val="000000"/>
              </w:rPr>
            </w:pPr>
            <w:r>
              <w:rPr>
                <w:color w:val="000000"/>
              </w:rPr>
              <w:t>N</w:t>
            </w:r>
          </w:p>
        </w:tc>
        <w:tc>
          <w:tcPr>
            <w:tcW w:w="1080" w:type="dxa"/>
            <w:noWrap/>
            <w:vAlign w:val="center"/>
          </w:tcPr>
          <w:p w14:paraId="7EAA1C64" w14:textId="77777777" w:rsidR="00895546" w:rsidRPr="00D104E4" w:rsidRDefault="00895546" w:rsidP="00B05B8C">
            <w:pPr>
              <w:jc w:val="center"/>
              <w:rPr>
                <w:b/>
                <w:bCs/>
                <w:color w:val="000000"/>
              </w:rPr>
            </w:pPr>
            <w:r>
              <w:rPr>
                <w:color w:val="000000"/>
              </w:rPr>
              <w:t>Y</w:t>
            </w:r>
          </w:p>
        </w:tc>
        <w:tc>
          <w:tcPr>
            <w:tcW w:w="6660" w:type="dxa"/>
            <w:vAlign w:val="center"/>
          </w:tcPr>
          <w:p w14:paraId="5F10157F" w14:textId="77777777" w:rsidR="00895546" w:rsidRPr="00D104E4" w:rsidRDefault="00895546" w:rsidP="00B05B8C">
            <w:pPr>
              <w:rPr>
                <w:b/>
                <w:bCs/>
                <w:color w:val="000000"/>
              </w:rPr>
            </w:pPr>
            <w:r w:rsidRPr="00D104E4">
              <w:rPr>
                <w:color w:val="000000"/>
              </w:rPr>
              <w:t xml:space="preserve">indirectly, regulates DNA replication by increasing protein synthesis and nuclear translocation of catalytic alpha subunit (p180) </w:t>
            </w:r>
            <w:r>
              <w:rPr>
                <w:noProof/>
                <w:color w:val="000000"/>
              </w:rPr>
              <w:t>(Mizuno et al., 1999)</w:t>
            </w:r>
            <w:r w:rsidRPr="00D104E4">
              <w:rPr>
                <w:color w:val="000000"/>
              </w:rPr>
              <w:t xml:space="preserve">; hyperphosphorylated by cyclin-dependent kinases in G2 phase, which enhances activation of pol-alpha enzyme (DNA replication) by phosphorylated Rb </w:t>
            </w:r>
            <w:r>
              <w:rPr>
                <w:noProof/>
                <w:color w:val="000000"/>
              </w:rPr>
              <w:t>(Takemura et al., 2006)</w:t>
            </w:r>
            <w:r>
              <w:rPr>
                <w:color w:val="000000"/>
              </w:rPr>
              <w:t>; constitutive knockout is embryonically lethal in mice (Dickinson et al., 2016)</w:t>
            </w:r>
          </w:p>
        </w:tc>
        <w:tc>
          <w:tcPr>
            <w:tcW w:w="2790" w:type="dxa"/>
            <w:vAlign w:val="center"/>
          </w:tcPr>
          <w:p w14:paraId="07159C01" w14:textId="77777777" w:rsidR="00895546" w:rsidRPr="00D104E4" w:rsidRDefault="00895546" w:rsidP="00B05B8C">
            <w:pPr>
              <w:jc w:val="center"/>
              <w:rPr>
                <w:b/>
                <w:bCs/>
                <w:color w:val="000000"/>
              </w:rPr>
            </w:pPr>
            <w:r w:rsidRPr="00D104E4">
              <w:rPr>
                <w:color w:val="000000"/>
              </w:rPr>
              <w:t>cell cycle (DNA replication/S phase)</w:t>
            </w:r>
          </w:p>
        </w:tc>
      </w:tr>
      <w:tr w:rsidR="00895546" w:rsidRPr="00D104E4" w14:paraId="24A55C6D" w14:textId="77777777" w:rsidTr="00B05B8C">
        <w:trPr>
          <w:trHeight w:val="1268"/>
        </w:trPr>
        <w:tc>
          <w:tcPr>
            <w:tcW w:w="1345" w:type="dxa"/>
            <w:vAlign w:val="center"/>
          </w:tcPr>
          <w:p w14:paraId="41CF1CA5" w14:textId="77777777" w:rsidR="00895546" w:rsidRPr="00D104E4" w:rsidRDefault="00895546" w:rsidP="00B05B8C">
            <w:pPr>
              <w:jc w:val="center"/>
              <w:rPr>
                <w:i/>
                <w:iCs/>
                <w:color w:val="000000"/>
              </w:rPr>
            </w:pPr>
            <w:r w:rsidRPr="00D104E4">
              <w:rPr>
                <w:i/>
                <w:iCs/>
                <w:color w:val="000000"/>
              </w:rPr>
              <w:t>P</w:t>
            </w:r>
            <w:r>
              <w:rPr>
                <w:i/>
                <w:iCs/>
                <w:color w:val="000000"/>
              </w:rPr>
              <w:t>OLE</w:t>
            </w:r>
            <w:r w:rsidRPr="00D104E4">
              <w:rPr>
                <w:i/>
                <w:iCs/>
                <w:color w:val="000000"/>
              </w:rPr>
              <w:t>2</w:t>
            </w:r>
          </w:p>
        </w:tc>
        <w:tc>
          <w:tcPr>
            <w:tcW w:w="1350" w:type="dxa"/>
            <w:vAlign w:val="center"/>
          </w:tcPr>
          <w:p w14:paraId="418ABE35" w14:textId="77777777" w:rsidR="00895546" w:rsidRPr="00D104E4" w:rsidRDefault="00895546" w:rsidP="00B05B8C">
            <w:pPr>
              <w:jc w:val="center"/>
              <w:rPr>
                <w:i/>
                <w:iCs/>
                <w:color w:val="000000"/>
              </w:rPr>
            </w:pPr>
            <w:r>
              <w:rPr>
                <w:i/>
                <w:iCs/>
                <w:color w:val="000000"/>
              </w:rPr>
              <w:t>DPE2</w:t>
            </w:r>
          </w:p>
        </w:tc>
        <w:tc>
          <w:tcPr>
            <w:tcW w:w="1080" w:type="dxa"/>
            <w:vAlign w:val="center"/>
          </w:tcPr>
          <w:p w14:paraId="02AFD00C" w14:textId="77777777" w:rsidR="00895546" w:rsidRDefault="00895546" w:rsidP="00B05B8C">
            <w:pPr>
              <w:jc w:val="center"/>
              <w:rPr>
                <w:color w:val="000000"/>
              </w:rPr>
            </w:pPr>
            <w:r>
              <w:rPr>
                <w:color w:val="000000"/>
              </w:rPr>
              <w:t>Y</w:t>
            </w:r>
          </w:p>
        </w:tc>
        <w:tc>
          <w:tcPr>
            <w:tcW w:w="1080" w:type="dxa"/>
            <w:noWrap/>
            <w:vAlign w:val="center"/>
          </w:tcPr>
          <w:p w14:paraId="2DCD1934" w14:textId="77777777" w:rsidR="00895546" w:rsidRPr="00D104E4" w:rsidRDefault="00895546" w:rsidP="00B05B8C">
            <w:pPr>
              <w:jc w:val="center"/>
              <w:rPr>
                <w:color w:val="000000"/>
              </w:rPr>
            </w:pPr>
            <w:r>
              <w:rPr>
                <w:color w:val="000000"/>
              </w:rPr>
              <w:t>Y</w:t>
            </w:r>
          </w:p>
        </w:tc>
        <w:tc>
          <w:tcPr>
            <w:tcW w:w="6660" w:type="dxa"/>
            <w:vAlign w:val="center"/>
          </w:tcPr>
          <w:p w14:paraId="304CA640" w14:textId="77777777" w:rsidR="00895546" w:rsidRPr="00D104E4" w:rsidRDefault="00895546" w:rsidP="00B05B8C">
            <w:pPr>
              <w:jc w:val="both"/>
              <w:rPr>
                <w:color w:val="000000"/>
              </w:rPr>
            </w:pPr>
            <w:r w:rsidRPr="00D104E4">
              <w:rPr>
                <w:color w:val="000000"/>
              </w:rPr>
              <w:t xml:space="preserve">DNA polymerase accessory subunit (epsilon), 55 kDa subunit </w:t>
            </w:r>
            <w:r>
              <w:rPr>
                <w:noProof/>
                <w:color w:val="000000"/>
              </w:rPr>
              <w:t>(Li et al., 1997)</w:t>
            </w:r>
            <w:r w:rsidRPr="00D104E4">
              <w:rPr>
                <w:color w:val="000000"/>
              </w:rPr>
              <w:t>; possible stabilizing role for DNA polymerase epsilon complex</w:t>
            </w:r>
            <w:r>
              <w:rPr>
                <w:color w:val="000000"/>
              </w:rPr>
              <w:t xml:space="preserve"> </w:t>
            </w:r>
            <w:r>
              <w:rPr>
                <w:noProof/>
                <w:color w:val="000000"/>
              </w:rPr>
              <w:t>(Li et al., 1997)</w:t>
            </w:r>
            <w:r w:rsidRPr="00D104E4">
              <w:rPr>
                <w:color w:val="000000"/>
              </w:rPr>
              <w:t xml:space="preserve">; role in chromatin regulation, based on reporter plasmid assays </w:t>
            </w:r>
            <w:r>
              <w:rPr>
                <w:noProof/>
                <w:color w:val="000000"/>
              </w:rPr>
              <w:t>(Wada et al., 2002)</w:t>
            </w:r>
          </w:p>
        </w:tc>
        <w:tc>
          <w:tcPr>
            <w:tcW w:w="2790" w:type="dxa"/>
            <w:vAlign w:val="center"/>
          </w:tcPr>
          <w:p w14:paraId="0792C53D" w14:textId="196A001E" w:rsidR="00895546" w:rsidRPr="00D104E4" w:rsidRDefault="00895546" w:rsidP="00B05B8C">
            <w:pPr>
              <w:jc w:val="center"/>
              <w:rPr>
                <w:color w:val="000000"/>
              </w:rPr>
            </w:pPr>
            <w:r w:rsidRPr="00D104E4">
              <w:rPr>
                <w:color w:val="000000"/>
              </w:rPr>
              <w:t>cell cycle (DNA replication/S phase); transcription</w:t>
            </w:r>
            <w:r w:rsidR="00C57599">
              <w:rPr>
                <w:color w:val="000000"/>
              </w:rPr>
              <w:t xml:space="preserve"> regulation</w:t>
            </w:r>
          </w:p>
        </w:tc>
      </w:tr>
      <w:tr w:rsidR="00895546" w:rsidRPr="00D104E4" w14:paraId="1592A40D" w14:textId="77777777" w:rsidTr="00B05B8C">
        <w:trPr>
          <w:trHeight w:val="2042"/>
        </w:trPr>
        <w:tc>
          <w:tcPr>
            <w:tcW w:w="1345" w:type="dxa"/>
            <w:vAlign w:val="center"/>
            <w:hideMark/>
          </w:tcPr>
          <w:p w14:paraId="76D77BF7" w14:textId="77777777" w:rsidR="00895546" w:rsidRPr="00D104E4" w:rsidRDefault="00895546" w:rsidP="00B05B8C">
            <w:pPr>
              <w:jc w:val="center"/>
              <w:rPr>
                <w:i/>
                <w:iCs/>
                <w:color w:val="000000"/>
              </w:rPr>
            </w:pPr>
            <w:r w:rsidRPr="00D104E4">
              <w:rPr>
                <w:i/>
                <w:iCs/>
                <w:color w:val="000000"/>
              </w:rPr>
              <w:t>P</w:t>
            </w:r>
            <w:r>
              <w:rPr>
                <w:i/>
                <w:iCs/>
                <w:color w:val="000000"/>
              </w:rPr>
              <w:t>OLR</w:t>
            </w:r>
            <w:r w:rsidRPr="00D104E4">
              <w:rPr>
                <w:i/>
                <w:iCs/>
                <w:color w:val="000000"/>
              </w:rPr>
              <w:t>2</w:t>
            </w:r>
            <w:r>
              <w:rPr>
                <w:i/>
                <w:iCs/>
                <w:color w:val="000000"/>
              </w:rPr>
              <w:t>E</w:t>
            </w:r>
          </w:p>
        </w:tc>
        <w:tc>
          <w:tcPr>
            <w:tcW w:w="1350" w:type="dxa"/>
            <w:vAlign w:val="center"/>
            <w:hideMark/>
          </w:tcPr>
          <w:p w14:paraId="43BB9FAD" w14:textId="77777777" w:rsidR="00895546" w:rsidRPr="00D104E4" w:rsidRDefault="00895546" w:rsidP="00B05B8C">
            <w:pPr>
              <w:jc w:val="center"/>
              <w:rPr>
                <w:i/>
                <w:iCs/>
                <w:color w:val="000000"/>
              </w:rPr>
            </w:pPr>
            <w:r w:rsidRPr="00D104E4">
              <w:rPr>
                <w:i/>
                <w:iCs/>
                <w:color w:val="000000"/>
              </w:rPr>
              <w:t>RPB5</w:t>
            </w:r>
            <w:r>
              <w:rPr>
                <w:i/>
                <w:iCs/>
                <w:color w:val="000000"/>
              </w:rPr>
              <w:t>, RPABC1, XAP4</w:t>
            </w:r>
          </w:p>
        </w:tc>
        <w:tc>
          <w:tcPr>
            <w:tcW w:w="1080" w:type="dxa"/>
            <w:vAlign w:val="center"/>
          </w:tcPr>
          <w:p w14:paraId="0FE98DE3" w14:textId="77777777" w:rsidR="00895546" w:rsidRDefault="00895546" w:rsidP="00B05B8C">
            <w:pPr>
              <w:jc w:val="center"/>
              <w:rPr>
                <w:color w:val="000000"/>
              </w:rPr>
            </w:pPr>
            <w:r>
              <w:rPr>
                <w:color w:val="000000"/>
              </w:rPr>
              <w:t>Y</w:t>
            </w:r>
          </w:p>
        </w:tc>
        <w:tc>
          <w:tcPr>
            <w:tcW w:w="1080" w:type="dxa"/>
            <w:noWrap/>
            <w:vAlign w:val="center"/>
            <w:hideMark/>
          </w:tcPr>
          <w:p w14:paraId="0DF4EF5F" w14:textId="77777777" w:rsidR="00895546" w:rsidRPr="00D104E4" w:rsidRDefault="00895546" w:rsidP="00B05B8C">
            <w:pPr>
              <w:jc w:val="center"/>
              <w:rPr>
                <w:color w:val="000000"/>
              </w:rPr>
            </w:pPr>
            <w:r>
              <w:rPr>
                <w:color w:val="000000"/>
              </w:rPr>
              <w:t>Y</w:t>
            </w:r>
          </w:p>
        </w:tc>
        <w:tc>
          <w:tcPr>
            <w:tcW w:w="6660" w:type="dxa"/>
            <w:vAlign w:val="center"/>
            <w:hideMark/>
          </w:tcPr>
          <w:p w14:paraId="088FC1F1" w14:textId="77777777" w:rsidR="00895546" w:rsidRPr="00D104E4" w:rsidRDefault="00895546" w:rsidP="00B05B8C">
            <w:pPr>
              <w:jc w:val="both"/>
              <w:rPr>
                <w:color w:val="000000"/>
              </w:rPr>
            </w:pPr>
            <w:r w:rsidRPr="00D104E4">
              <w:rPr>
                <w:color w:val="000000"/>
              </w:rPr>
              <w:t xml:space="preserve">subunit shared by all RNA polymerases </w:t>
            </w:r>
            <w:r>
              <w:rPr>
                <w:noProof/>
                <w:color w:val="000000"/>
              </w:rPr>
              <w:t>(Cheong et al., 1995)</w:t>
            </w:r>
            <w:r w:rsidRPr="00D104E4">
              <w:rPr>
                <w:color w:val="000000"/>
              </w:rPr>
              <w:t>; role in transcription activation, according to work in</w:t>
            </w:r>
            <w:r>
              <w:rPr>
                <w:color w:val="000000"/>
              </w:rPr>
              <w:t xml:space="preserve"> yeast </w:t>
            </w:r>
            <w:r>
              <w:rPr>
                <w:noProof/>
                <w:color w:val="000000"/>
              </w:rPr>
              <w:t>(Miyao and Woychik, 1998)</w:t>
            </w:r>
            <w:r>
              <w:rPr>
                <w:color w:val="000000"/>
              </w:rPr>
              <w:t>; in COS1 cells, directly binds RAP30, component of the general transcription factor IIF (TFIIF) complex; this complex is assembled within the initiation complex and is known to associate with RNA pol II, inhibiting the association of TFIIF and pol II (Wei et al. 2001; Wei et al., 2003)</w:t>
            </w:r>
            <w:r w:rsidRPr="00D104E4">
              <w:rPr>
                <w:color w:val="000000"/>
              </w:rPr>
              <w:t xml:space="preserve"> </w:t>
            </w:r>
          </w:p>
        </w:tc>
        <w:tc>
          <w:tcPr>
            <w:tcW w:w="2790" w:type="dxa"/>
            <w:vAlign w:val="center"/>
            <w:hideMark/>
          </w:tcPr>
          <w:p w14:paraId="0E0FF765" w14:textId="77777777" w:rsidR="00895546" w:rsidRPr="00D104E4" w:rsidRDefault="00895546" w:rsidP="00B05B8C">
            <w:pPr>
              <w:jc w:val="center"/>
              <w:rPr>
                <w:color w:val="000000"/>
              </w:rPr>
            </w:pPr>
            <w:r w:rsidRPr="00D104E4">
              <w:rPr>
                <w:color w:val="000000"/>
              </w:rPr>
              <w:t>transcription</w:t>
            </w:r>
          </w:p>
        </w:tc>
      </w:tr>
      <w:tr w:rsidR="00895546" w:rsidRPr="00D104E4" w14:paraId="35B6534C" w14:textId="77777777" w:rsidTr="00B05B8C">
        <w:trPr>
          <w:trHeight w:val="620"/>
        </w:trPr>
        <w:tc>
          <w:tcPr>
            <w:tcW w:w="1345" w:type="dxa"/>
            <w:vAlign w:val="center"/>
          </w:tcPr>
          <w:p w14:paraId="35AC4FB4" w14:textId="77777777" w:rsidR="00895546" w:rsidRPr="00D104E4" w:rsidRDefault="00895546" w:rsidP="00B05B8C">
            <w:pPr>
              <w:jc w:val="center"/>
              <w:rPr>
                <w:i/>
                <w:iCs/>
                <w:color w:val="000000"/>
              </w:rPr>
            </w:pPr>
            <w:r w:rsidRPr="00154090">
              <w:rPr>
                <w:i/>
                <w:iCs/>
                <w:color w:val="000000"/>
              </w:rPr>
              <w:t>POLR2K</w:t>
            </w:r>
          </w:p>
        </w:tc>
        <w:tc>
          <w:tcPr>
            <w:tcW w:w="1350" w:type="dxa"/>
            <w:vAlign w:val="center"/>
          </w:tcPr>
          <w:p w14:paraId="2E7A8316" w14:textId="77777777" w:rsidR="00895546" w:rsidRPr="00D104E4" w:rsidRDefault="00895546" w:rsidP="00B05B8C">
            <w:pPr>
              <w:jc w:val="center"/>
              <w:rPr>
                <w:i/>
                <w:iCs/>
                <w:color w:val="000000"/>
              </w:rPr>
            </w:pPr>
            <w:r>
              <w:rPr>
                <w:i/>
                <w:iCs/>
                <w:color w:val="000000"/>
              </w:rPr>
              <w:t xml:space="preserve">RPB12, </w:t>
            </w:r>
            <w:r w:rsidRPr="00154090">
              <w:rPr>
                <w:i/>
                <w:iCs/>
                <w:color w:val="000000"/>
              </w:rPr>
              <w:t>RPABC4, RPB10</w:t>
            </w:r>
            <w:r>
              <w:rPr>
                <w:i/>
                <w:iCs/>
                <w:color w:val="000000"/>
              </w:rPr>
              <w:t>α</w:t>
            </w:r>
            <w:r w:rsidRPr="00154090">
              <w:rPr>
                <w:i/>
                <w:iCs/>
                <w:color w:val="000000"/>
              </w:rPr>
              <w:t>, ABC10</w:t>
            </w:r>
            <w:r>
              <w:rPr>
                <w:i/>
                <w:iCs/>
                <w:color w:val="000000"/>
              </w:rPr>
              <w:t>α</w:t>
            </w:r>
          </w:p>
        </w:tc>
        <w:tc>
          <w:tcPr>
            <w:tcW w:w="1080" w:type="dxa"/>
            <w:vAlign w:val="center"/>
          </w:tcPr>
          <w:p w14:paraId="2D039C8A" w14:textId="77777777" w:rsidR="00895546" w:rsidRDefault="00895546" w:rsidP="00B05B8C">
            <w:pPr>
              <w:jc w:val="center"/>
              <w:rPr>
                <w:color w:val="000000"/>
              </w:rPr>
            </w:pPr>
            <w:r>
              <w:rPr>
                <w:color w:val="000000"/>
              </w:rPr>
              <w:t>N</w:t>
            </w:r>
          </w:p>
        </w:tc>
        <w:tc>
          <w:tcPr>
            <w:tcW w:w="1080" w:type="dxa"/>
            <w:noWrap/>
            <w:vAlign w:val="center"/>
          </w:tcPr>
          <w:p w14:paraId="7E9920C9" w14:textId="77777777" w:rsidR="00895546" w:rsidRDefault="00895546" w:rsidP="00B05B8C">
            <w:pPr>
              <w:jc w:val="center"/>
              <w:rPr>
                <w:color w:val="000000"/>
              </w:rPr>
            </w:pPr>
            <w:r>
              <w:rPr>
                <w:color w:val="000000"/>
              </w:rPr>
              <w:t>Y</w:t>
            </w:r>
          </w:p>
        </w:tc>
        <w:tc>
          <w:tcPr>
            <w:tcW w:w="6660" w:type="dxa"/>
            <w:vAlign w:val="center"/>
          </w:tcPr>
          <w:p w14:paraId="538BCA3C" w14:textId="77777777" w:rsidR="00895546" w:rsidRPr="00D104E4" w:rsidRDefault="00895546" w:rsidP="00B05B8C">
            <w:pPr>
              <w:jc w:val="both"/>
              <w:rPr>
                <w:color w:val="000000"/>
              </w:rPr>
            </w:pPr>
            <w:r w:rsidRPr="00154090">
              <w:rPr>
                <w:color w:val="000000"/>
              </w:rPr>
              <w:t xml:space="preserve">a small subunit of all three DNA-directed RNA polymerases </w:t>
            </w:r>
            <w:r>
              <w:rPr>
                <w:noProof/>
                <w:color w:val="000000"/>
              </w:rPr>
              <w:t>(Shpakovski et al., 1995)</w:t>
            </w:r>
          </w:p>
        </w:tc>
        <w:tc>
          <w:tcPr>
            <w:tcW w:w="2790" w:type="dxa"/>
            <w:vAlign w:val="center"/>
          </w:tcPr>
          <w:p w14:paraId="34DA4C85" w14:textId="77777777" w:rsidR="00895546" w:rsidRPr="00D104E4" w:rsidRDefault="00895546" w:rsidP="00B05B8C">
            <w:pPr>
              <w:jc w:val="center"/>
              <w:rPr>
                <w:color w:val="000000"/>
              </w:rPr>
            </w:pPr>
            <w:r>
              <w:rPr>
                <w:color w:val="000000"/>
              </w:rPr>
              <w:t>transcription; non-coding RNA biogenesis</w:t>
            </w:r>
          </w:p>
        </w:tc>
      </w:tr>
      <w:tr w:rsidR="00895546" w:rsidRPr="00D104E4" w14:paraId="0E07C0FE" w14:textId="77777777" w:rsidTr="00B05B8C">
        <w:trPr>
          <w:trHeight w:val="620"/>
        </w:trPr>
        <w:tc>
          <w:tcPr>
            <w:tcW w:w="1345" w:type="dxa"/>
            <w:vAlign w:val="center"/>
          </w:tcPr>
          <w:p w14:paraId="2EA6614E" w14:textId="77777777" w:rsidR="00895546" w:rsidRPr="00D104E4" w:rsidRDefault="00895546" w:rsidP="00B05B8C">
            <w:pPr>
              <w:jc w:val="center"/>
              <w:rPr>
                <w:i/>
                <w:iCs/>
                <w:color w:val="000000"/>
              </w:rPr>
            </w:pPr>
            <w:r w:rsidRPr="00D104E4">
              <w:rPr>
                <w:i/>
                <w:iCs/>
                <w:color w:val="000000"/>
              </w:rPr>
              <w:t>P</w:t>
            </w:r>
            <w:r>
              <w:rPr>
                <w:i/>
                <w:iCs/>
                <w:color w:val="000000"/>
              </w:rPr>
              <w:t>OLR</w:t>
            </w:r>
            <w:r w:rsidRPr="00D104E4">
              <w:rPr>
                <w:i/>
                <w:iCs/>
                <w:color w:val="000000"/>
              </w:rPr>
              <w:t>3</w:t>
            </w:r>
            <w:r>
              <w:rPr>
                <w:i/>
                <w:iCs/>
                <w:color w:val="000000"/>
              </w:rPr>
              <w:t>H</w:t>
            </w:r>
          </w:p>
        </w:tc>
        <w:tc>
          <w:tcPr>
            <w:tcW w:w="1350" w:type="dxa"/>
            <w:vAlign w:val="center"/>
          </w:tcPr>
          <w:p w14:paraId="3FEFA6E2" w14:textId="77777777" w:rsidR="00895546" w:rsidRPr="00D104E4" w:rsidRDefault="00895546" w:rsidP="00B05B8C">
            <w:pPr>
              <w:jc w:val="center"/>
              <w:rPr>
                <w:i/>
                <w:iCs/>
                <w:color w:val="000000"/>
              </w:rPr>
            </w:pPr>
            <w:r>
              <w:rPr>
                <w:i/>
                <w:iCs/>
                <w:color w:val="000000"/>
              </w:rPr>
              <w:t>RPC8</w:t>
            </w:r>
          </w:p>
        </w:tc>
        <w:tc>
          <w:tcPr>
            <w:tcW w:w="1080" w:type="dxa"/>
            <w:vAlign w:val="center"/>
          </w:tcPr>
          <w:p w14:paraId="67E1F2C2" w14:textId="77777777" w:rsidR="00895546" w:rsidRDefault="00895546" w:rsidP="00B05B8C">
            <w:pPr>
              <w:jc w:val="center"/>
              <w:rPr>
                <w:color w:val="000000"/>
              </w:rPr>
            </w:pPr>
            <w:r>
              <w:rPr>
                <w:color w:val="000000"/>
              </w:rPr>
              <w:t>Y</w:t>
            </w:r>
          </w:p>
        </w:tc>
        <w:tc>
          <w:tcPr>
            <w:tcW w:w="1080" w:type="dxa"/>
            <w:noWrap/>
            <w:vAlign w:val="center"/>
          </w:tcPr>
          <w:p w14:paraId="622AE154" w14:textId="77777777" w:rsidR="00895546" w:rsidRPr="00D104E4" w:rsidRDefault="00895546" w:rsidP="00B05B8C">
            <w:pPr>
              <w:jc w:val="center"/>
              <w:rPr>
                <w:color w:val="000000"/>
              </w:rPr>
            </w:pPr>
            <w:r>
              <w:rPr>
                <w:color w:val="000000"/>
              </w:rPr>
              <w:t>Y</w:t>
            </w:r>
          </w:p>
        </w:tc>
        <w:tc>
          <w:tcPr>
            <w:tcW w:w="6660" w:type="dxa"/>
            <w:vAlign w:val="center"/>
          </w:tcPr>
          <w:p w14:paraId="22134017" w14:textId="77777777" w:rsidR="00895546" w:rsidRPr="00D104E4" w:rsidRDefault="00895546" w:rsidP="00B05B8C">
            <w:pPr>
              <w:jc w:val="both"/>
              <w:rPr>
                <w:color w:val="000000"/>
              </w:rPr>
            </w:pPr>
            <w:r w:rsidRPr="00D104E4">
              <w:rPr>
                <w:color w:val="000000"/>
              </w:rPr>
              <w:t xml:space="preserve">subunit of RNA polymerase III, acting paralogously to Rpb7 in pol II </w:t>
            </w:r>
            <w:r>
              <w:rPr>
                <w:noProof/>
                <w:color w:val="000000"/>
              </w:rPr>
              <w:t>(Hu et al., 2002)</w:t>
            </w:r>
          </w:p>
        </w:tc>
        <w:tc>
          <w:tcPr>
            <w:tcW w:w="2790" w:type="dxa"/>
            <w:vAlign w:val="center"/>
          </w:tcPr>
          <w:p w14:paraId="578E6D66" w14:textId="77777777" w:rsidR="00895546" w:rsidRPr="00D104E4" w:rsidRDefault="00895546" w:rsidP="00B05B8C">
            <w:pPr>
              <w:jc w:val="center"/>
              <w:rPr>
                <w:color w:val="000000"/>
              </w:rPr>
            </w:pPr>
            <w:r w:rsidRPr="00D104E4">
              <w:rPr>
                <w:color w:val="000000"/>
              </w:rPr>
              <w:t>transcription; non-coding RNA biogenesis</w:t>
            </w:r>
          </w:p>
        </w:tc>
      </w:tr>
      <w:tr w:rsidR="00895546" w:rsidRPr="00D104E4" w14:paraId="31A92D66" w14:textId="77777777" w:rsidTr="00B05B8C">
        <w:trPr>
          <w:trHeight w:val="710"/>
        </w:trPr>
        <w:tc>
          <w:tcPr>
            <w:tcW w:w="1345" w:type="dxa"/>
            <w:vAlign w:val="center"/>
          </w:tcPr>
          <w:p w14:paraId="5A838911" w14:textId="77777777" w:rsidR="00895546" w:rsidRPr="00BD1E92" w:rsidRDefault="00895546" w:rsidP="00B05B8C">
            <w:pPr>
              <w:jc w:val="center"/>
              <w:rPr>
                <w:i/>
                <w:iCs/>
                <w:strike/>
                <w:color w:val="000000"/>
              </w:rPr>
            </w:pPr>
            <w:r>
              <w:rPr>
                <w:i/>
                <w:iCs/>
                <w:color w:val="000000"/>
              </w:rPr>
              <w:t>PPIL4</w:t>
            </w:r>
          </w:p>
        </w:tc>
        <w:tc>
          <w:tcPr>
            <w:tcW w:w="1350" w:type="dxa"/>
            <w:vAlign w:val="center"/>
          </w:tcPr>
          <w:p w14:paraId="032E453E" w14:textId="77777777" w:rsidR="00895546" w:rsidRPr="00BD1E92" w:rsidRDefault="00895546" w:rsidP="00B05B8C">
            <w:pPr>
              <w:jc w:val="center"/>
              <w:rPr>
                <w:i/>
                <w:iCs/>
                <w:strike/>
                <w:color w:val="000000"/>
              </w:rPr>
            </w:pPr>
          </w:p>
        </w:tc>
        <w:tc>
          <w:tcPr>
            <w:tcW w:w="1080" w:type="dxa"/>
            <w:vAlign w:val="center"/>
          </w:tcPr>
          <w:p w14:paraId="21231CDD" w14:textId="77777777" w:rsidR="00895546" w:rsidRPr="00BD1E92" w:rsidRDefault="00895546" w:rsidP="00B05B8C">
            <w:pPr>
              <w:jc w:val="center"/>
              <w:rPr>
                <w:strike/>
                <w:color w:val="000000"/>
              </w:rPr>
            </w:pPr>
            <w:r>
              <w:rPr>
                <w:color w:val="000000"/>
              </w:rPr>
              <w:t>N</w:t>
            </w:r>
          </w:p>
        </w:tc>
        <w:tc>
          <w:tcPr>
            <w:tcW w:w="1080" w:type="dxa"/>
            <w:noWrap/>
            <w:vAlign w:val="center"/>
          </w:tcPr>
          <w:p w14:paraId="5B170CBF" w14:textId="77777777" w:rsidR="00895546" w:rsidRPr="00BD1E92" w:rsidRDefault="00895546" w:rsidP="00B05B8C">
            <w:pPr>
              <w:jc w:val="center"/>
              <w:rPr>
                <w:strike/>
                <w:color w:val="000000"/>
              </w:rPr>
            </w:pPr>
            <w:r>
              <w:rPr>
                <w:color w:val="000000"/>
              </w:rPr>
              <w:t>Y</w:t>
            </w:r>
          </w:p>
        </w:tc>
        <w:tc>
          <w:tcPr>
            <w:tcW w:w="6660" w:type="dxa"/>
            <w:vAlign w:val="center"/>
          </w:tcPr>
          <w:p w14:paraId="1E50F0A7" w14:textId="77777777" w:rsidR="00895546" w:rsidRPr="00BD1E92" w:rsidRDefault="00895546" w:rsidP="00B05B8C">
            <w:pPr>
              <w:jc w:val="both"/>
              <w:rPr>
                <w:strike/>
                <w:color w:val="000000"/>
              </w:rPr>
            </w:pPr>
            <w:r w:rsidRPr="006B7D65">
              <w:rPr>
                <w:color w:val="000000"/>
              </w:rPr>
              <w:t>a member of the cyclophilin family of peptidyl-prolyl isomerases</w:t>
            </w:r>
            <w:r>
              <w:rPr>
                <w:color w:val="000000"/>
              </w:rPr>
              <w:t xml:space="preserve"> </w:t>
            </w:r>
            <w:r>
              <w:rPr>
                <w:noProof/>
                <w:color w:val="000000"/>
              </w:rPr>
              <w:t>(Zeng et al., 2001; Wang and Heitman, 2005)</w:t>
            </w:r>
          </w:p>
        </w:tc>
        <w:tc>
          <w:tcPr>
            <w:tcW w:w="2790" w:type="dxa"/>
            <w:vAlign w:val="center"/>
          </w:tcPr>
          <w:p w14:paraId="222CF469" w14:textId="77777777" w:rsidR="00895546" w:rsidRPr="00BD1E92" w:rsidRDefault="00895546" w:rsidP="00B05B8C">
            <w:pPr>
              <w:jc w:val="center"/>
              <w:rPr>
                <w:strike/>
                <w:color w:val="000000"/>
              </w:rPr>
            </w:pPr>
            <w:r>
              <w:rPr>
                <w:color w:val="000000"/>
              </w:rPr>
              <w:t>protein folding</w:t>
            </w:r>
          </w:p>
        </w:tc>
      </w:tr>
      <w:tr w:rsidR="00895546" w:rsidRPr="00D104E4" w14:paraId="59F0C001" w14:textId="77777777" w:rsidTr="00B05B8C">
        <w:trPr>
          <w:trHeight w:val="620"/>
        </w:trPr>
        <w:tc>
          <w:tcPr>
            <w:tcW w:w="1345" w:type="dxa"/>
            <w:vAlign w:val="center"/>
          </w:tcPr>
          <w:p w14:paraId="423F5FF2" w14:textId="77777777" w:rsidR="00895546" w:rsidRPr="00062A40" w:rsidRDefault="00895546" w:rsidP="00B05B8C">
            <w:pPr>
              <w:jc w:val="center"/>
              <w:rPr>
                <w:i/>
                <w:iCs/>
                <w:strike/>
                <w:color w:val="000000"/>
              </w:rPr>
            </w:pPr>
            <w:r w:rsidRPr="00D104E4">
              <w:rPr>
                <w:b/>
                <w:bCs/>
                <w:color w:val="000000"/>
              </w:rPr>
              <w:lastRenderedPageBreak/>
              <w:t>MIG</w:t>
            </w:r>
          </w:p>
        </w:tc>
        <w:tc>
          <w:tcPr>
            <w:tcW w:w="1350" w:type="dxa"/>
            <w:vAlign w:val="center"/>
          </w:tcPr>
          <w:p w14:paraId="1450A21B" w14:textId="77777777" w:rsidR="00895546" w:rsidRPr="00062A40" w:rsidRDefault="00895546" w:rsidP="00B05B8C">
            <w:pPr>
              <w:jc w:val="center"/>
              <w:rPr>
                <w:i/>
                <w:iCs/>
                <w:strike/>
                <w:color w:val="000000"/>
              </w:rPr>
            </w:pPr>
            <w:r w:rsidRPr="00D104E4">
              <w:rPr>
                <w:b/>
                <w:bCs/>
                <w:color w:val="000000"/>
              </w:rPr>
              <w:t>Syn</w:t>
            </w:r>
          </w:p>
        </w:tc>
        <w:tc>
          <w:tcPr>
            <w:tcW w:w="1080" w:type="dxa"/>
            <w:vAlign w:val="center"/>
          </w:tcPr>
          <w:p w14:paraId="74679B74" w14:textId="77777777" w:rsidR="00895546" w:rsidRDefault="00895546" w:rsidP="00B05B8C">
            <w:pPr>
              <w:jc w:val="center"/>
              <w:rPr>
                <w:b/>
                <w:bCs/>
                <w:color w:val="000000"/>
              </w:rPr>
            </w:pPr>
            <w:r>
              <w:rPr>
                <w:b/>
                <w:bCs/>
                <w:color w:val="000000"/>
              </w:rPr>
              <w:t>Core</w:t>
            </w:r>
          </w:p>
          <w:p w14:paraId="45C3B371" w14:textId="77777777" w:rsidR="00895546" w:rsidRPr="00062A40" w:rsidRDefault="00895546" w:rsidP="00B05B8C">
            <w:pPr>
              <w:jc w:val="center"/>
              <w:rPr>
                <w:strike/>
                <w:color w:val="000000"/>
              </w:rPr>
            </w:pPr>
            <w:r>
              <w:rPr>
                <w:b/>
                <w:bCs/>
                <w:color w:val="000000"/>
              </w:rPr>
              <w:t>Essent.?</w:t>
            </w:r>
          </w:p>
        </w:tc>
        <w:tc>
          <w:tcPr>
            <w:tcW w:w="1080" w:type="dxa"/>
            <w:noWrap/>
            <w:vAlign w:val="center"/>
          </w:tcPr>
          <w:p w14:paraId="7FC7CB17" w14:textId="77777777" w:rsidR="00895546" w:rsidRDefault="00895546" w:rsidP="00B05B8C">
            <w:pPr>
              <w:jc w:val="center"/>
              <w:rPr>
                <w:b/>
                <w:bCs/>
                <w:color w:val="000000"/>
              </w:rPr>
            </w:pPr>
            <w:r>
              <w:rPr>
                <w:b/>
                <w:bCs/>
                <w:color w:val="000000"/>
              </w:rPr>
              <w:t>Ancient</w:t>
            </w:r>
          </w:p>
          <w:p w14:paraId="2EC737C7" w14:textId="77777777" w:rsidR="00895546" w:rsidRPr="00062A40" w:rsidRDefault="00895546" w:rsidP="00B05B8C">
            <w:pPr>
              <w:jc w:val="center"/>
              <w:rPr>
                <w:strike/>
                <w:color w:val="000000"/>
              </w:rPr>
            </w:pPr>
            <w:r>
              <w:rPr>
                <w:b/>
                <w:bCs/>
                <w:color w:val="000000"/>
              </w:rPr>
              <w:t>Essent.?</w:t>
            </w:r>
          </w:p>
        </w:tc>
        <w:tc>
          <w:tcPr>
            <w:tcW w:w="6660" w:type="dxa"/>
            <w:vAlign w:val="center"/>
          </w:tcPr>
          <w:p w14:paraId="2BB3A20A" w14:textId="77777777" w:rsidR="00895546" w:rsidRPr="00062A40" w:rsidRDefault="00895546" w:rsidP="00B05B8C">
            <w:pPr>
              <w:jc w:val="center"/>
              <w:rPr>
                <w:strike/>
                <w:color w:val="000000"/>
              </w:rPr>
            </w:pPr>
            <w:r w:rsidRPr="00D104E4">
              <w:rPr>
                <w:b/>
                <w:bCs/>
                <w:color w:val="000000"/>
              </w:rPr>
              <w:t>Function Description</w:t>
            </w:r>
          </w:p>
        </w:tc>
        <w:tc>
          <w:tcPr>
            <w:tcW w:w="2790" w:type="dxa"/>
            <w:vAlign w:val="center"/>
          </w:tcPr>
          <w:p w14:paraId="255C1DD2" w14:textId="77777777" w:rsidR="00895546" w:rsidRPr="00062A40" w:rsidRDefault="00895546" w:rsidP="00B05B8C">
            <w:pPr>
              <w:jc w:val="center"/>
              <w:rPr>
                <w:strike/>
                <w:color w:val="000000"/>
              </w:rPr>
            </w:pPr>
            <w:r w:rsidRPr="00D104E4">
              <w:rPr>
                <w:b/>
                <w:bCs/>
                <w:color w:val="000000"/>
              </w:rPr>
              <w:t>Functional Categories</w:t>
            </w:r>
          </w:p>
        </w:tc>
      </w:tr>
      <w:tr w:rsidR="00895546" w:rsidRPr="00D104E4" w14:paraId="4A3F706E" w14:textId="77777777" w:rsidTr="00B05B8C">
        <w:trPr>
          <w:trHeight w:val="1250"/>
        </w:trPr>
        <w:tc>
          <w:tcPr>
            <w:tcW w:w="1345" w:type="dxa"/>
            <w:vAlign w:val="center"/>
          </w:tcPr>
          <w:p w14:paraId="0402C17B" w14:textId="77777777" w:rsidR="00895546" w:rsidRPr="00BD1E92" w:rsidRDefault="00895546" w:rsidP="00B05B8C">
            <w:pPr>
              <w:jc w:val="center"/>
              <w:rPr>
                <w:i/>
                <w:iCs/>
                <w:strike/>
                <w:color w:val="000000"/>
              </w:rPr>
            </w:pPr>
            <w:r>
              <w:rPr>
                <w:i/>
                <w:iCs/>
                <w:color w:val="000000"/>
              </w:rPr>
              <w:t>PRIM1</w:t>
            </w:r>
          </w:p>
        </w:tc>
        <w:tc>
          <w:tcPr>
            <w:tcW w:w="1350" w:type="dxa"/>
            <w:vAlign w:val="center"/>
          </w:tcPr>
          <w:p w14:paraId="78C53A5C" w14:textId="77777777" w:rsidR="00895546" w:rsidRPr="00BD1E92" w:rsidRDefault="00895546" w:rsidP="00B05B8C">
            <w:pPr>
              <w:jc w:val="center"/>
              <w:rPr>
                <w:i/>
                <w:iCs/>
                <w:strike/>
                <w:color w:val="000000"/>
              </w:rPr>
            </w:pPr>
            <w:r w:rsidRPr="006B7D65">
              <w:rPr>
                <w:color w:val="000000"/>
              </w:rPr>
              <w:t>p49</w:t>
            </w:r>
          </w:p>
        </w:tc>
        <w:tc>
          <w:tcPr>
            <w:tcW w:w="1080" w:type="dxa"/>
            <w:vAlign w:val="center"/>
          </w:tcPr>
          <w:p w14:paraId="415CE1D8" w14:textId="77777777" w:rsidR="00895546" w:rsidRPr="00BD1E92" w:rsidRDefault="00895546" w:rsidP="00B05B8C">
            <w:pPr>
              <w:jc w:val="center"/>
              <w:rPr>
                <w:strike/>
                <w:color w:val="000000"/>
              </w:rPr>
            </w:pPr>
            <w:r>
              <w:rPr>
                <w:color w:val="000000"/>
              </w:rPr>
              <w:t>Y</w:t>
            </w:r>
          </w:p>
        </w:tc>
        <w:tc>
          <w:tcPr>
            <w:tcW w:w="1080" w:type="dxa"/>
            <w:noWrap/>
            <w:vAlign w:val="center"/>
          </w:tcPr>
          <w:p w14:paraId="2350F037" w14:textId="77777777" w:rsidR="00895546" w:rsidRPr="00BD1E92" w:rsidRDefault="00895546" w:rsidP="00B05B8C">
            <w:pPr>
              <w:jc w:val="center"/>
              <w:rPr>
                <w:strike/>
                <w:color w:val="000000"/>
              </w:rPr>
            </w:pPr>
            <w:r>
              <w:rPr>
                <w:color w:val="000000"/>
              </w:rPr>
              <w:t>Y</w:t>
            </w:r>
          </w:p>
        </w:tc>
        <w:tc>
          <w:tcPr>
            <w:tcW w:w="6660" w:type="dxa"/>
            <w:vAlign w:val="center"/>
          </w:tcPr>
          <w:p w14:paraId="731C322A" w14:textId="77777777" w:rsidR="00895546" w:rsidRPr="00BD1E92" w:rsidRDefault="00895546" w:rsidP="00B05B8C">
            <w:pPr>
              <w:jc w:val="both"/>
              <w:rPr>
                <w:strike/>
                <w:color w:val="000000"/>
              </w:rPr>
            </w:pPr>
            <w:r w:rsidRPr="006B7D65">
              <w:rPr>
                <w:color w:val="000000"/>
              </w:rPr>
              <w:t xml:space="preserve">catalytic primase subunit of DNA polymerase α-primase </w:t>
            </w:r>
            <w:r>
              <w:rPr>
                <w:noProof/>
                <w:color w:val="000000"/>
              </w:rPr>
              <w:t>(Urban et al., 2010)</w:t>
            </w:r>
            <w:r w:rsidRPr="006B7D65">
              <w:rPr>
                <w:color w:val="000000"/>
              </w:rPr>
              <w:t xml:space="preserve">; generates an RNA primer, followed by primer extension to produce RNA-DNA primer, to initiate DNA replication (reviewed </w:t>
            </w:r>
            <w:r>
              <w:rPr>
                <w:color w:val="000000"/>
              </w:rPr>
              <w:t xml:space="preserve">by </w:t>
            </w:r>
            <w:r>
              <w:rPr>
                <w:noProof/>
                <w:color w:val="000000"/>
              </w:rPr>
              <w:t>Waga and Stillman, 1998)</w:t>
            </w:r>
          </w:p>
        </w:tc>
        <w:tc>
          <w:tcPr>
            <w:tcW w:w="2790" w:type="dxa"/>
            <w:vAlign w:val="center"/>
          </w:tcPr>
          <w:p w14:paraId="1BBD5A57" w14:textId="77777777" w:rsidR="00895546" w:rsidRPr="00BD1E92" w:rsidRDefault="00895546" w:rsidP="00B05B8C">
            <w:pPr>
              <w:jc w:val="center"/>
              <w:rPr>
                <w:strike/>
                <w:color w:val="000000"/>
              </w:rPr>
            </w:pPr>
            <w:r>
              <w:rPr>
                <w:color w:val="000000"/>
              </w:rPr>
              <w:t>cell cycle (DNA replication/S phase)</w:t>
            </w:r>
          </w:p>
        </w:tc>
      </w:tr>
      <w:tr w:rsidR="00895546" w:rsidRPr="00D104E4" w14:paraId="58DF4354" w14:textId="77777777" w:rsidTr="00B05B8C">
        <w:trPr>
          <w:trHeight w:val="440"/>
        </w:trPr>
        <w:tc>
          <w:tcPr>
            <w:tcW w:w="1345" w:type="dxa"/>
            <w:vAlign w:val="center"/>
          </w:tcPr>
          <w:p w14:paraId="7EC907F8" w14:textId="77777777" w:rsidR="00895546" w:rsidRPr="00D104E4" w:rsidRDefault="00895546" w:rsidP="00B05B8C">
            <w:pPr>
              <w:jc w:val="center"/>
              <w:rPr>
                <w:i/>
                <w:iCs/>
                <w:color w:val="000000"/>
              </w:rPr>
            </w:pPr>
            <w:r>
              <w:rPr>
                <w:i/>
                <w:iCs/>
                <w:color w:val="000000"/>
              </w:rPr>
              <w:t>PSMA</w:t>
            </w:r>
            <w:r w:rsidRPr="00D104E4">
              <w:rPr>
                <w:i/>
                <w:iCs/>
                <w:color w:val="000000"/>
              </w:rPr>
              <w:t>1</w:t>
            </w:r>
          </w:p>
        </w:tc>
        <w:tc>
          <w:tcPr>
            <w:tcW w:w="1350" w:type="dxa"/>
            <w:vAlign w:val="center"/>
          </w:tcPr>
          <w:p w14:paraId="0143B766" w14:textId="77777777" w:rsidR="00895546" w:rsidRPr="00D104E4" w:rsidRDefault="00895546" w:rsidP="00B05B8C">
            <w:pPr>
              <w:jc w:val="center"/>
              <w:rPr>
                <w:i/>
                <w:iCs/>
                <w:color w:val="000000"/>
              </w:rPr>
            </w:pPr>
            <w:r>
              <w:rPr>
                <w:i/>
                <w:iCs/>
                <w:color w:val="000000"/>
              </w:rPr>
              <w:t>PROS30</w:t>
            </w:r>
          </w:p>
        </w:tc>
        <w:tc>
          <w:tcPr>
            <w:tcW w:w="1080" w:type="dxa"/>
            <w:vAlign w:val="center"/>
          </w:tcPr>
          <w:p w14:paraId="1DDF72BD" w14:textId="77777777" w:rsidR="00895546" w:rsidRDefault="00895546" w:rsidP="00B05B8C">
            <w:pPr>
              <w:jc w:val="center"/>
              <w:rPr>
                <w:b/>
                <w:bCs/>
                <w:color w:val="000000"/>
              </w:rPr>
            </w:pPr>
            <w:r>
              <w:rPr>
                <w:color w:val="000000"/>
              </w:rPr>
              <w:t>Y</w:t>
            </w:r>
          </w:p>
        </w:tc>
        <w:tc>
          <w:tcPr>
            <w:tcW w:w="1080" w:type="dxa"/>
            <w:noWrap/>
            <w:vAlign w:val="center"/>
          </w:tcPr>
          <w:p w14:paraId="2041765C" w14:textId="77777777" w:rsidR="00895546" w:rsidRPr="00D104E4" w:rsidRDefault="00895546" w:rsidP="00B05B8C">
            <w:pPr>
              <w:jc w:val="center"/>
              <w:rPr>
                <w:color w:val="000000"/>
              </w:rPr>
            </w:pPr>
            <w:r>
              <w:rPr>
                <w:color w:val="000000"/>
              </w:rPr>
              <w:t>Y</w:t>
            </w:r>
          </w:p>
        </w:tc>
        <w:tc>
          <w:tcPr>
            <w:tcW w:w="6660" w:type="dxa"/>
            <w:vAlign w:val="center"/>
          </w:tcPr>
          <w:p w14:paraId="0A666128" w14:textId="77777777" w:rsidR="00895546" w:rsidRPr="0023072D" w:rsidRDefault="00895546" w:rsidP="00B05B8C">
            <w:pPr>
              <w:rPr>
                <w:color w:val="000000"/>
              </w:rPr>
            </w:pPr>
            <w:r w:rsidRPr="00D104E4">
              <w:rPr>
                <w:color w:val="000000"/>
              </w:rPr>
              <w:t>component of 20S proteasome</w:t>
            </w:r>
            <w:r>
              <w:rPr>
                <w:color w:val="000000"/>
              </w:rPr>
              <w:t xml:space="preserve"> </w:t>
            </w:r>
            <w:r>
              <w:rPr>
                <w:noProof/>
                <w:color w:val="000000"/>
              </w:rPr>
              <w:t>(Cron et al., 2013)</w:t>
            </w:r>
          </w:p>
        </w:tc>
        <w:tc>
          <w:tcPr>
            <w:tcW w:w="2790" w:type="dxa"/>
            <w:vAlign w:val="center"/>
          </w:tcPr>
          <w:p w14:paraId="14AA006E" w14:textId="77777777" w:rsidR="00895546" w:rsidRPr="00D104E4" w:rsidRDefault="00895546" w:rsidP="00B05B8C">
            <w:pPr>
              <w:jc w:val="center"/>
              <w:rPr>
                <w:color w:val="000000"/>
              </w:rPr>
            </w:pPr>
            <w:r w:rsidRPr="00D104E4">
              <w:rPr>
                <w:color w:val="000000"/>
              </w:rPr>
              <w:t>protein metabolism</w:t>
            </w:r>
          </w:p>
        </w:tc>
      </w:tr>
      <w:tr w:rsidR="00895546" w:rsidRPr="00D104E4" w14:paraId="2071573A" w14:textId="77777777" w:rsidTr="00B05B8C">
        <w:trPr>
          <w:trHeight w:val="980"/>
        </w:trPr>
        <w:tc>
          <w:tcPr>
            <w:tcW w:w="1345" w:type="dxa"/>
            <w:vAlign w:val="center"/>
          </w:tcPr>
          <w:p w14:paraId="0826DB07" w14:textId="77777777" w:rsidR="00895546" w:rsidRPr="00D104E4" w:rsidRDefault="00895546" w:rsidP="00B05B8C">
            <w:pPr>
              <w:jc w:val="center"/>
              <w:rPr>
                <w:i/>
                <w:iCs/>
                <w:color w:val="000000"/>
              </w:rPr>
            </w:pPr>
            <w:r w:rsidRPr="00D104E4">
              <w:rPr>
                <w:i/>
                <w:iCs/>
                <w:color w:val="000000"/>
              </w:rPr>
              <w:t>R</w:t>
            </w:r>
            <w:r>
              <w:rPr>
                <w:i/>
                <w:iCs/>
                <w:color w:val="000000"/>
              </w:rPr>
              <w:t>ABGGTA</w:t>
            </w:r>
          </w:p>
        </w:tc>
        <w:tc>
          <w:tcPr>
            <w:tcW w:w="1350" w:type="dxa"/>
            <w:vAlign w:val="center"/>
          </w:tcPr>
          <w:p w14:paraId="55AD4DBE" w14:textId="77777777" w:rsidR="00895546" w:rsidRDefault="00895546" w:rsidP="00B05B8C">
            <w:pPr>
              <w:jc w:val="center"/>
              <w:rPr>
                <w:i/>
                <w:iCs/>
                <w:color w:val="000000"/>
              </w:rPr>
            </w:pPr>
            <w:r>
              <w:rPr>
                <w:i/>
                <w:iCs/>
                <w:color w:val="000000"/>
              </w:rPr>
              <w:t>PTAR3</w:t>
            </w:r>
          </w:p>
        </w:tc>
        <w:tc>
          <w:tcPr>
            <w:tcW w:w="1080" w:type="dxa"/>
            <w:vAlign w:val="center"/>
          </w:tcPr>
          <w:p w14:paraId="748C66AF" w14:textId="77777777" w:rsidR="00895546" w:rsidRDefault="00895546" w:rsidP="00B05B8C">
            <w:pPr>
              <w:jc w:val="center"/>
              <w:rPr>
                <w:color w:val="000000"/>
              </w:rPr>
            </w:pPr>
            <w:r>
              <w:rPr>
                <w:color w:val="000000"/>
              </w:rPr>
              <w:t>N</w:t>
            </w:r>
          </w:p>
        </w:tc>
        <w:tc>
          <w:tcPr>
            <w:tcW w:w="1080" w:type="dxa"/>
            <w:noWrap/>
            <w:vAlign w:val="center"/>
          </w:tcPr>
          <w:p w14:paraId="494C40A8" w14:textId="77777777" w:rsidR="00895546" w:rsidRDefault="00895546" w:rsidP="00B05B8C">
            <w:pPr>
              <w:jc w:val="center"/>
              <w:rPr>
                <w:color w:val="000000"/>
              </w:rPr>
            </w:pPr>
            <w:r>
              <w:rPr>
                <w:color w:val="000000"/>
              </w:rPr>
              <w:t>Y</w:t>
            </w:r>
          </w:p>
        </w:tc>
        <w:tc>
          <w:tcPr>
            <w:tcW w:w="6660" w:type="dxa"/>
            <w:vAlign w:val="center"/>
          </w:tcPr>
          <w:p w14:paraId="0D595B41" w14:textId="77777777" w:rsidR="00895546" w:rsidRPr="00D104E4" w:rsidRDefault="00895546" w:rsidP="00B05B8C">
            <w:pPr>
              <w:rPr>
                <w:color w:val="000000"/>
              </w:rPr>
            </w:pPr>
            <w:r w:rsidRPr="00D104E4">
              <w:rPr>
                <w:color w:val="000000"/>
              </w:rPr>
              <w:t xml:space="preserve">geranylgeranyl transferase; mutation in splice acceptor site </w:t>
            </w:r>
            <w:r>
              <w:rPr>
                <w:color w:val="000000"/>
              </w:rPr>
              <w:t>results</w:t>
            </w:r>
            <w:r w:rsidRPr="00D104E4">
              <w:rPr>
                <w:color w:val="000000"/>
              </w:rPr>
              <w:t xml:space="preserve"> in gunmetal mouse, which </w:t>
            </w:r>
            <w:r>
              <w:rPr>
                <w:color w:val="000000"/>
              </w:rPr>
              <w:t>has</w:t>
            </w:r>
            <w:r w:rsidRPr="00D104E4">
              <w:rPr>
                <w:color w:val="000000"/>
              </w:rPr>
              <w:t xml:space="preserve"> platelet and megakaryocyte defects (prolonged bleeding), macrothrombocytopenia </w:t>
            </w:r>
            <w:r>
              <w:rPr>
                <w:noProof/>
                <w:color w:val="000000"/>
              </w:rPr>
              <w:t>(Detter et al., 2000)</w:t>
            </w:r>
          </w:p>
        </w:tc>
        <w:tc>
          <w:tcPr>
            <w:tcW w:w="2790" w:type="dxa"/>
            <w:vAlign w:val="center"/>
          </w:tcPr>
          <w:p w14:paraId="380E8782" w14:textId="77777777" w:rsidR="00895546" w:rsidRPr="00D104E4" w:rsidRDefault="00895546" w:rsidP="00B05B8C">
            <w:pPr>
              <w:jc w:val="center"/>
              <w:rPr>
                <w:color w:val="000000"/>
              </w:rPr>
            </w:pPr>
            <w:r w:rsidRPr="00D104E4">
              <w:rPr>
                <w:color w:val="000000"/>
              </w:rPr>
              <w:t>protein modification; hemostasis</w:t>
            </w:r>
          </w:p>
        </w:tc>
      </w:tr>
      <w:tr w:rsidR="00895546" w:rsidRPr="00D104E4" w14:paraId="2A50800C" w14:textId="77777777" w:rsidTr="00B05B8C">
        <w:trPr>
          <w:trHeight w:val="3140"/>
        </w:trPr>
        <w:tc>
          <w:tcPr>
            <w:tcW w:w="1345" w:type="dxa"/>
            <w:vAlign w:val="center"/>
          </w:tcPr>
          <w:p w14:paraId="372C0D1C" w14:textId="77777777" w:rsidR="00895546" w:rsidRPr="00BD1E92" w:rsidRDefault="00895546" w:rsidP="00B05B8C">
            <w:pPr>
              <w:jc w:val="center"/>
              <w:rPr>
                <w:b/>
                <w:bCs/>
                <w:strike/>
                <w:color w:val="000000"/>
              </w:rPr>
            </w:pPr>
            <w:r w:rsidRPr="00D104E4">
              <w:rPr>
                <w:i/>
                <w:iCs/>
                <w:color w:val="000000"/>
              </w:rPr>
              <w:t>R</w:t>
            </w:r>
            <w:r>
              <w:rPr>
                <w:i/>
                <w:iCs/>
                <w:color w:val="000000"/>
              </w:rPr>
              <w:t>NPC</w:t>
            </w:r>
            <w:r w:rsidRPr="00D104E4">
              <w:rPr>
                <w:i/>
                <w:iCs/>
                <w:color w:val="000000"/>
              </w:rPr>
              <w:t>3</w:t>
            </w:r>
          </w:p>
        </w:tc>
        <w:tc>
          <w:tcPr>
            <w:tcW w:w="1350" w:type="dxa"/>
            <w:vAlign w:val="center"/>
          </w:tcPr>
          <w:p w14:paraId="2FFFB820" w14:textId="77777777" w:rsidR="00895546" w:rsidRPr="00BD1E92" w:rsidRDefault="00895546" w:rsidP="00B05B8C">
            <w:pPr>
              <w:jc w:val="center"/>
              <w:rPr>
                <w:b/>
                <w:bCs/>
                <w:strike/>
                <w:color w:val="000000"/>
              </w:rPr>
            </w:pPr>
            <w:r>
              <w:rPr>
                <w:i/>
                <w:iCs/>
                <w:color w:val="000000"/>
              </w:rPr>
              <w:t>IGHD5, RBM40, RNP, SNRNP65</w:t>
            </w:r>
          </w:p>
        </w:tc>
        <w:tc>
          <w:tcPr>
            <w:tcW w:w="1080" w:type="dxa"/>
            <w:vAlign w:val="center"/>
          </w:tcPr>
          <w:p w14:paraId="00476C03" w14:textId="77777777" w:rsidR="00895546" w:rsidRPr="00BD1E92" w:rsidRDefault="00895546" w:rsidP="00B05B8C">
            <w:pPr>
              <w:jc w:val="center"/>
              <w:rPr>
                <w:strike/>
                <w:color w:val="000000"/>
              </w:rPr>
            </w:pPr>
            <w:r>
              <w:rPr>
                <w:color w:val="000000"/>
              </w:rPr>
              <w:t>Y</w:t>
            </w:r>
          </w:p>
        </w:tc>
        <w:tc>
          <w:tcPr>
            <w:tcW w:w="1080" w:type="dxa"/>
            <w:noWrap/>
            <w:vAlign w:val="center"/>
          </w:tcPr>
          <w:p w14:paraId="4F074E09" w14:textId="77777777" w:rsidR="00895546" w:rsidRPr="00BD1E92" w:rsidRDefault="00895546" w:rsidP="00B05B8C">
            <w:pPr>
              <w:jc w:val="center"/>
              <w:rPr>
                <w:b/>
                <w:bCs/>
                <w:strike/>
                <w:color w:val="000000"/>
              </w:rPr>
            </w:pPr>
            <w:r>
              <w:rPr>
                <w:color w:val="000000"/>
              </w:rPr>
              <w:t>Y</w:t>
            </w:r>
          </w:p>
        </w:tc>
        <w:tc>
          <w:tcPr>
            <w:tcW w:w="6660" w:type="dxa"/>
            <w:vAlign w:val="center"/>
          </w:tcPr>
          <w:p w14:paraId="664989C8" w14:textId="77777777" w:rsidR="00895546" w:rsidRPr="00BD1E92" w:rsidRDefault="00895546" w:rsidP="00B05B8C">
            <w:pPr>
              <w:rPr>
                <w:b/>
                <w:bCs/>
                <w:strike/>
                <w:color w:val="000000"/>
              </w:rPr>
            </w:pPr>
            <w:r w:rsidRPr="00D104E4">
              <w:rPr>
                <w:color w:val="000000"/>
              </w:rPr>
              <w:t xml:space="preserve">the minor spliceosome-specific U11/U12 65k protein; when bound to the U11/U12 di-snRNP, it bridges the U12 snRNA and U11-59K protein, stabilizing the di-snRNP and thereby regulating minor splicing </w:t>
            </w:r>
            <w:r>
              <w:rPr>
                <w:noProof/>
                <w:color w:val="000000"/>
              </w:rPr>
              <w:t>(Benecke et al., 2005)</w:t>
            </w:r>
            <w:r w:rsidRPr="00D104E4">
              <w:rPr>
                <w:color w:val="000000"/>
              </w:rPr>
              <w:t>;</w:t>
            </w:r>
            <w:r>
              <w:rPr>
                <w:color w:val="000000"/>
              </w:rPr>
              <w:t xml:space="preserve"> germline deletion in mice results in embryonic lethality </w:t>
            </w:r>
            <w:r>
              <w:rPr>
                <w:noProof/>
                <w:color w:val="000000"/>
              </w:rPr>
              <w:t>(Doggett et al., 2018)</w:t>
            </w:r>
            <w:r>
              <w:rPr>
                <w:color w:val="000000"/>
              </w:rPr>
              <w:t>; constitutive deletion in adult mice results in lower levels of lymphocytes, monocytes, erythrocytes, and thrombocytes; decreased thymus size; gastrointestinal mucosa degeneration; and death within 8 days of induction (Doggett et al., 2018); in humans,</w:t>
            </w:r>
            <w:r w:rsidRPr="00D104E4">
              <w:rPr>
                <w:color w:val="000000"/>
              </w:rPr>
              <w:t xml:space="preserve"> </w:t>
            </w:r>
            <w:r>
              <w:rPr>
                <w:color w:val="000000"/>
              </w:rPr>
              <w:t>muta</w:t>
            </w:r>
            <w:r w:rsidRPr="00D104E4">
              <w:rPr>
                <w:color w:val="000000"/>
              </w:rPr>
              <w:t>tion</w:t>
            </w:r>
            <w:r>
              <w:rPr>
                <w:color w:val="000000"/>
              </w:rPr>
              <w:t xml:space="preserve"> is</w:t>
            </w:r>
            <w:r w:rsidRPr="00D104E4">
              <w:rPr>
                <w:color w:val="000000"/>
              </w:rPr>
              <w:t xml:space="preserve"> linked to isolated familial growth hormone deficiency </w:t>
            </w:r>
            <w:r>
              <w:rPr>
                <w:noProof/>
                <w:color w:val="000000"/>
              </w:rPr>
              <w:t>(Argente et al., 2014)</w:t>
            </w:r>
          </w:p>
        </w:tc>
        <w:tc>
          <w:tcPr>
            <w:tcW w:w="2790" w:type="dxa"/>
            <w:vAlign w:val="center"/>
          </w:tcPr>
          <w:p w14:paraId="2E37B611" w14:textId="681EBF9A" w:rsidR="00895546" w:rsidRPr="00BD1E92" w:rsidRDefault="00895546" w:rsidP="00B05B8C">
            <w:pPr>
              <w:jc w:val="center"/>
              <w:rPr>
                <w:b/>
                <w:bCs/>
                <w:strike/>
                <w:color w:val="000000"/>
              </w:rPr>
            </w:pPr>
            <w:r w:rsidRPr="00D104E4">
              <w:rPr>
                <w:color w:val="000000"/>
              </w:rPr>
              <w:t>RNA processing (splicing)</w:t>
            </w:r>
            <w:r w:rsidR="00C54062">
              <w:rPr>
                <w:color w:val="000000"/>
              </w:rPr>
              <w:t>; development</w:t>
            </w:r>
          </w:p>
        </w:tc>
      </w:tr>
      <w:tr w:rsidR="00895546" w:rsidRPr="00D104E4" w14:paraId="470970CF" w14:textId="77777777" w:rsidTr="00B05B8C">
        <w:trPr>
          <w:trHeight w:val="530"/>
        </w:trPr>
        <w:tc>
          <w:tcPr>
            <w:tcW w:w="1345" w:type="dxa"/>
            <w:vAlign w:val="center"/>
          </w:tcPr>
          <w:p w14:paraId="6D4D05FA" w14:textId="77777777" w:rsidR="00895546" w:rsidRPr="00D104E4" w:rsidRDefault="00895546" w:rsidP="00B05B8C">
            <w:pPr>
              <w:jc w:val="center"/>
              <w:rPr>
                <w:i/>
                <w:iCs/>
                <w:color w:val="000000"/>
              </w:rPr>
            </w:pPr>
            <w:r w:rsidRPr="00D104E4">
              <w:rPr>
                <w:i/>
                <w:iCs/>
                <w:color w:val="000000"/>
              </w:rPr>
              <w:t>R</w:t>
            </w:r>
            <w:r>
              <w:rPr>
                <w:i/>
                <w:iCs/>
                <w:color w:val="000000"/>
              </w:rPr>
              <w:t>PL</w:t>
            </w:r>
            <w:r w:rsidRPr="00D104E4">
              <w:rPr>
                <w:i/>
                <w:iCs/>
                <w:color w:val="000000"/>
              </w:rPr>
              <w:t>4</w:t>
            </w:r>
          </w:p>
        </w:tc>
        <w:tc>
          <w:tcPr>
            <w:tcW w:w="1350" w:type="dxa"/>
            <w:vAlign w:val="center"/>
          </w:tcPr>
          <w:p w14:paraId="3EEB3BCF" w14:textId="77777777" w:rsidR="00895546" w:rsidRPr="00D104E4" w:rsidRDefault="00895546" w:rsidP="00B05B8C">
            <w:pPr>
              <w:jc w:val="center"/>
              <w:rPr>
                <w:i/>
                <w:iCs/>
                <w:color w:val="000000"/>
              </w:rPr>
            </w:pPr>
          </w:p>
        </w:tc>
        <w:tc>
          <w:tcPr>
            <w:tcW w:w="1080" w:type="dxa"/>
            <w:vAlign w:val="center"/>
          </w:tcPr>
          <w:p w14:paraId="616254EE" w14:textId="77777777" w:rsidR="00895546" w:rsidRDefault="00895546" w:rsidP="00B05B8C">
            <w:pPr>
              <w:jc w:val="center"/>
              <w:rPr>
                <w:color w:val="000000"/>
              </w:rPr>
            </w:pPr>
            <w:r>
              <w:rPr>
                <w:color w:val="000000"/>
              </w:rPr>
              <w:t>Y</w:t>
            </w:r>
          </w:p>
        </w:tc>
        <w:tc>
          <w:tcPr>
            <w:tcW w:w="1080" w:type="dxa"/>
            <w:noWrap/>
            <w:vAlign w:val="center"/>
          </w:tcPr>
          <w:p w14:paraId="14611B69" w14:textId="77777777" w:rsidR="00895546" w:rsidRPr="00D104E4" w:rsidRDefault="00895546" w:rsidP="00B05B8C">
            <w:pPr>
              <w:jc w:val="center"/>
              <w:rPr>
                <w:color w:val="000000"/>
              </w:rPr>
            </w:pPr>
            <w:r>
              <w:rPr>
                <w:color w:val="000000"/>
              </w:rPr>
              <w:t>Y</w:t>
            </w:r>
          </w:p>
        </w:tc>
        <w:tc>
          <w:tcPr>
            <w:tcW w:w="6660" w:type="dxa"/>
            <w:vAlign w:val="center"/>
          </w:tcPr>
          <w:p w14:paraId="6C6542AA" w14:textId="77777777" w:rsidR="00895546" w:rsidRPr="00D104E4" w:rsidRDefault="00895546" w:rsidP="00B05B8C">
            <w:pPr>
              <w:jc w:val="both"/>
              <w:rPr>
                <w:color w:val="000000"/>
              </w:rPr>
            </w:pPr>
            <w:r w:rsidRPr="00D104E4">
              <w:rPr>
                <w:color w:val="000000"/>
              </w:rPr>
              <w:t xml:space="preserve">ribosomal protein component of the 60S subunit </w:t>
            </w:r>
            <w:r>
              <w:rPr>
                <w:noProof/>
                <w:color w:val="000000"/>
              </w:rPr>
              <w:t>(Chan et al., 1995)</w:t>
            </w:r>
          </w:p>
        </w:tc>
        <w:tc>
          <w:tcPr>
            <w:tcW w:w="2790" w:type="dxa"/>
            <w:vAlign w:val="center"/>
          </w:tcPr>
          <w:p w14:paraId="03BB6474" w14:textId="77777777" w:rsidR="00895546" w:rsidRPr="00D104E4" w:rsidRDefault="00895546" w:rsidP="00B05B8C">
            <w:pPr>
              <w:jc w:val="center"/>
              <w:rPr>
                <w:color w:val="000000"/>
              </w:rPr>
            </w:pPr>
            <w:r w:rsidRPr="00D104E4">
              <w:rPr>
                <w:color w:val="000000"/>
              </w:rPr>
              <w:t>translation</w:t>
            </w:r>
          </w:p>
        </w:tc>
      </w:tr>
      <w:tr w:rsidR="00895546" w:rsidRPr="00D104E4" w14:paraId="582E71FC" w14:textId="77777777" w:rsidTr="00B05B8C">
        <w:trPr>
          <w:trHeight w:val="692"/>
        </w:trPr>
        <w:tc>
          <w:tcPr>
            <w:tcW w:w="1345" w:type="dxa"/>
            <w:vAlign w:val="center"/>
            <w:hideMark/>
          </w:tcPr>
          <w:p w14:paraId="503997A8" w14:textId="77777777" w:rsidR="00895546" w:rsidRPr="00D104E4" w:rsidRDefault="00895546" w:rsidP="00B05B8C">
            <w:pPr>
              <w:jc w:val="center"/>
              <w:rPr>
                <w:i/>
                <w:iCs/>
                <w:color w:val="000000"/>
              </w:rPr>
            </w:pPr>
            <w:r w:rsidRPr="00D104E4">
              <w:rPr>
                <w:i/>
                <w:iCs/>
                <w:color w:val="000000"/>
              </w:rPr>
              <w:t>R</w:t>
            </w:r>
            <w:r>
              <w:rPr>
                <w:i/>
                <w:iCs/>
                <w:color w:val="000000"/>
              </w:rPr>
              <w:t>PP</w:t>
            </w:r>
            <w:r w:rsidRPr="00D104E4">
              <w:rPr>
                <w:i/>
                <w:iCs/>
                <w:color w:val="000000"/>
              </w:rPr>
              <w:t>30</w:t>
            </w:r>
          </w:p>
        </w:tc>
        <w:tc>
          <w:tcPr>
            <w:tcW w:w="1350" w:type="dxa"/>
            <w:vAlign w:val="center"/>
            <w:hideMark/>
          </w:tcPr>
          <w:p w14:paraId="4C7BD56F" w14:textId="77777777" w:rsidR="00895546" w:rsidRPr="00D104E4" w:rsidRDefault="00895546" w:rsidP="00B05B8C">
            <w:pPr>
              <w:jc w:val="center"/>
              <w:rPr>
                <w:i/>
                <w:iCs/>
                <w:color w:val="000000"/>
              </w:rPr>
            </w:pPr>
            <w:r>
              <w:rPr>
                <w:i/>
                <w:iCs/>
                <w:color w:val="000000"/>
              </w:rPr>
              <w:t>TSG15</w:t>
            </w:r>
          </w:p>
        </w:tc>
        <w:tc>
          <w:tcPr>
            <w:tcW w:w="1080" w:type="dxa"/>
            <w:vAlign w:val="center"/>
          </w:tcPr>
          <w:p w14:paraId="45B7CF27" w14:textId="77777777" w:rsidR="00895546" w:rsidRDefault="00895546" w:rsidP="00B05B8C">
            <w:pPr>
              <w:jc w:val="center"/>
              <w:rPr>
                <w:color w:val="000000"/>
              </w:rPr>
            </w:pPr>
            <w:r>
              <w:rPr>
                <w:color w:val="000000"/>
              </w:rPr>
              <w:t>N</w:t>
            </w:r>
          </w:p>
        </w:tc>
        <w:tc>
          <w:tcPr>
            <w:tcW w:w="1080" w:type="dxa"/>
            <w:noWrap/>
            <w:vAlign w:val="center"/>
            <w:hideMark/>
          </w:tcPr>
          <w:p w14:paraId="3792DE1D" w14:textId="77777777" w:rsidR="00895546" w:rsidRPr="00D104E4" w:rsidRDefault="00895546" w:rsidP="00B05B8C">
            <w:pPr>
              <w:jc w:val="center"/>
              <w:rPr>
                <w:color w:val="000000"/>
              </w:rPr>
            </w:pPr>
            <w:r>
              <w:rPr>
                <w:color w:val="000000"/>
              </w:rPr>
              <w:t>Y</w:t>
            </w:r>
          </w:p>
        </w:tc>
        <w:tc>
          <w:tcPr>
            <w:tcW w:w="6660" w:type="dxa"/>
            <w:vAlign w:val="center"/>
            <w:hideMark/>
          </w:tcPr>
          <w:p w14:paraId="185FDB4D" w14:textId="77777777" w:rsidR="00895546" w:rsidRPr="00D104E4" w:rsidRDefault="00895546" w:rsidP="00B05B8C">
            <w:pPr>
              <w:jc w:val="both"/>
              <w:rPr>
                <w:color w:val="000000"/>
              </w:rPr>
            </w:pPr>
            <w:r w:rsidRPr="00D104E4">
              <w:rPr>
                <w:color w:val="000000"/>
              </w:rPr>
              <w:t xml:space="preserve">30 kDa subunit of the ribonuclease P/MRP complex, which processes tRNA </w:t>
            </w:r>
            <w:r>
              <w:rPr>
                <w:noProof/>
                <w:color w:val="000000"/>
              </w:rPr>
              <w:t>(Jarrous et al., 1998)</w:t>
            </w:r>
          </w:p>
        </w:tc>
        <w:tc>
          <w:tcPr>
            <w:tcW w:w="2790" w:type="dxa"/>
            <w:vAlign w:val="center"/>
            <w:hideMark/>
          </w:tcPr>
          <w:p w14:paraId="306CC781" w14:textId="77777777" w:rsidR="00895546" w:rsidRPr="00D104E4" w:rsidRDefault="00895546" w:rsidP="00B05B8C">
            <w:pPr>
              <w:jc w:val="center"/>
              <w:rPr>
                <w:color w:val="000000"/>
              </w:rPr>
            </w:pPr>
            <w:r w:rsidRPr="00D104E4">
              <w:rPr>
                <w:color w:val="000000"/>
              </w:rPr>
              <w:t>non-coding RNA biogenesis</w:t>
            </w:r>
          </w:p>
        </w:tc>
      </w:tr>
      <w:tr w:rsidR="00895546" w:rsidRPr="00D104E4" w14:paraId="6800223D" w14:textId="77777777" w:rsidTr="00B05B8C">
        <w:trPr>
          <w:trHeight w:val="1808"/>
        </w:trPr>
        <w:tc>
          <w:tcPr>
            <w:tcW w:w="1345" w:type="dxa"/>
            <w:vAlign w:val="center"/>
          </w:tcPr>
          <w:p w14:paraId="08D7AD63" w14:textId="77777777" w:rsidR="00895546" w:rsidRPr="00D104E4" w:rsidRDefault="00895546" w:rsidP="00B05B8C">
            <w:pPr>
              <w:jc w:val="center"/>
              <w:rPr>
                <w:i/>
                <w:iCs/>
                <w:color w:val="000000"/>
              </w:rPr>
            </w:pPr>
            <w:r w:rsidRPr="00D104E4">
              <w:rPr>
                <w:i/>
                <w:iCs/>
                <w:color w:val="000000"/>
              </w:rPr>
              <w:t>SACM1L</w:t>
            </w:r>
          </w:p>
        </w:tc>
        <w:tc>
          <w:tcPr>
            <w:tcW w:w="1350" w:type="dxa"/>
            <w:vAlign w:val="center"/>
          </w:tcPr>
          <w:p w14:paraId="55236476" w14:textId="77777777" w:rsidR="00895546" w:rsidRPr="00D104E4" w:rsidRDefault="00895546" w:rsidP="00B05B8C">
            <w:pPr>
              <w:jc w:val="center"/>
              <w:rPr>
                <w:i/>
                <w:iCs/>
                <w:color w:val="000000"/>
              </w:rPr>
            </w:pPr>
            <w:r w:rsidRPr="00D104E4">
              <w:rPr>
                <w:i/>
                <w:iCs/>
                <w:color w:val="000000"/>
              </w:rPr>
              <w:t>SAC1</w:t>
            </w:r>
          </w:p>
        </w:tc>
        <w:tc>
          <w:tcPr>
            <w:tcW w:w="1080" w:type="dxa"/>
            <w:vAlign w:val="center"/>
          </w:tcPr>
          <w:p w14:paraId="49D1F73B" w14:textId="77777777" w:rsidR="00895546" w:rsidRDefault="00895546" w:rsidP="00B05B8C">
            <w:pPr>
              <w:jc w:val="center"/>
              <w:rPr>
                <w:color w:val="000000"/>
              </w:rPr>
            </w:pPr>
            <w:r>
              <w:rPr>
                <w:color w:val="000000"/>
              </w:rPr>
              <w:t>N</w:t>
            </w:r>
          </w:p>
        </w:tc>
        <w:tc>
          <w:tcPr>
            <w:tcW w:w="1080" w:type="dxa"/>
            <w:noWrap/>
            <w:vAlign w:val="center"/>
          </w:tcPr>
          <w:p w14:paraId="17066FA6" w14:textId="77777777" w:rsidR="00895546" w:rsidRPr="00D104E4" w:rsidRDefault="00895546" w:rsidP="00B05B8C">
            <w:pPr>
              <w:jc w:val="center"/>
              <w:rPr>
                <w:color w:val="000000"/>
              </w:rPr>
            </w:pPr>
            <w:r>
              <w:rPr>
                <w:color w:val="000000"/>
              </w:rPr>
              <w:t>Y</w:t>
            </w:r>
          </w:p>
        </w:tc>
        <w:tc>
          <w:tcPr>
            <w:tcW w:w="6660" w:type="dxa"/>
            <w:vAlign w:val="center"/>
          </w:tcPr>
          <w:p w14:paraId="6CF5E548" w14:textId="77777777" w:rsidR="00895546" w:rsidRDefault="00895546" w:rsidP="00B05B8C">
            <w:pPr>
              <w:jc w:val="both"/>
              <w:rPr>
                <w:color w:val="000000"/>
              </w:rPr>
            </w:pPr>
            <w:r w:rsidRPr="00D104E4">
              <w:rPr>
                <w:color w:val="000000"/>
              </w:rPr>
              <w:t>phosphoinositide phosphatase integral membrane protein localized to endoplasmic reticulum and Golgi apparatus</w:t>
            </w:r>
            <w:r>
              <w:rPr>
                <w:color w:val="000000"/>
              </w:rPr>
              <w:t xml:space="preserve"> </w:t>
            </w:r>
            <w:r>
              <w:rPr>
                <w:noProof/>
                <w:color w:val="000000"/>
              </w:rPr>
              <w:t>(Nemoto et al., 2000; Rohde et al., 2003)</w:t>
            </w:r>
            <w:r w:rsidRPr="00D104E4">
              <w:rPr>
                <w:color w:val="000000"/>
              </w:rPr>
              <w:t xml:space="preserve">; </w:t>
            </w:r>
            <w:r>
              <w:rPr>
                <w:color w:val="000000"/>
              </w:rPr>
              <w:t>mouse KO is early embryonic lethal</w:t>
            </w:r>
            <w:r w:rsidRPr="00D104E4">
              <w:rPr>
                <w:color w:val="000000"/>
              </w:rPr>
              <w:t xml:space="preserve"> </w:t>
            </w:r>
            <w:r>
              <w:rPr>
                <w:noProof/>
                <w:color w:val="000000"/>
              </w:rPr>
              <w:t>(Liu et al., 2008)</w:t>
            </w:r>
            <w:r w:rsidRPr="00D104E4">
              <w:rPr>
                <w:color w:val="000000"/>
              </w:rPr>
              <w:t>; knockdown causes Golgi apparatus disorganization, delayed G2/M transition, and</w:t>
            </w:r>
            <w:r>
              <w:rPr>
                <w:color w:val="000000"/>
              </w:rPr>
              <w:t xml:space="preserve"> aberrant mitotic spindle formation (Liu et al., 2008)</w:t>
            </w:r>
          </w:p>
        </w:tc>
        <w:tc>
          <w:tcPr>
            <w:tcW w:w="2790" w:type="dxa"/>
            <w:vAlign w:val="center"/>
          </w:tcPr>
          <w:p w14:paraId="3069DAEA" w14:textId="77777777" w:rsidR="00895546" w:rsidRPr="00D104E4" w:rsidRDefault="00895546" w:rsidP="00B05B8C">
            <w:pPr>
              <w:jc w:val="center"/>
              <w:rPr>
                <w:color w:val="000000"/>
              </w:rPr>
            </w:pPr>
            <w:r w:rsidRPr="00D104E4">
              <w:rPr>
                <w:color w:val="000000"/>
              </w:rPr>
              <w:t>cell cycle (mitosis); Golgi-mediated transport</w:t>
            </w:r>
          </w:p>
        </w:tc>
      </w:tr>
      <w:tr w:rsidR="00895546" w:rsidRPr="00D104E4" w14:paraId="4E31C4DD" w14:textId="77777777" w:rsidTr="00B05B8C">
        <w:trPr>
          <w:trHeight w:val="710"/>
        </w:trPr>
        <w:tc>
          <w:tcPr>
            <w:tcW w:w="1345" w:type="dxa"/>
            <w:vAlign w:val="center"/>
          </w:tcPr>
          <w:p w14:paraId="682E7931" w14:textId="77777777" w:rsidR="00895546" w:rsidRPr="00D104E4" w:rsidRDefault="00895546" w:rsidP="00B05B8C">
            <w:pPr>
              <w:jc w:val="center"/>
              <w:rPr>
                <w:i/>
                <w:iCs/>
                <w:color w:val="000000"/>
              </w:rPr>
            </w:pPr>
            <w:r w:rsidRPr="00D104E4">
              <w:rPr>
                <w:b/>
                <w:bCs/>
                <w:color w:val="000000"/>
              </w:rPr>
              <w:lastRenderedPageBreak/>
              <w:t>MIG</w:t>
            </w:r>
          </w:p>
        </w:tc>
        <w:tc>
          <w:tcPr>
            <w:tcW w:w="1350" w:type="dxa"/>
            <w:vAlign w:val="center"/>
          </w:tcPr>
          <w:p w14:paraId="59EC3061" w14:textId="77777777" w:rsidR="00895546" w:rsidRPr="00D104E4" w:rsidRDefault="00895546" w:rsidP="00B05B8C">
            <w:pPr>
              <w:jc w:val="center"/>
              <w:rPr>
                <w:i/>
                <w:iCs/>
                <w:color w:val="000000"/>
              </w:rPr>
            </w:pPr>
            <w:r w:rsidRPr="00D104E4">
              <w:rPr>
                <w:b/>
                <w:bCs/>
                <w:color w:val="000000"/>
              </w:rPr>
              <w:t>Syn</w:t>
            </w:r>
          </w:p>
        </w:tc>
        <w:tc>
          <w:tcPr>
            <w:tcW w:w="1080" w:type="dxa"/>
            <w:vAlign w:val="center"/>
          </w:tcPr>
          <w:p w14:paraId="5508E270" w14:textId="77777777" w:rsidR="00895546" w:rsidRDefault="00895546" w:rsidP="00B05B8C">
            <w:pPr>
              <w:jc w:val="center"/>
              <w:rPr>
                <w:b/>
                <w:bCs/>
                <w:color w:val="000000"/>
              </w:rPr>
            </w:pPr>
            <w:r>
              <w:rPr>
                <w:b/>
                <w:bCs/>
                <w:color w:val="000000"/>
              </w:rPr>
              <w:t>Core</w:t>
            </w:r>
          </w:p>
          <w:p w14:paraId="50E3BD6D" w14:textId="77777777" w:rsidR="00895546" w:rsidRDefault="00895546" w:rsidP="00B05B8C">
            <w:pPr>
              <w:jc w:val="center"/>
              <w:rPr>
                <w:color w:val="000000"/>
              </w:rPr>
            </w:pPr>
            <w:r>
              <w:rPr>
                <w:b/>
                <w:bCs/>
                <w:color w:val="000000"/>
              </w:rPr>
              <w:t>Essent.?</w:t>
            </w:r>
          </w:p>
        </w:tc>
        <w:tc>
          <w:tcPr>
            <w:tcW w:w="1080" w:type="dxa"/>
            <w:noWrap/>
            <w:vAlign w:val="center"/>
          </w:tcPr>
          <w:p w14:paraId="4BE6D72A" w14:textId="77777777" w:rsidR="00895546" w:rsidRDefault="00895546" w:rsidP="00B05B8C">
            <w:pPr>
              <w:jc w:val="center"/>
              <w:rPr>
                <w:b/>
                <w:bCs/>
                <w:color w:val="000000"/>
              </w:rPr>
            </w:pPr>
            <w:r>
              <w:rPr>
                <w:b/>
                <w:bCs/>
                <w:color w:val="000000"/>
              </w:rPr>
              <w:t>Ancient</w:t>
            </w:r>
          </w:p>
          <w:p w14:paraId="71D9348E" w14:textId="77777777" w:rsidR="00895546" w:rsidRPr="00D104E4" w:rsidRDefault="00895546" w:rsidP="00B05B8C">
            <w:pPr>
              <w:jc w:val="center"/>
              <w:rPr>
                <w:color w:val="000000"/>
              </w:rPr>
            </w:pPr>
            <w:r>
              <w:rPr>
                <w:b/>
                <w:bCs/>
                <w:color w:val="000000"/>
              </w:rPr>
              <w:t>Essent.?</w:t>
            </w:r>
          </w:p>
        </w:tc>
        <w:tc>
          <w:tcPr>
            <w:tcW w:w="6660" w:type="dxa"/>
            <w:vAlign w:val="center"/>
          </w:tcPr>
          <w:p w14:paraId="34C224AC" w14:textId="77777777" w:rsidR="00895546" w:rsidRDefault="00895546" w:rsidP="00B05B8C">
            <w:pPr>
              <w:jc w:val="center"/>
              <w:rPr>
                <w:color w:val="000000"/>
              </w:rPr>
            </w:pPr>
            <w:r w:rsidRPr="00D104E4">
              <w:rPr>
                <w:b/>
                <w:bCs/>
                <w:color w:val="000000"/>
              </w:rPr>
              <w:t>Function Description</w:t>
            </w:r>
          </w:p>
        </w:tc>
        <w:tc>
          <w:tcPr>
            <w:tcW w:w="2790" w:type="dxa"/>
            <w:vAlign w:val="center"/>
          </w:tcPr>
          <w:p w14:paraId="1705A258" w14:textId="77777777" w:rsidR="00895546" w:rsidRPr="00D104E4" w:rsidRDefault="00895546" w:rsidP="00B05B8C">
            <w:pPr>
              <w:jc w:val="center"/>
              <w:rPr>
                <w:color w:val="000000"/>
              </w:rPr>
            </w:pPr>
            <w:r w:rsidRPr="00D104E4">
              <w:rPr>
                <w:b/>
                <w:bCs/>
                <w:color w:val="000000"/>
              </w:rPr>
              <w:t>Functional Categories</w:t>
            </w:r>
          </w:p>
        </w:tc>
      </w:tr>
      <w:tr w:rsidR="00895546" w:rsidRPr="00D104E4" w14:paraId="7C179913" w14:textId="77777777" w:rsidTr="00B05B8C">
        <w:trPr>
          <w:trHeight w:val="890"/>
        </w:trPr>
        <w:tc>
          <w:tcPr>
            <w:tcW w:w="1345" w:type="dxa"/>
            <w:vAlign w:val="center"/>
            <w:hideMark/>
          </w:tcPr>
          <w:p w14:paraId="665A2348" w14:textId="77777777" w:rsidR="00895546" w:rsidRPr="00D104E4" w:rsidRDefault="00895546" w:rsidP="00B05B8C">
            <w:pPr>
              <w:jc w:val="center"/>
              <w:rPr>
                <w:i/>
                <w:iCs/>
                <w:color w:val="000000"/>
              </w:rPr>
            </w:pPr>
            <w:r>
              <w:rPr>
                <w:i/>
                <w:iCs/>
                <w:color w:val="000000"/>
              </w:rPr>
              <w:t>SBNO1</w:t>
            </w:r>
          </w:p>
        </w:tc>
        <w:tc>
          <w:tcPr>
            <w:tcW w:w="1350" w:type="dxa"/>
            <w:vAlign w:val="center"/>
            <w:hideMark/>
          </w:tcPr>
          <w:p w14:paraId="2B08688F" w14:textId="77777777" w:rsidR="00895546" w:rsidRPr="00D104E4" w:rsidRDefault="00895546" w:rsidP="00B05B8C">
            <w:pPr>
              <w:jc w:val="center"/>
              <w:rPr>
                <w:i/>
                <w:iCs/>
                <w:color w:val="000000"/>
              </w:rPr>
            </w:pPr>
            <w:r>
              <w:rPr>
                <w:i/>
                <w:iCs/>
                <w:color w:val="000000"/>
              </w:rPr>
              <w:t>MOP3</w:t>
            </w:r>
          </w:p>
        </w:tc>
        <w:tc>
          <w:tcPr>
            <w:tcW w:w="1080" w:type="dxa"/>
            <w:vAlign w:val="center"/>
          </w:tcPr>
          <w:p w14:paraId="7CA002E6" w14:textId="77777777" w:rsidR="00895546" w:rsidRDefault="00895546" w:rsidP="00B05B8C">
            <w:pPr>
              <w:jc w:val="center"/>
              <w:rPr>
                <w:color w:val="000000"/>
              </w:rPr>
            </w:pPr>
            <w:r>
              <w:rPr>
                <w:color w:val="000000"/>
              </w:rPr>
              <w:t>Y</w:t>
            </w:r>
          </w:p>
        </w:tc>
        <w:tc>
          <w:tcPr>
            <w:tcW w:w="1080" w:type="dxa"/>
            <w:noWrap/>
            <w:vAlign w:val="center"/>
            <w:hideMark/>
          </w:tcPr>
          <w:p w14:paraId="219C204D" w14:textId="77777777" w:rsidR="00895546" w:rsidRPr="00D104E4" w:rsidRDefault="00895546" w:rsidP="00B05B8C">
            <w:pPr>
              <w:jc w:val="center"/>
              <w:rPr>
                <w:color w:val="000000"/>
              </w:rPr>
            </w:pPr>
            <w:r>
              <w:rPr>
                <w:color w:val="000000"/>
              </w:rPr>
              <w:t>Y</w:t>
            </w:r>
          </w:p>
        </w:tc>
        <w:tc>
          <w:tcPr>
            <w:tcW w:w="6660" w:type="dxa"/>
            <w:vAlign w:val="center"/>
            <w:hideMark/>
          </w:tcPr>
          <w:p w14:paraId="7D8FEF6E" w14:textId="77777777" w:rsidR="00895546" w:rsidRPr="00D104E4" w:rsidRDefault="00895546" w:rsidP="00B05B8C">
            <w:pPr>
              <w:jc w:val="both"/>
              <w:rPr>
                <w:color w:val="000000"/>
              </w:rPr>
            </w:pPr>
            <w:r w:rsidRPr="00B93705">
              <w:rPr>
                <w:color w:val="000000"/>
              </w:rPr>
              <w:t xml:space="preserve">a putative member of the SF2-type DExD/H helicases that regulates transcription </w:t>
            </w:r>
            <w:r>
              <w:rPr>
                <w:noProof/>
                <w:color w:val="000000"/>
              </w:rPr>
              <w:t>(Watanabe et al., 2017)</w:t>
            </w:r>
            <w:r w:rsidRPr="00B93705">
              <w:rPr>
                <w:color w:val="000000"/>
              </w:rPr>
              <w:t xml:space="preserve">; in mice, required for preimplantation development </w:t>
            </w:r>
            <w:r>
              <w:rPr>
                <w:color w:val="000000"/>
              </w:rPr>
              <w:t>(Watanabe et al., 2017)</w:t>
            </w:r>
          </w:p>
        </w:tc>
        <w:tc>
          <w:tcPr>
            <w:tcW w:w="2790" w:type="dxa"/>
            <w:vAlign w:val="center"/>
            <w:hideMark/>
          </w:tcPr>
          <w:p w14:paraId="15E1376A" w14:textId="77777777" w:rsidR="00895546" w:rsidRPr="00D104E4" w:rsidRDefault="00895546" w:rsidP="00B05B8C">
            <w:pPr>
              <w:jc w:val="center"/>
              <w:rPr>
                <w:color w:val="000000"/>
              </w:rPr>
            </w:pPr>
            <w:r>
              <w:rPr>
                <w:color w:val="000000"/>
              </w:rPr>
              <w:t>transcription regulation</w:t>
            </w:r>
          </w:p>
        </w:tc>
      </w:tr>
      <w:tr w:rsidR="00895546" w:rsidRPr="00D104E4" w14:paraId="63064F95" w14:textId="77777777" w:rsidTr="00B05B8C">
        <w:trPr>
          <w:trHeight w:val="1970"/>
        </w:trPr>
        <w:tc>
          <w:tcPr>
            <w:tcW w:w="1345" w:type="dxa"/>
            <w:vAlign w:val="center"/>
            <w:hideMark/>
          </w:tcPr>
          <w:p w14:paraId="30585741" w14:textId="77777777" w:rsidR="00895546" w:rsidRPr="00154090" w:rsidRDefault="00895546" w:rsidP="00B05B8C">
            <w:pPr>
              <w:jc w:val="center"/>
              <w:rPr>
                <w:i/>
                <w:iCs/>
                <w:strike/>
                <w:color w:val="000000"/>
              </w:rPr>
            </w:pPr>
            <w:r>
              <w:rPr>
                <w:i/>
                <w:iCs/>
                <w:color w:val="000000"/>
              </w:rPr>
              <w:t>SMC3</w:t>
            </w:r>
          </w:p>
        </w:tc>
        <w:tc>
          <w:tcPr>
            <w:tcW w:w="1350" w:type="dxa"/>
            <w:vAlign w:val="center"/>
            <w:hideMark/>
          </w:tcPr>
          <w:p w14:paraId="48181B13" w14:textId="77777777" w:rsidR="00895546" w:rsidRPr="00154090" w:rsidRDefault="00895546" w:rsidP="00B05B8C">
            <w:pPr>
              <w:jc w:val="center"/>
              <w:rPr>
                <w:i/>
                <w:iCs/>
                <w:strike/>
                <w:color w:val="000000"/>
              </w:rPr>
            </w:pPr>
            <w:r w:rsidRPr="00B93705">
              <w:rPr>
                <w:i/>
                <w:iCs/>
                <w:color w:val="000000"/>
              </w:rPr>
              <w:t>BAM, HCAP, CSPG6</w:t>
            </w:r>
          </w:p>
        </w:tc>
        <w:tc>
          <w:tcPr>
            <w:tcW w:w="1080" w:type="dxa"/>
            <w:vAlign w:val="center"/>
          </w:tcPr>
          <w:p w14:paraId="5FD38629" w14:textId="77777777" w:rsidR="00895546" w:rsidRPr="00154090" w:rsidRDefault="00895546" w:rsidP="00B05B8C">
            <w:pPr>
              <w:jc w:val="center"/>
              <w:rPr>
                <w:strike/>
                <w:color w:val="000000"/>
              </w:rPr>
            </w:pPr>
            <w:r>
              <w:rPr>
                <w:color w:val="000000"/>
              </w:rPr>
              <w:t>N</w:t>
            </w:r>
          </w:p>
        </w:tc>
        <w:tc>
          <w:tcPr>
            <w:tcW w:w="1080" w:type="dxa"/>
            <w:noWrap/>
            <w:vAlign w:val="center"/>
            <w:hideMark/>
          </w:tcPr>
          <w:p w14:paraId="50CEC010" w14:textId="77777777" w:rsidR="00895546" w:rsidRPr="00154090" w:rsidRDefault="00895546" w:rsidP="00B05B8C">
            <w:pPr>
              <w:jc w:val="center"/>
              <w:rPr>
                <w:strike/>
                <w:color w:val="000000"/>
              </w:rPr>
            </w:pPr>
            <w:r>
              <w:rPr>
                <w:color w:val="000000"/>
              </w:rPr>
              <w:t>Y</w:t>
            </w:r>
          </w:p>
        </w:tc>
        <w:tc>
          <w:tcPr>
            <w:tcW w:w="6660" w:type="dxa"/>
            <w:vAlign w:val="center"/>
            <w:hideMark/>
          </w:tcPr>
          <w:p w14:paraId="26AB189B" w14:textId="77777777" w:rsidR="00895546" w:rsidRPr="00154090" w:rsidRDefault="00895546" w:rsidP="00B05B8C">
            <w:pPr>
              <w:jc w:val="both"/>
              <w:rPr>
                <w:strike/>
                <w:color w:val="000000"/>
              </w:rPr>
            </w:pPr>
            <w:r w:rsidRPr="00B93705">
              <w:rPr>
                <w:color w:val="000000"/>
              </w:rPr>
              <w:t xml:space="preserve">an ATPase component of cohesin, mediating sister chromatid cohesion and metaphase progression </w:t>
            </w:r>
            <w:r>
              <w:rPr>
                <w:noProof/>
                <w:color w:val="000000"/>
              </w:rPr>
              <w:t>(Schmiesing et al., 1998)</w:t>
            </w:r>
            <w:r w:rsidRPr="00B93705">
              <w:rPr>
                <w:color w:val="000000"/>
              </w:rPr>
              <w:t xml:space="preserve">; mirroring cohesin's role in DNA repair and the DNA damage-induced intra-S and G2/M phase checkpoints, SMC3 is phosphorylated upon DNA damage </w:t>
            </w:r>
            <w:r>
              <w:rPr>
                <w:noProof/>
                <w:color w:val="000000"/>
              </w:rPr>
              <w:t>(Watrin and Peters, 2009)</w:t>
            </w:r>
            <w:r w:rsidRPr="00B93705">
              <w:rPr>
                <w:color w:val="000000"/>
              </w:rPr>
              <w:t xml:space="preserve">; also a subunit of the RC-1 complex, which functions in DNA recombination and repair </w:t>
            </w:r>
            <w:r>
              <w:rPr>
                <w:noProof/>
                <w:color w:val="000000"/>
              </w:rPr>
              <w:t>(Stursberg et al., 1999)</w:t>
            </w:r>
          </w:p>
        </w:tc>
        <w:tc>
          <w:tcPr>
            <w:tcW w:w="2790" w:type="dxa"/>
            <w:vAlign w:val="center"/>
            <w:hideMark/>
          </w:tcPr>
          <w:p w14:paraId="0CDBB047" w14:textId="77777777" w:rsidR="00895546" w:rsidRPr="00154090" w:rsidRDefault="00895546" w:rsidP="00B05B8C">
            <w:pPr>
              <w:jc w:val="center"/>
              <w:rPr>
                <w:strike/>
                <w:color w:val="000000"/>
              </w:rPr>
            </w:pPr>
            <w:r>
              <w:rPr>
                <w:color w:val="000000"/>
              </w:rPr>
              <w:t>cell cycle (mitosis); genome integrity (DNA repair)</w:t>
            </w:r>
          </w:p>
        </w:tc>
      </w:tr>
      <w:tr w:rsidR="00895546" w:rsidRPr="00D104E4" w14:paraId="24BE4B89" w14:textId="77777777" w:rsidTr="00B05B8C">
        <w:trPr>
          <w:trHeight w:val="1970"/>
        </w:trPr>
        <w:tc>
          <w:tcPr>
            <w:tcW w:w="1345" w:type="dxa"/>
            <w:vAlign w:val="center"/>
          </w:tcPr>
          <w:p w14:paraId="04280563" w14:textId="77777777" w:rsidR="00895546" w:rsidRDefault="00895546" w:rsidP="00B05B8C">
            <w:pPr>
              <w:jc w:val="center"/>
              <w:rPr>
                <w:i/>
                <w:iCs/>
                <w:color w:val="000000"/>
              </w:rPr>
            </w:pPr>
            <w:r w:rsidRPr="00D104E4">
              <w:rPr>
                <w:i/>
                <w:iCs/>
                <w:color w:val="000000"/>
              </w:rPr>
              <w:t>SNRPE</w:t>
            </w:r>
          </w:p>
        </w:tc>
        <w:tc>
          <w:tcPr>
            <w:tcW w:w="1350" w:type="dxa"/>
            <w:vAlign w:val="center"/>
          </w:tcPr>
          <w:p w14:paraId="0E635CEB" w14:textId="77777777" w:rsidR="00895546" w:rsidRDefault="00895546" w:rsidP="00B05B8C">
            <w:pPr>
              <w:jc w:val="center"/>
              <w:rPr>
                <w:i/>
                <w:iCs/>
                <w:color w:val="000000"/>
              </w:rPr>
            </w:pPr>
            <w:r w:rsidRPr="00D104E4">
              <w:rPr>
                <w:i/>
                <w:iCs/>
                <w:color w:val="000000"/>
              </w:rPr>
              <w:t>SME, Sm-E, HYPT11</w:t>
            </w:r>
          </w:p>
        </w:tc>
        <w:tc>
          <w:tcPr>
            <w:tcW w:w="1080" w:type="dxa"/>
            <w:vAlign w:val="center"/>
          </w:tcPr>
          <w:p w14:paraId="14F04E75" w14:textId="77777777" w:rsidR="00895546" w:rsidRDefault="00895546" w:rsidP="00B05B8C">
            <w:pPr>
              <w:jc w:val="center"/>
              <w:rPr>
                <w:color w:val="000000"/>
              </w:rPr>
            </w:pPr>
            <w:r>
              <w:rPr>
                <w:color w:val="000000"/>
              </w:rPr>
              <w:t>Y</w:t>
            </w:r>
          </w:p>
        </w:tc>
        <w:tc>
          <w:tcPr>
            <w:tcW w:w="1080" w:type="dxa"/>
            <w:noWrap/>
            <w:vAlign w:val="center"/>
          </w:tcPr>
          <w:p w14:paraId="61FEA2FD" w14:textId="77777777" w:rsidR="00895546" w:rsidRDefault="00895546" w:rsidP="00B05B8C">
            <w:pPr>
              <w:jc w:val="center"/>
              <w:rPr>
                <w:color w:val="000000"/>
              </w:rPr>
            </w:pPr>
            <w:r>
              <w:rPr>
                <w:color w:val="000000"/>
              </w:rPr>
              <w:t>Y</w:t>
            </w:r>
          </w:p>
        </w:tc>
        <w:tc>
          <w:tcPr>
            <w:tcW w:w="6660" w:type="dxa"/>
            <w:vAlign w:val="center"/>
          </w:tcPr>
          <w:p w14:paraId="00BF9E81" w14:textId="77777777" w:rsidR="00895546" w:rsidRPr="00D104E4" w:rsidRDefault="00895546" w:rsidP="00B05B8C">
            <w:pPr>
              <w:jc w:val="both"/>
              <w:rPr>
                <w:color w:val="000000"/>
              </w:rPr>
            </w:pPr>
            <w:r w:rsidRPr="00D104E4">
              <w:rPr>
                <w:color w:val="000000"/>
              </w:rPr>
              <w:t>the "E" subunit of the Sm complex, which functions in snRNP maturation; associates with U snRNPs, including those involved in RNA splicing and histone mRNA processing</w:t>
            </w:r>
            <w:r>
              <w:rPr>
                <w:color w:val="000000"/>
              </w:rPr>
              <w:t xml:space="preserve"> </w:t>
            </w:r>
            <w:r>
              <w:rPr>
                <w:noProof/>
                <w:color w:val="000000"/>
              </w:rPr>
              <w:t>(Pillai et al., 2001; Urlaub et al., 2001; Chari et al., 2008; Pasternack et al., 2013)</w:t>
            </w:r>
            <w:r w:rsidRPr="00D104E4">
              <w:rPr>
                <w:color w:val="000000"/>
              </w:rPr>
              <w:t xml:space="preserve">; in cancer cells, misexpression prevents DNA synthesis and arrests cells in G2, while knockdown drives cells through these phases </w:t>
            </w:r>
            <w:r>
              <w:rPr>
                <w:noProof/>
                <w:color w:val="000000"/>
              </w:rPr>
              <w:t>(Li and Putzer, 2008)</w:t>
            </w:r>
          </w:p>
        </w:tc>
        <w:tc>
          <w:tcPr>
            <w:tcW w:w="2790" w:type="dxa"/>
            <w:vAlign w:val="center"/>
          </w:tcPr>
          <w:p w14:paraId="52305F21" w14:textId="77777777" w:rsidR="00895546" w:rsidRPr="00D104E4" w:rsidRDefault="00895546" w:rsidP="00B05B8C">
            <w:pPr>
              <w:jc w:val="center"/>
              <w:rPr>
                <w:color w:val="000000"/>
              </w:rPr>
            </w:pPr>
            <w:r w:rsidRPr="00D104E4">
              <w:rPr>
                <w:color w:val="000000"/>
              </w:rPr>
              <w:t>RNA processing (splicing); transcription; cell cycle</w:t>
            </w:r>
          </w:p>
        </w:tc>
      </w:tr>
      <w:tr w:rsidR="00895546" w:rsidRPr="00D104E4" w14:paraId="1E952FD0" w14:textId="77777777" w:rsidTr="00B05B8C">
        <w:trPr>
          <w:trHeight w:val="890"/>
        </w:trPr>
        <w:tc>
          <w:tcPr>
            <w:tcW w:w="1345" w:type="dxa"/>
            <w:vAlign w:val="center"/>
          </w:tcPr>
          <w:p w14:paraId="33647DD8" w14:textId="77777777" w:rsidR="00895546" w:rsidRDefault="00895546" w:rsidP="00B05B8C">
            <w:pPr>
              <w:jc w:val="center"/>
              <w:rPr>
                <w:i/>
                <w:iCs/>
                <w:color w:val="000000"/>
              </w:rPr>
            </w:pPr>
            <w:r w:rsidRPr="00D104E4">
              <w:rPr>
                <w:i/>
                <w:iCs/>
                <w:color w:val="000000"/>
              </w:rPr>
              <w:t>S</w:t>
            </w:r>
            <w:r>
              <w:rPr>
                <w:i/>
                <w:iCs/>
                <w:color w:val="000000"/>
              </w:rPr>
              <w:t>PC</w:t>
            </w:r>
            <w:r w:rsidRPr="00D104E4">
              <w:rPr>
                <w:i/>
                <w:iCs/>
                <w:color w:val="000000"/>
              </w:rPr>
              <w:t>24</w:t>
            </w:r>
          </w:p>
        </w:tc>
        <w:tc>
          <w:tcPr>
            <w:tcW w:w="1350" w:type="dxa"/>
            <w:vAlign w:val="center"/>
          </w:tcPr>
          <w:p w14:paraId="313C8E5A" w14:textId="77777777" w:rsidR="00895546" w:rsidRDefault="00895546" w:rsidP="00B05B8C">
            <w:pPr>
              <w:jc w:val="center"/>
              <w:rPr>
                <w:i/>
                <w:iCs/>
                <w:color w:val="000000"/>
              </w:rPr>
            </w:pPr>
            <w:r>
              <w:rPr>
                <w:i/>
                <w:iCs/>
                <w:color w:val="000000"/>
              </w:rPr>
              <w:t>SPBC24</w:t>
            </w:r>
          </w:p>
        </w:tc>
        <w:tc>
          <w:tcPr>
            <w:tcW w:w="1080" w:type="dxa"/>
            <w:vAlign w:val="center"/>
          </w:tcPr>
          <w:p w14:paraId="7B2DE616" w14:textId="77777777" w:rsidR="00895546" w:rsidRDefault="00895546" w:rsidP="00B05B8C">
            <w:pPr>
              <w:jc w:val="center"/>
              <w:rPr>
                <w:color w:val="000000"/>
              </w:rPr>
            </w:pPr>
            <w:r>
              <w:rPr>
                <w:color w:val="000000"/>
              </w:rPr>
              <w:t>Y</w:t>
            </w:r>
          </w:p>
        </w:tc>
        <w:tc>
          <w:tcPr>
            <w:tcW w:w="1080" w:type="dxa"/>
            <w:noWrap/>
            <w:vAlign w:val="center"/>
          </w:tcPr>
          <w:p w14:paraId="2AE0E091" w14:textId="77777777" w:rsidR="00895546" w:rsidRDefault="00895546" w:rsidP="00B05B8C">
            <w:pPr>
              <w:jc w:val="center"/>
              <w:rPr>
                <w:color w:val="000000"/>
              </w:rPr>
            </w:pPr>
            <w:r>
              <w:rPr>
                <w:color w:val="000000"/>
              </w:rPr>
              <w:t>N</w:t>
            </w:r>
          </w:p>
        </w:tc>
        <w:tc>
          <w:tcPr>
            <w:tcW w:w="6660" w:type="dxa"/>
            <w:vAlign w:val="center"/>
          </w:tcPr>
          <w:p w14:paraId="1013D6D9" w14:textId="77777777" w:rsidR="00895546" w:rsidRPr="00D104E4" w:rsidRDefault="00895546" w:rsidP="00B05B8C">
            <w:pPr>
              <w:jc w:val="both"/>
              <w:rPr>
                <w:color w:val="000000"/>
              </w:rPr>
            </w:pPr>
            <w:r w:rsidRPr="00D104E4">
              <w:rPr>
                <w:color w:val="000000"/>
              </w:rPr>
              <w:t xml:space="preserve">NDC80 kinetochore complex component; required to establish and maintain kinetochore-microtubule attachment in mitosis </w:t>
            </w:r>
            <w:r>
              <w:rPr>
                <w:noProof/>
                <w:color w:val="000000"/>
              </w:rPr>
              <w:t>(McCleland et al., 2004)</w:t>
            </w:r>
          </w:p>
        </w:tc>
        <w:tc>
          <w:tcPr>
            <w:tcW w:w="2790" w:type="dxa"/>
            <w:vAlign w:val="center"/>
          </w:tcPr>
          <w:p w14:paraId="6425F0D6" w14:textId="77777777" w:rsidR="00895546" w:rsidRPr="00D104E4" w:rsidRDefault="00895546" w:rsidP="00B05B8C">
            <w:pPr>
              <w:jc w:val="center"/>
              <w:rPr>
                <w:color w:val="000000"/>
              </w:rPr>
            </w:pPr>
            <w:r w:rsidRPr="00D104E4">
              <w:rPr>
                <w:color w:val="000000"/>
              </w:rPr>
              <w:t>cell cycle (mitosis)</w:t>
            </w:r>
          </w:p>
        </w:tc>
      </w:tr>
      <w:tr w:rsidR="00895546" w:rsidRPr="00D104E4" w14:paraId="31B6CCDE" w14:textId="77777777" w:rsidTr="00B05B8C">
        <w:trPr>
          <w:trHeight w:val="890"/>
        </w:trPr>
        <w:tc>
          <w:tcPr>
            <w:tcW w:w="1345" w:type="dxa"/>
            <w:vAlign w:val="center"/>
          </w:tcPr>
          <w:p w14:paraId="5C5811E2" w14:textId="77777777" w:rsidR="00895546" w:rsidRPr="00D104E4" w:rsidRDefault="00895546" w:rsidP="00B05B8C">
            <w:pPr>
              <w:jc w:val="center"/>
              <w:rPr>
                <w:i/>
                <w:iCs/>
                <w:color w:val="000000"/>
              </w:rPr>
            </w:pPr>
            <w:r>
              <w:rPr>
                <w:i/>
                <w:iCs/>
                <w:color w:val="000000"/>
              </w:rPr>
              <w:t>SRP72</w:t>
            </w:r>
          </w:p>
        </w:tc>
        <w:tc>
          <w:tcPr>
            <w:tcW w:w="1350" w:type="dxa"/>
            <w:vAlign w:val="center"/>
          </w:tcPr>
          <w:p w14:paraId="39B2E458" w14:textId="77777777" w:rsidR="00895546" w:rsidRDefault="00895546" w:rsidP="00B05B8C">
            <w:pPr>
              <w:jc w:val="center"/>
              <w:rPr>
                <w:i/>
                <w:iCs/>
                <w:color w:val="000000"/>
              </w:rPr>
            </w:pPr>
            <w:r>
              <w:rPr>
                <w:i/>
                <w:iCs/>
                <w:color w:val="000000"/>
              </w:rPr>
              <w:t>BMFF, BMFS1</w:t>
            </w:r>
          </w:p>
        </w:tc>
        <w:tc>
          <w:tcPr>
            <w:tcW w:w="1080" w:type="dxa"/>
            <w:vAlign w:val="center"/>
          </w:tcPr>
          <w:p w14:paraId="1EEEC442" w14:textId="77777777" w:rsidR="00895546" w:rsidRDefault="00895546" w:rsidP="00B05B8C">
            <w:pPr>
              <w:jc w:val="center"/>
              <w:rPr>
                <w:color w:val="000000"/>
              </w:rPr>
            </w:pPr>
            <w:r>
              <w:rPr>
                <w:color w:val="000000"/>
              </w:rPr>
              <w:t>N</w:t>
            </w:r>
          </w:p>
        </w:tc>
        <w:tc>
          <w:tcPr>
            <w:tcW w:w="1080" w:type="dxa"/>
            <w:noWrap/>
            <w:vAlign w:val="center"/>
          </w:tcPr>
          <w:p w14:paraId="48EBEBF9" w14:textId="77777777" w:rsidR="00895546" w:rsidRDefault="00895546" w:rsidP="00B05B8C">
            <w:pPr>
              <w:jc w:val="center"/>
              <w:rPr>
                <w:color w:val="000000"/>
              </w:rPr>
            </w:pPr>
            <w:r>
              <w:rPr>
                <w:color w:val="000000"/>
              </w:rPr>
              <w:t>Y</w:t>
            </w:r>
          </w:p>
        </w:tc>
        <w:tc>
          <w:tcPr>
            <w:tcW w:w="6660" w:type="dxa"/>
            <w:vAlign w:val="center"/>
          </w:tcPr>
          <w:p w14:paraId="1DC87AB0" w14:textId="77777777" w:rsidR="00895546" w:rsidRPr="00D104E4" w:rsidRDefault="00895546" w:rsidP="00B05B8C">
            <w:pPr>
              <w:jc w:val="both"/>
              <w:rPr>
                <w:color w:val="000000"/>
              </w:rPr>
            </w:pPr>
            <w:r>
              <w:rPr>
                <w:color w:val="000000"/>
              </w:rPr>
              <w:t xml:space="preserve">the 72 kDa subunit of the signal recognition particle, which mediates co-translational protein targeting to the endoplasmic reticulum </w:t>
            </w:r>
            <w:r>
              <w:rPr>
                <w:noProof/>
                <w:color w:val="000000"/>
              </w:rPr>
              <w:t>(Lutcke et al., 1993)</w:t>
            </w:r>
          </w:p>
        </w:tc>
        <w:tc>
          <w:tcPr>
            <w:tcW w:w="2790" w:type="dxa"/>
            <w:vAlign w:val="center"/>
          </w:tcPr>
          <w:p w14:paraId="2F177380" w14:textId="77777777" w:rsidR="00895546" w:rsidRPr="00D104E4" w:rsidRDefault="00895546" w:rsidP="00B05B8C">
            <w:pPr>
              <w:jc w:val="center"/>
              <w:rPr>
                <w:color w:val="000000"/>
              </w:rPr>
            </w:pPr>
            <w:r>
              <w:rPr>
                <w:color w:val="000000"/>
              </w:rPr>
              <w:t>transport (protein, to ER); translation</w:t>
            </w:r>
          </w:p>
        </w:tc>
      </w:tr>
      <w:tr w:rsidR="00895546" w:rsidRPr="00D104E4" w14:paraId="03D6BA85" w14:textId="77777777" w:rsidTr="00B05B8C">
        <w:trPr>
          <w:trHeight w:val="1520"/>
        </w:trPr>
        <w:tc>
          <w:tcPr>
            <w:tcW w:w="1345" w:type="dxa"/>
            <w:vAlign w:val="center"/>
            <w:hideMark/>
          </w:tcPr>
          <w:p w14:paraId="4CDE328B" w14:textId="77777777" w:rsidR="00895546" w:rsidRPr="00D104E4" w:rsidRDefault="00895546" w:rsidP="00B05B8C">
            <w:pPr>
              <w:jc w:val="center"/>
              <w:rPr>
                <w:i/>
                <w:iCs/>
                <w:color w:val="000000"/>
              </w:rPr>
            </w:pPr>
            <w:r w:rsidRPr="00D104E4">
              <w:rPr>
                <w:i/>
                <w:iCs/>
                <w:color w:val="000000"/>
              </w:rPr>
              <w:t>S</w:t>
            </w:r>
            <w:r>
              <w:rPr>
                <w:i/>
                <w:iCs/>
                <w:color w:val="000000"/>
              </w:rPr>
              <w:t>SU</w:t>
            </w:r>
            <w:r w:rsidRPr="00D104E4">
              <w:rPr>
                <w:i/>
                <w:iCs/>
                <w:color w:val="000000"/>
              </w:rPr>
              <w:t>72</w:t>
            </w:r>
          </w:p>
        </w:tc>
        <w:tc>
          <w:tcPr>
            <w:tcW w:w="1350" w:type="dxa"/>
            <w:vAlign w:val="center"/>
            <w:hideMark/>
          </w:tcPr>
          <w:p w14:paraId="0345ECCB" w14:textId="77777777" w:rsidR="00895546" w:rsidRPr="00D104E4" w:rsidRDefault="00895546" w:rsidP="00B05B8C">
            <w:pPr>
              <w:jc w:val="center"/>
              <w:rPr>
                <w:i/>
                <w:iCs/>
                <w:color w:val="000000"/>
              </w:rPr>
            </w:pPr>
            <w:r>
              <w:rPr>
                <w:i/>
                <w:iCs/>
                <w:color w:val="000000"/>
              </w:rPr>
              <w:t>HSPC182</w:t>
            </w:r>
          </w:p>
        </w:tc>
        <w:tc>
          <w:tcPr>
            <w:tcW w:w="1080" w:type="dxa"/>
            <w:vAlign w:val="center"/>
          </w:tcPr>
          <w:p w14:paraId="2C99E99C" w14:textId="77777777" w:rsidR="00895546" w:rsidRDefault="00895546" w:rsidP="00B05B8C">
            <w:pPr>
              <w:jc w:val="center"/>
              <w:rPr>
                <w:color w:val="000000"/>
              </w:rPr>
            </w:pPr>
            <w:r>
              <w:rPr>
                <w:color w:val="000000"/>
              </w:rPr>
              <w:t>N</w:t>
            </w:r>
          </w:p>
        </w:tc>
        <w:tc>
          <w:tcPr>
            <w:tcW w:w="1080" w:type="dxa"/>
            <w:noWrap/>
            <w:vAlign w:val="center"/>
            <w:hideMark/>
          </w:tcPr>
          <w:p w14:paraId="27A3D28D" w14:textId="77777777" w:rsidR="00895546" w:rsidRPr="00D104E4" w:rsidRDefault="00895546" w:rsidP="00B05B8C">
            <w:pPr>
              <w:jc w:val="center"/>
              <w:rPr>
                <w:color w:val="000000"/>
              </w:rPr>
            </w:pPr>
            <w:r>
              <w:rPr>
                <w:color w:val="000000"/>
              </w:rPr>
              <w:t>Y</w:t>
            </w:r>
          </w:p>
        </w:tc>
        <w:tc>
          <w:tcPr>
            <w:tcW w:w="6660" w:type="dxa"/>
            <w:vAlign w:val="center"/>
            <w:hideMark/>
          </w:tcPr>
          <w:p w14:paraId="52D143A3" w14:textId="77777777" w:rsidR="00895546" w:rsidRPr="00D104E4" w:rsidRDefault="00895546" w:rsidP="00B05B8C">
            <w:pPr>
              <w:jc w:val="both"/>
              <w:rPr>
                <w:color w:val="000000"/>
              </w:rPr>
            </w:pPr>
            <w:r w:rsidRPr="00D104E4">
              <w:rPr>
                <w:color w:val="000000"/>
              </w:rPr>
              <w:t>phosphatase associated with CTD of RNA pol II (TFIIB)</w:t>
            </w:r>
            <w:r>
              <w:rPr>
                <w:color w:val="000000"/>
              </w:rPr>
              <w:t xml:space="preserve"> </w:t>
            </w:r>
            <w:r>
              <w:rPr>
                <w:noProof/>
                <w:color w:val="000000"/>
              </w:rPr>
              <w:t>(St-Pierre et al., 2005)</w:t>
            </w:r>
            <w:r w:rsidRPr="00D104E4">
              <w:rPr>
                <w:color w:val="000000"/>
              </w:rPr>
              <w:t xml:space="preserve">; regulates RNA pol II activity via CTD phosphatase activity in yeast </w:t>
            </w:r>
            <w:r>
              <w:rPr>
                <w:noProof/>
                <w:color w:val="000000"/>
              </w:rPr>
              <w:t>(Krishnamurthy et al., 2004)</w:t>
            </w:r>
            <w:r w:rsidRPr="00D104E4">
              <w:rPr>
                <w:color w:val="000000"/>
              </w:rPr>
              <w:t xml:space="preserve">; </w:t>
            </w:r>
            <w:r>
              <w:rPr>
                <w:color w:val="000000"/>
              </w:rPr>
              <w:t>phosphor</w:t>
            </w:r>
            <w:r w:rsidRPr="00D104E4">
              <w:rPr>
                <w:color w:val="000000"/>
              </w:rPr>
              <w:t>ylated by Aurora B to regulate sister chromatid cohesion during mitosis</w:t>
            </w:r>
            <w:r>
              <w:rPr>
                <w:color w:val="000000"/>
              </w:rPr>
              <w:t xml:space="preserve"> </w:t>
            </w:r>
            <w:r>
              <w:rPr>
                <w:noProof/>
                <w:color w:val="000000"/>
              </w:rPr>
              <w:t>(Kim et al., 2013)</w:t>
            </w:r>
          </w:p>
        </w:tc>
        <w:tc>
          <w:tcPr>
            <w:tcW w:w="2790" w:type="dxa"/>
            <w:vAlign w:val="center"/>
            <w:hideMark/>
          </w:tcPr>
          <w:p w14:paraId="411CAAF1" w14:textId="77777777" w:rsidR="00895546" w:rsidRPr="00D104E4" w:rsidRDefault="00895546" w:rsidP="00B05B8C">
            <w:pPr>
              <w:jc w:val="center"/>
              <w:rPr>
                <w:color w:val="000000"/>
              </w:rPr>
            </w:pPr>
            <w:r w:rsidRPr="00D104E4">
              <w:rPr>
                <w:color w:val="000000"/>
              </w:rPr>
              <w:t>transcription; cell cycle (mitosis)</w:t>
            </w:r>
          </w:p>
        </w:tc>
      </w:tr>
      <w:tr w:rsidR="00895546" w:rsidRPr="00D104E4" w14:paraId="09AE6076" w14:textId="77777777" w:rsidTr="00B05B8C">
        <w:trPr>
          <w:trHeight w:val="1250"/>
        </w:trPr>
        <w:tc>
          <w:tcPr>
            <w:tcW w:w="1345" w:type="dxa"/>
            <w:vAlign w:val="center"/>
          </w:tcPr>
          <w:p w14:paraId="5FBE210F" w14:textId="77777777" w:rsidR="00895546" w:rsidRPr="00D104E4" w:rsidRDefault="00895546" w:rsidP="00B05B8C">
            <w:pPr>
              <w:jc w:val="center"/>
              <w:rPr>
                <w:i/>
                <w:iCs/>
                <w:color w:val="000000"/>
              </w:rPr>
            </w:pPr>
            <w:r w:rsidRPr="00D104E4">
              <w:rPr>
                <w:i/>
                <w:iCs/>
                <w:color w:val="000000"/>
              </w:rPr>
              <w:t>T</w:t>
            </w:r>
            <w:r>
              <w:rPr>
                <w:i/>
                <w:iCs/>
                <w:color w:val="000000"/>
              </w:rPr>
              <w:t>AF1C</w:t>
            </w:r>
          </w:p>
        </w:tc>
        <w:tc>
          <w:tcPr>
            <w:tcW w:w="1350" w:type="dxa"/>
            <w:vAlign w:val="center"/>
          </w:tcPr>
          <w:p w14:paraId="1C0724C0" w14:textId="77777777" w:rsidR="00895546" w:rsidRPr="00D104E4" w:rsidRDefault="00895546" w:rsidP="00B05B8C">
            <w:pPr>
              <w:jc w:val="center"/>
              <w:rPr>
                <w:i/>
                <w:iCs/>
                <w:color w:val="000000"/>
              </w:rPr>
            </w:pPr>
            <w:r w:rsidRPr="00D104E4">
              <w:rPr>
                <w:i/>
                <w:iCs/>
                <w:color w:val="000000"/>
              </w:rPr>
              <w:t>S</w:t>
            </w:r>
            <w:r>
              <w:rPr>
                <w:i/>
                <w:iCs/>
                <w:color w:val="000000"/>
              </w:rPr>
              <w:t>L</w:t>
            </w:r>
            <w:r w:rsidRPr="00D104E4">
              <w:rPr>
                <w:i/>
                <w:iCs/>
                <w:color w:val="000000"/>
              </w:rPr>
              <w:t xml:space="preserve">1, </w:t>
            </w:r>
            <w:r>
              <w:rPr>
                <w:i/>
                <w:iCs/>
                <w:color w:val="000000"/>
              </w:rPr>
              <w:t>TAFI</w:t>
            </w:r>
            <w:r w:rsidRPr="00D104E4">
              <w:rPr>
                <w:i/>
                <w:iCs/>
                <w:color w:val="000000"/>
              </w:rPr>
              <w:t>110,</w:t>
            </w:r>
            <w:r>
              <w:rPr>
                <w:i/>
                <w:iCs/>
                <w:color w:val="000000"/>
              </w:rPr>
              <w:t xml:space="preserve"> TAFI</w:t>
            </w:r>
            <w:r w:rsidRPr="00D104E4">
              <w:rPr>
                <w:i/>
                <w:iCs/>
                <w:color w:val="000000"/>
              </w:rPr>
              <w:t>95</w:t>
            </w:r>
          </w:p>
        </w:tc>
        <w:tc>
          <w:tcPr>
            <w:tcW w:w="1080" w:type="dxa"/>
            <w:vAlign w:val="center"/>
          </w:tcPr>
          <w:p w14:paraId="5919AD98" w14:textId="77777777" w:rsidR="00895546" w:rsidRDefault="00895546" w:rsidP="00B05B8C">
            <w:pPr>
              <w:jc w:val="center"/>
              <w:rPr>
                <w:color w:val="000000"/>
              </w:rPr>
            </w:pPr>
            <w:r>
              <w:rPr>
                <w:color w:val="000000"/>
              </w:rPr>
              <w:t>N</w:t>
            </w:r>
          </w:p>
        </w:tc>
        <w:tc>
          <w:tcPr>
            <w:tcW w:w="1080" w:type="dxa"/>
            <w:noWrap/>
            <w:vAlign w:val="center"/>
          </w:tcPr>
          <w:p w14:paraId="492583E0" w14:textId="77777777" w:rsidR="00895546" w:rsidRPr="00D104E4" w:rsidRDefault="00895546" w:rsidP="00B05B8C">
            <w:pPr>
              <w:jc w:val="center"/>
              <w:rPr>
                <w:color w:val="000000"/>
              </w:rPr>
            </w:pPr>
            <w:r>
              <w:rPr>
                <w:color w:val="000000"/>
              </w:rPr>
              <w:t>N</w:t>
            </w:r>
          </w:p>
        </w:tc>
        <w:tc>
          <w:tcPr>
            <w:tcW w:w="6660" w:type="dxa"/>
            <w:vAlign w:val="center"/>
          </w:tcPr>
          <w:p w14:paraId="3F40F22E" w14:textId="77777777" w:rsidR="00895546" w:rsidRPr="00D104E4" w:rsidRDefault="00895546" w:rsidP="00B05B8C">
            <w:pPr>
              <w:jc w:val="both"/>
              <w:rPr>
                <w:color w:val="000000"/>
              </w:rPr>
            </w:pPr>
            <w:r w:rsidRPr="00D104E4">
              <w:rPr>
                <w:color w:val="000000"/>
              </w:rPr>
              <w:t>TATA box-binding protein associated factor (TAF) for RNA pol I; part of SL1 complex, which directs pol I</w:t>
            </w:r>
            <w:r>
              <w:rPr>
                <w:color w:val="000000"/>
              </w:rPr>
              <w:t xml:space="preserve"> transcription and can independently interaction with rDNA promoters (Friedrich et al., 2005)</w:t>
            </w:r>
          </w:p>
        </w:tc>
        <w:tc>
          <w:tcPr>
            <w:tcW w:w="2790" w:type="dxa"/>
            <w:vAlign w:val="center"/>
          </w:tcPr>
          <w:p w14:paraId="3997A554" w14:textId="77777777" w:rsidR="00895546" w:rsidRPr="00D104E4" w:rsidRDefault="00895546" w:rsidP="00B05B8C">
            <w:pPr>
              <w:jc w:val="center"/>
              <w:rPr>
                <w:color w:val="000000"/>
              </w:rPr>
            </w:pPr>
            <w:r w:rsidRPr="00D104E4">
              <w:rPr>
                <w:color w:val="000000"/>
              </w:rPr>
              <w:t>non-coding RNA biogenesis (rRNA)</w:t>
            </w:r>
          </w:p>
        </w:tc>
      </w:tr>
      <w:tr w:rsidR="00895546" w:rsidRPr="00D104E4" w14:paraId="54F5CF96" w14:textId="77777777" w:rsidTr="00B05B8C">
        <w:trPr>
          <w:trHeight w:val="710"/>
        </w:trPr>
        <w:tc>
          <w:tcPr>
            <w:tcW w:w="1345" w:type="dxa"/>
            <w:vAlign w:val="center"/>
          </w:tcPr>
          <w:p w14:paraId="01B73349" w14:textId="77777777" w:rsidR="00895546" w:rsidRPr="00D104E4" w:rsidRDefault="00895546" w:rsidP="00B05B8C">
            <w:pPr>
              <w:jc w:val="center"/>
              <w:rPr>
                <w:i/>
                <w:iCs/>
                <w:color w:val="000000"/>
              </w:rPr>
            </w:pPr>
            <w:r w:rsidRPr="00D104E4">
              <w:rPr>
                <w:b/>
                <w:bCs/>
                <w:color w:val="000000"/>
              </w:rPr>
              <w:lastRenderedPageBreak/>
              <w:t>MIG</w:t>
            </w:r>
          </w:p>
        </w:tc>
        <w:tc>
          <w:tcPr>
            <w:tcW w:w="1350" w:type="dxa"/>
            <w:vAlign w:val="center"/>
          </w:tcPr>
          <w:p w14:paraId="6C3735A2" w14:textId="77777777" w:rsidR="00895546" w:rsidRPr="00D104E4" w:rsidRDefault="00895546" w:rsidP="00B05B8C">
            <w:pPr>
              <w:jc w:val="center"/>
              <w:rPr>
                <w:i/>
                <w:iCs/>
                <w:color w:val="000000"/>
              </w:rPr>
            </w:pPr>
            <w:r w:rsidRPr="00D104E4">
              <w:rPr>
                <w:b/>
                <w:bCs/>
                <w:color w:val="000000"/>
              </w:rPr>
              <w:t>Syn</w:t>
            </w:r>
          </w:p>
        </w:tc>
        <w:tc>
          <w:tcPr>
            <w:tcW w:w="1080" w:type="dxa"/>
            <w:vAlign w:val="center"/>
          </w:tcPr>
          <w:p w14:paraId="1D1177F3" w14:textId="77777777" w:rsidR="00895546" w:rsidRDefault="00895546" w:rsidP="00B05B8C">
            <w:pPr>
              <w:jc w:val="center"/>
              <w:rPr>
                <w:b/>
                <w:bCs/>
                <w:color w:val="000000"/>
              </w:rPr>
            </w:pPr>
            <w:r>
              <w:rPr>
                <w:b/>
                <w:bCs/>
                <w:color w:val="000000"/>
              </w:rPr>
              <w:t>Core</w:t>
            </w:r>
          </w:p>
          <w:p w14:paraId="423365A4" w14:textId="77777777" w:rsidR="00895546" w:rsidRDefault="00895546" w:rsidP="00B05B8C">
            <w:pPr>
              <w:jc w:val="center"/>
              <w:rPr>
                <w:color w:val="000000"/>
              </w:rPr>
            </w:pPr>
            <w:r>
              <w:rPr>
                <w:b/>
                <w:bCs/>
                <w:color w:val="000000"/>
              </w:rPr>
              <w:t>Essent.?</w:t>
            </w:r>
          </w:p>
        </w:tc>
        <w:tc>
          <w:tcPr>
            <w:tcW w:w="1080" w:type="dxa"/>
            <w:noWrap/>
            <w:vAlign w:val="center"/>
          </w:tcPr>
          <w:p w14:paraId="48CF1F8A" w14:textId="77777777" w:rsidR="00895546" w:rsidRDefault="00895546" w:rsidP="00B05B8C">
            <w:pPr>
              <w:jc w:val="center"/>
              <w:rPr>
                <w:b/>
                <w:bCs/>
                <w:color w:val="000000"/>
              </w:rPr>
            </w:pPr>
            <w:r>
              <w:rPr>
                <w:b/>
                <w:bCs/>
                <w:color w:val="000000"/>
              </w:rPr>
              <w:t>Ancient</w:t>
            </w:r>
          </w:p>
          <w:p w14:paraId="4CF9DE9A" w14:textId="77777777" w:rsidR="00895546" w:rsidRPr="00D104E4" w:rsidRDefault="00895546" w:rsidP="00B05B8C">
            <w:pPr>
              <w:jc w:val="center"/>
              <w:rPr>
                <w:color w:val="000000"/>
              </w:rPr>
            </w:pPr>
            <w:r>
              <w:rPr>
                <w:b/>
                <w:bCs/>
                <w:color w:val="000000"/>
              </w:rPr>
              <w:t>Essent.?</w:t>
            </w:r>
          </w:p>
        </w:tc>
        <w:tc>
          <w:tcPr>
            <w:tcW w:w="6660" w:type="dxa"/>
            <w:vAlign w:val="center"/>
          </w:tcPr>
          <w:p w14:paraId="28DDA23F" w14:textId="77777777" w:rsidR="00895546" w:rsidRDefault="00895546" w:rsidP="00B05B8C">
            <w:pPr>
              <w:jc w:val="center"/>
              <w:rPr>
                <w:color w:val="000000"/>
              </w:rPr>
            </w:pPr>
            <w:r w:rsidRPr="00D104E4">
              <w:rPr>
                <w:b/>
                <w:bCs/>
                <w:color w:val="000000"/>
              </w:rPr>
              <w:t>Function Description</w:t>
            </w:r>
          </w:p>
        </w:tc>
        <w:tc>
          <w:tcPr>
            <w:tcW w:w="2790" w:type="dxa"/>
            <w:vAlign w:val="center"/>
          </w:tcPr>
          <w:p w14:paraId="59A61EBB" w14:textId="77777777" w:rsidR="00895546" w:rsidRPr="00D104E4" w:rsidRDefault="00895546" w:rsidP="00B05B8C">
            <w:pPr>
              <w:jc w:val="center"/>
              <w:rPr>
                <w:color w:val="000000"/>
              </w:rPr>
            </w:pPr>
            <w:r w:rsidRPr="00D104E4">
              <w:rPr>
                <w:b/>
                <w:bCs/>
                <w:color w:val="000000"/>
              </w:rPr>
              <w:t>Functional Categories</w:t>
            </w:r>
          </w:p>
        </w:tc>
      </w:tr>
      <w:tr w:rsidR="00895546" w:rsidRPr="00D104E4" w14:paraId="08B6B13B" w14:textId="77777777" w:rsidTr="00B05B8C">
        <w:trPr>
          <w:trHeight w:val="1790"/>
        </w:trPr>
        <w:tc>
          <w:tcPr>
            <w:tcW w:w="1345" w:type="dxa"/>
            <w:vAlign w:val="center"/>
          </w:tcPr>
          <w:p w14:paraId="75299DA8" w14:textId="77777777" w:rsidR="00895546" w:rsidRPr="006B2671" w:rsidRDefault="00895546" w:rsidP="00B05B8C">
            <w:pPr>
              <w:jc w:val="center"/>
              <w:rPr>
                <w:b/>
                <w:bCs/>
                <w:strike/>
                <w:color w:val="000000"/>
              </w:rPr>
            </w:pPr>
            <w:r w:rsidRPr="00D104E4">
              <w:rPr>
                <w:i/>
                <w:iCs/>
                <w:color w:val="000000"/>
              </w:rPr>
              <w:t>T</w:t>
            </w:r>
            <w:r>
              <w:rPr>
                <w:i/>
                <w:iCs/>
                <w:color w:val="000000"/>
              </w:rPr>
              <w:t>CP</w:t>
            </w:r>
            <w:r w:rsidRPr="00D104E4">
              <w:rPr>
                <w:i/>
                <w:iCs/>
                <w:color w:val="000000"/>
              </w:rPr>
              <w:t>1</w:t>
            </w:r>
          </w:p>
        </w:tc>
        <w:tc>
          <w:tcPr>
            <w:tcW w:w="1350" w:type="dxa"/>
            <w:vAlign w:val="center"/>
          </w:tcPr>
          <w:p w14:paraId="58923303" w14:textId="77777777" w:rsidR="00895546" w:rsidRPr="006B2671" w:rsidRDefault="00895546" w:rsidP="00B05B8C">
            <w:pPr>
              <w:jc w:val="center"/>
              <w:rPr>
                <w:b/>
                <w:bCs/>
                <w:strike/>
                <w:color w:val="000000"/>
              </w:rPr>
            </w:pPr>
            <w:r>
              <w:rPr>
                <w:i/>
                <w:iCs/>
                <w:color w:val="000000"/>
              </w:rPr>
              <w:t>CCT1, CCT-alpha, CCTa</w:t>
            </w:r>
          </w:p>
        </w:tc>
        <w:tc>
          <w:tcPr>
            <w:tcW w:w="1080" w:type="dxa"/>
            <w:vAlign w:val="center"/>
          </w:tcPr>
          <w:p w14:paraId="7BBBD307" w14:textId="77777777" w:rsidR="00895546" w:rsidRPr="006B2671" w:rsidRDefault="00895546" w:rsidP="00B05B8C">
            <w:pPr>
              <w:jc w:val="center"/>
              <w:rPr>
                <w:strike/>
                <w:color w:val="000000"/>
              </w:rPr>
            </w:pPr>
            <w:r>
              <w:rPr>
                <w:color w:val="000000"/>
              </w:rPr>
              <w:t>Y</w:t>
            </w:r>
          </w:p>
        </w:tc>
        <w:tc>
          <w:tcPr>
            <w:tcW w:w="1080" w:type="dxa"/>
            <w:noWrap/>
            <w:vAlign w:val="center"/>
          </w:tcPr>
          <w:p w14:paraId="6F9BA4AF" w14:textId="77777777" w:rsidR="00895546" w:rsidRPr="006B2671" w:rsidRDefault="00895546" w:rsidP="00B05B8C">
            <w:pPr>
              <w:jc w:val="center"/>
              <w:rPr>
                <w:b/>
                <w:bCs/>
                <w:strike/>
                <w:color w:val="000000"/>
              </w:rPr>
            </w:pPr>
            <w:r>
              <w:rPr>
                <w:color w:val="000000"/>
              </w:rPr>
              <w:t>Y</w:t>
            </w:r>
          </w:p>
        </w:tc>
        <w:tc>
          <w:tcPr>
            <w:tcW w:w="6660" w:type="dxa"/>
            <w:vAlign w:val="center"/>
          </w:tcPr>
          <w:p w14:paraId="4109B234" w14:textId="77777777" w:rsidR="00895546" w:rsidRPr="006B2671" w:rsidRDefault="00895546" w:rsidP="00B05B8C">
            <w:pPr>
              <w:jc w:val="both"/>
              <w:rPr>
                <w:b/>
                <w:bCs/>
                <w:strike/>
                <w:color w:val="000000"/>
              </w:rPr>
            </w:pPr>
            <w:r w:rsidRPr="00D104E4">
              <w:rPr>
                <w:color w:val="000000"/>
              </w:rPr>
              <w:t xml:space="preserve">cytosolic chaperonin responsible </w:t>
            </w:r>
            <w:r>
              <w:rPr>
                <w:color w:val="000000"/>
              </w:rPr>
              <w:t>for</w:t>
            </w:r>
            <w:r w:rsidRPr="00D104E4">
              <w:rPr>
                <w:color w:val="000000"/>
              </w:rPr>
              <w:t xml:space="preserve"> stabilizing folding of numerous proteins, including actin </w:t>
            </w:r>
            <w:r>
              <w:rPr>
                <w:noProof/>
                <w:color w:val="000000"/>
              </w:rPr>
              <w:t>(Neal and Joyce, 1992)</w:t>
            </w:r>
            <w:r w:rsidRPr="00D104E4">
              <w:rPr>
                <w:color w:val="000000"/>
              </w:rPr>
              <w:t xml:space="preserve"> and tubulin </w:t>
            </w:r>
            <w:r>
              <w:rPr>
                <w:noProof/>
                <w:color w:val="000000"/>
              </w:rPr>
              <w:t>(Yaffe et al., 1992; Yam et al., 2008)</w:t>
            </w:r>
            <w:r w:rsidRPr="00D104E4">
              <w:rPr>
                <w:color w:val="000000"/>
              </w:rPr>
              <w:t xml:space="preserve">; involved in ciliogenesis and biogenesis of rod outer segment </w:t>
            </w:r>
            <w:r>
              <w:rPr>
                <w:noProof/>
                <w:color w:val="000000"/>
              </w:rPr>
              <w:t>(Sinha et al., 2014)</w:t>
            </w:r>
            <w:r w:rsidRPr="00D104E4">
              <w:rPr>
                <w:color w:val="000000"/>
              </w:rPr>
              <w:t>; via chaperone function for Tcab1, controls scaRNA localization and telomerase function</w:t>
            </w:r>
            <w:r>
              <w:rPr>
                <w:color w:val="000000"/>
              </w:rPr>
              <w:t xml:space="preserve"> </w:t>
            </w:r>
            <w:r>
              <w:rPr>
                <w:noProof/>
                <w:color w:val="000000"/>
              </w:rPr>
              <w:t>(Freund et al., 2014)</w:t>
            </w:r>
          </w:p>
        </w:tc>
        <w:tc>
          <w:tcPr>
            <w:tcW w:w="2790" w:type="dxa"/>
            <w:vAlign w:val="center"/>
          </w:tcPr>
          <w:p w14:paraId="2C064CA2" w14:textId="77777777" w:rsidR="00895546" w:rsidRPr="006B2671" w:rsidRDefault="00895546" w:rsidP="00B05B8C">
            <w:pPr>
              <w:jc w:val="center"/>
              <w:rPr>
                <w:b/>
                <w:bCs/>
                <w:strike/>
                <w:color w:val="000000"/>
              </w:rPr>
            </w:pPr>
            <w:r w:rsidRPr="00D104E4">
              <w:rPr>
                <w:color w:val="000000"/>
              </w:rPr>
              <w:t>protein folding</w:t>
            </w:r>
          </w:p>
        </w:tc>
      </w:tr>
      <w:tr w:rsidR="00895546" w:rsidRPr="00D104E4" w14:paraId="4D963DE5" w14:textId="77777777" w:rsidTr="00B05B8C">
        <w:trPr>
          <w:trHeight w:val="890"/>
        </w:trPr>
        <w:tc>
          <w:tcPr>
            <w:tcW w:w="1345" w:type="dxa"/>
            <w:vAlign w:val="center"/>
            <w:hideMark/>
          </w:tcPr>
          <w:p w14:paraId="63B9D7C2" w14:textId="77777777" w:rsidR="00895546" w:rsidRPr="006B2671" w:rsidRDefault="00895546" w:rsidP="00B05B8C">
            <w:pPr>
              <w:jc w:val="center"/>
              <w:rPr>
                <w:i/>
                <w:iCs/>
                <w:strike/>
                <w:color w:val="000000"/>
              </w:rPr>
            </w:pPr>
            <w:r>
              <w:rPr>
                <w:i/>
                <w:iCs/>
                <w:color w:val="000000"/>
              </w:rPr>
              <w:t>TRAPPC8</w:t>
            </w:r>
          </w:p>
        </w:tc>
        <w:tc>
          <w:tcPr>
            <w:tcW w:w="1350" w:type="dxa"/>
            <w:vAlign w:val="center"/>
            <w:hideMark/>
          </w:tcPr>
          <w:p w14:paraId="6B971793" w14:textId="77777777" w:rsidR="00895546" w:rsidRPr="006B2671" w:rsidRDefault="00895546" w:rsidP="00B05B8C">
            <w:pPr>
              <w:jc w:val="center"/>
              <w:rPr>
                <w:i/>
                <w:iCs/>
                <w:strike/>
                <w:color w:val="000000"/>
              </w:rPr>
            </w:pPr>
            <w:r w:rsidRPr="00B93705">
              <w:rPr>
                <w:i/>
                <w:iCs/>
                <w:color w:val="000000"/>
              </w:rPr>
              <w:t>GSG1, TRS85</w:t>
            </w:r>
          </w:p>
        </w:tc>
        <w:tc>
          <w:tcPr>
            <w:tcW w:w="1080" w:type="dxa"/>
            <w:vAlign w:val="center"/>
          </w:tcPr>
          <w:p w14:paraId="1E704409" w14:textId="77777777" w:rsidR="00895546" w:rsidRPr="006B2671" w:rsidRDefault="00895546" w:rsidP="00B05B8C">
            <w:pPr>
              <w:jc w:val="center"/>
              <w:rPr>
                <w:strike/>
                <w:color w:val="000000"/>
              </w:rPr>
            </w:pPr>
            <w:r>
              <w:rPr>
                <w:color w:val="000000"/>
              </w:rPr>
              <w:t>N</w:t>
            </w:r>
          </w:p>
        </w:tc>
        <w:tc>
          <w:tcPr>
            <w:tcW w:w="1080" w:type="dxa"/>
            <w:noWrap/>
            <w:vAlign w:val="center"/>
            <w:hideMark/>
          </w:tcPr>
          <w:p w14:paraId="53EEDAD2" w14:textId="77777777" w:rsidR="00895546" w:rsidRPr="006B2671" w:rsidRDefault="00895546" w:rsidP="00B05B8C">
            <w:pPr>
              <w:jc w:val="center"/>
              <w:rPr>
                <w:strike/>
                <w:color w:val="000000"/>
              </w:rPr>
            </w:pPr>
            <w:r>
              <w:rPr>
                <w:color w:val="000000"/>
              </w:rPr>
              <w:t>Y</w:t>
            </w:r>
          </w:p>
        </w:tc>
        <w:tc>
          <w:tcPr>
            <w:tcW w:w="6660" w:type="dxa"/>
            <w:vAlign w:val="center"/>
            <w:hideMark/>
          </w:tcPr>
          <w:p w14:paraId="0D4D840E" w14:textId="77777777" w:rsidR="00895546" w:rsidRPr="006B2671" w:rsidRDefault="00895546" w:rsidP="00B05B8C">
            <w:pPr>
              <w:jc w:val="both"/>
              <w:rPr>
                <w:strike/>
                <w:color w:val="000000"/>
              </w:rPr>
            </w:pPr>
            <w:r w:rsidRPr="00B93705">
              <w:rPr>
                <w:color w:val="000000"/>
              </w:rPr>
              <w:t>a component of the TRAPP III complex, which functions in ER-to-Golgi transport in the early secretory pathway and in autophagy</w:t>
            </w:r>
            <w:r>
              <w:rPr>
                <w:color w:val="000000"/>
              </w:rPr>
              <w:t xml:space="preserve"> </w:t>
            </w:r>
            <w:r>
              <w:rPr>
                <w:noProof/>
                <w:color w:val="000000"/>
              </w:rPr>
              <w:t>(Choi et al., 2011; Scrivens et al., 2011; Lamb et al., 2016)</w:t>
            </w:r>
          </w:p>
        </w:tc>
        <w:tc>
          <w:tcPr>
            <w:tcW w:w="2790" w:type="dxa"/>
            <w:vAlign w:val="center"/>
            <w:hideMark/>
          </w:tcPr>
          <w:p w14:paraId="71CFD7C9" w14:textId="77777777" w:rsidR="00895546" w:rsidRPr="006B2671" w:rsidRDefault="00895546" w:rsidP="00B05B8C">
            <w:pPr>
              <w:jc w:val="center"/>
              <w:rPr>
                <w:strike/>
                <w:color w:val="000000"/>
              </w:rPr>
            </w:pPr>
            <w:r>
              <w:rPr>
                <w:color w:val="000000"/>
              </w:rPr>
              <w:t>transport (ER to Golgi); autophagy</w:t>
            </w:r>
          </w:p>
        </w:tc>
      </w:tr>
      <w:tr w:rsidR="00895546" w:rsidRPr="00D104E4" w14:paraId="322D1CB0" w14:textId="77777777" w:rsidTr="00B05B8C">
        <w:trPr>
          <w:trHeight w:val="1430"/>
        </w:trPr>
        <w:tc>
          <w:tcPr>
            <w:tcW w:w="1345" w:type="dxa"/>
            <w:vAlign w:val="center"/>
          </w:tcPr>
          <w:p w14:paraId="17D1480B" w14:textId="77777777" w:rsidR="00895546" w:rsidRPr="00D104E4" w:rsidRDefault="00895546" w:rsidP="00B05B8C">
            <w:pPr>
              <w:jc w:val="center"/>
              <w:rPr>
                <w:i/>
                <w:iCs/>
                <w:color w:val="000000"/>
              </w:rPr>
            </w:pPr>
            <w:r w:rsidRPr="00D104E4">
              <w:rPr>
                <w:i/>
                <w:iCs/>
                <w:color w:val="000000"/>
              </w:rPr>
              <w:t>UBL5</w:t>
            </w:r>
          </w:p>
        </w:tc>
        <w:tc>
          <w:tcPr>
            <w:tcW w:w="1350" w:type="dxa"/>
            <w:vAlign w:val="center"/>
          </w:tcPr>
          <w:p w14:paraId="52C59D45" w14:textId="77777777" w:rsidR="00895546" w:rsidRPr="00D104E4" w:rsidRDefault="00895546" w:rsidP="00B05B8C">
            <w:pPr>
              <w:jc w:val="center"/>
              <w:rPr>
                <w:i/>
                <w:iCs/>
                <w:color w:val="000000"/>
              </w:rPr>
            </w:pPr>
            <w:r w:rsidRPr="00D104E4">
              <w:rPr>
                <w:i/>
                <w:iCs/>
                <w:color w:val="000000"/>
              </w:rPr>
              <w:t>HUB1</w:t>
            </w:r>
          </w:p>
        </w:tc>
        <w:tc>
          <w:tcPr>
            <w:tcW w:w="1080" w:type="dxa"/>
            <w:vAlign w:val="center"/>
          </w:tcPr>
          <w:p w14:paraId="022F40A7" w14:textId="77777777" w:rsidR="00895546" w:rsidRDefault="00895546" w:rsidP="00B05B8C">
            <w:pPr>
              <w:jc w:val="center"/>
              <w:rPr>
                <w:color w:val="000000"/>
              </w:rPr>
            </w:pPr>
            <w:r>
              <w:rPr>
                <w:color w:val="000000"/>
              </w:rPr>
              <w:t>Y</w:t>
            </w:r>
          </w:p>
        </w:tc>
        <w:tc>
          <w:tcPr>
            <w:tcW w:w="1080" w:type="dxa"/>
            <w:noWrap/>
            <w:vAlign w:val="center"/>
          </w:tcPr>
          <w:p w14:paraId="69CFFF50" w14:textId="77777777" w:rsidR="00895546" w:rsidRPr="00D104E4" w:rsidRDefault="00895546" w:rsidP="00B05B8C">
            <w:pPr>
              <w:jc w:val="center"/>
              <w:rPr>
                <w:color w:val="000000"/>
              </w:rPr>
            </w:pPr>
            <w:r>
              <w:rPr>
                <w:color w:val="000000"/>
              </w:rPr>
              <w:t>Y</w:t>
            </w:r>
          </w:p>
        </w:tc>
        <w:tc>
          <w:tcPr>
            <w:tcW w:w="6660" w:type="dxa"/>
            <w:vAlign w:val="center"/>
          </w:tcPr>
          <w:p w14:paraId="6B828631" w14:textId="77777777" w:rsidR="00895546" w:rsidRPr="00D104E4" w:rsidRDefault="00895546" w:rsidP="00B05B8C">
            <w:pPr>
              <w:jc w:val="both"/>
              <w:rPr>
                <w:color w:val="000000"/>
              </w:rPr>
            </w:pPr>
            <w:r w:rsidRPr="00D104E4">
              <w:rPr>
                <w:color w:val="000000"/>
              </w:rPr>
              <w:t>ubiquitin-like protein; knock</w:t>
            </w:r>
            <w:r>
              <w:rPr>
                <w:color w:val="000000"/>
              </w:rPr>
              <w:t>-</w:t>
            </w:r>
            <w:r w:rsidRPr="00D104E4">
              <w:rPr>
                <w:color w:val="000000"/>
              </w:rPr>
              <w:t xml:space="preserve">down experiments indicate a role in stabilization of the spliceosome and in mitotic progression to anaphase </w:t>
            </w:r>
            <w:r>
              <w:rPr>
                <w:noProof/>
                <w:color w:val="000000"/>
              </w:rPr>
              <w:t>(Oka et al., 2014)</w:t>
            </w:r>
            <w:r w:rsidRPr="00D104E4">
              <w:rPr>
                <w:color w:val="000000"/>
              </w:rPr>
              <w:t xml:space="preserve">; via this role, important for the proper splicing of the cohesin factor sororin, thereby indirectly promoting sister chromatid cohesion </w:t>
            </w:r>
            <w:r>
              <w:rPr>
                <w:color w:val="000000"/>
              </w:rPr>
              <w:t>(Oka et al., 2014)</w:t>
            </w:r>
          </w:p>
        </w:tc>
        <w:tc>
          <w:tcPr>
            <w:tcW w:w="2790" w:type="dxa"/>
            <w:vAlign w:val="center"/>
          </w:tcPr>
          <w:p w14:paraId="0962E663" w14:textId="77777777" w:rsidR="00895546" w:rsidRPr="00D104E4" w:rsidRDefault="00895546" w:rsidP="00B05B8C">
            <w:pPr>
              <w:jc w:val="center"/>
              <w:rPr>
                <w:color w:val="000000"/>
              </w:rPr>
            </w:pPr>
            <w:r w:rsidRPr="00D104E4">
              <w:rPr>
                <w:color w:val="000000"/>
              </w:rPr>
              <w:t>RNA processing (splicing); cell cycle (mitosis)</w:t>
            </w:r>
          </w:p>
        </w:tc>
      </w:tr>
      <w:tr w:rsidR="00895546" w:rsidRPr="00D104E4" w14:paraId="39A8414B" w14:textId="77777777" w:rsidTr="00B05B8C">
        <w:trPr>
          <w:trHeight w:val="2510"/>
        </w:trPr>
        <w:tc>
          <w:tcPr>
            <w:tcW w:w="1345" w:type="dxa"/>
            <w:vAlign w:val="center"/>
            <w:hideMark/>
          </w:tcPr>
          <w:p w14:paraId="07B252AC" w14:textId="77777777" w:rsidR="00895546" w:rsidRPr="00D104E4" w:rsidRDefault="00895546" w:rsidP="00B05B8C">
            <w:pPr>
              <w:jc w:val="center"/>
              <w:rPr>
                <w:i/>
                <w:iCs/>
                <w:color w:val="000000"/>
              </w:rPr>
            </w:pPr>
            <w:r>
              <w:rPr>
                <w:i/>
                <w:iCs/>
                <w:color w:val="000000"/>
              </w:rPr>
              <w:t>UFD1L</w:t>
            </w:r>
          </w:p>
        </w:tc>
        <w:tc>
          <w:tcPr>
            <w:tcW w:w="1350" w:type="dxa"/>
            <w:vAlign w:val="center"/>
            <w:hideMark/>
          </w:tcPr>
          <w:p w14:paraId="5F1A55F1" w14:textId="77777777" w:rsidR="00895546" w:rsidRPr="00D104E4" w:rsidRDefault="00895546" w:rsidP="00B05B8C">
            <w:pPr>
              <w:jc w:val="center"/>
              <w:rPr>
                <w:i/>
                <w:iCs/>
                <w:color w:val="000000"/>
              </w:rPr>
            </w:pPr>
            <w:r>
              <w:rPr>
                <w:i/>
                <w:iCs/>
                <w:color w:val="000000"/>
              </w:rPr>
              <w:t>UFD1</w:t>
            </w:r>
          </w:p>
        </w:tc>
        <w:tc>
          <w:tcPr>
            <w:tcW w:w="1080" w:type="dxa"/>
            <w:vAlign w:val="center"/>
          </w:tcPr>
          <w:p w14:paraId="105FE701" w14:textId="77777777" w:rsidR="00895546" w:rsidRDefault="00895546" w:rsidP="00B05B8C">
            <w:pPr>
              <w:jc w:val="center"/>
              <w:rPr>
                <w:color w:val="000000"/>
              </w:rPr>
            </w:pPr>
            <w:r>
              <w:rPr>
                <w:color w:val="000000"/>
              </w:rPr>
              <w:t>N</w:t>
            </w:r>
          </w:p>
        </w:tc>
        <w:tc>
          <w:tcPr>
            <w:tcW w:w="1080" w:type="dxa"/>
            <w:noWrap/>
            <w:vAlign w:val="center"/>
            <w:hideMark/>
          </w:tcPr>
          <w:p w14:paraId="4A2DCCC8" w14:textId="77777777" w:rsidR="00895546" w:rsidRPr="00D104E4" w:rsidRDefault="00895546" w:rsidP="00B05B8C">
            <w:pPr>
              <w:jc w:val="center"/>
              <w:rPr>
                <w:color w:val="000000"/>
              </w:rPr>
            </w:pPr>
            <w:r>
              <w:rPr>
                <w:color w:val="000000"/>
              </w:rPr>
              <w:t>Y</w:t>
            </w:r>
          </w:p>
        </w:tc>
        <w:tc>
          <w:tcPr>
            <w:tcW w:w="6660" w:type="dxa"/>
            <w:vAlign w:val="center"/>
            <w:hideMark/>
          </w:tcPr>
          <w:p w14:paraId="5A15F011" w14:textId="77777777" w:rsidR="00895546" w:rsidRPr="00D104E4" w:rsidRDefault="00895546" w:rsidP="00B05B8C">
            <w:pPr>
              <w:jc w:val="both"/>
              <w:rPr>
                <w:color w:val="000000"/>
              </w:rPr>
            </w:pPr>
            <w:r w:rsidRPr="00B93705">
              <w:rPr>
                <w:color w:val="000000"/>
              </w:rPr>
              <w:t xml:space="preserve">an adaptor protein component of the AAA-ATPase Cdc48/p97 complex that functions in endoplasmic reticulum-associated degradation (ERAD) </w:t>
            </w:r>
            <w:r>
              <w:rPr>
                <w:noProof/>
                <w:color w:val="000000"/>
              </w:rPr>
              <w:t>(Chen et al., 2011)</w:t>
            </w:r>
            <w:r w:rsidRPr="00B93705">
              <w:rPr>
                <w:color w:val="000000"/>
              </w:rPr>
              <w:t xml:space="preserve">; required for proper chromosome segregation and mitotic progression, due to role in Aurora B regulation </w:t>
            </w:r>
            <w:r>
              <w:rPr>
                <w:noProof/>
                <w:color w:val="000000"/>
              </w:rPr>
              <w:t>(Dobrynin et al., 2011)</w:t>
            </w:r>
            <w:r w:rsidRPr="00B93705">
              <w:rPr>
                <w:color w:val="000000"/>
              </w:rPr>
              <w:t xml:space="preserve">; mediates the G2/M checkpoint by targeting CDC25A upon DNA damage </w:t>
            </w:r>
            <w:r>
              <w:rPr>
                <w:noProof/>
                <w:color w:val="000000"/>
              </w:rPr>
              <w:t>(Riemer et al., 2014)</w:t>
            </w:r>
            <w:r w:rsidRPr="00B93705">
              <w:rPr>
                <w:color w:val="000000"/>
              </w:rPr>
              <w:t xml:space="preserve">; required for proper localization of the ESCRT-III complex to the nuclear envelope during nuclear envelope reformation during late mitosis </w:t>
            </w:r>
            <w:r>
              <w:rPr>
                <w:noProof/>
                <w:color w:val="000000"/>
              </w:rPr>
              <w:t>(Olmos et al., 2015)</w:t>
            </w:r>
          </w:p>
        </w:tc>
        <w:tc>
          <w:tcPr>
            <w:tcW w:w="2790" w:type="dxa"/>
            <w:vAlign w:val="center"/>
            <w:hideMark/>
          </w:tcPr>
          <w:p w14:paraId="16A7AD18" w14:textId="77777777" w:rsidR="00895546" w:rsidRPr="00D104E4" w:rsidRDefault="00895546" w:rsidP="00B05B8C">
            <w:pPr>
              <w:jc w:val="center"/>
              <w:rPr>
                <w:color w:val="000000"/>
              </w:rPr>
            </w:pPr>
            <w:r>
              <w:rPr>
                <w:color w:val="000000"/>
              </w:rPr>
              <w:t>protein turnover; cell cycle (mitosis)</w:t>
            </w:r>
          </w:p>
        </w:tc>
      </w:tr>
      <w:tr w:rsidR="00895546" w:rsidRPr="00D104E4" w14:paraId="459CF31B" w14:textId="77777777" w:rsidTr="00B05B8C">
        <w:trPr>
          <w:trHeight w:val="890"/>
        </w:trPr>
        <w:tc>
          <w:tcPr>
            <w:tcW w:w="1345" w:type="dxa"/>
            <w:vAlign w:val="center"/>
            <w:hideMark/>
          </w:tcPr>
          <w:p w14:paraId="06DDB058" w14:textId="77777777" w:rsidR="00895546" w:rsidRPr="00D104E4" w:rsidRDefault="00895546" w:rsidP="00B05B8C">
            <w:pPr>
              <w:jc w:val="center"/>
              <w:rPr>
                <w:i/>
                <w:iCs/>
                <w:color w:val="000000"/>
              </w:rPr>
            </w:pPr>
            <w:r w:rsidRPr="00D104E4">
              <w:rPr>
                <w:i/>
                <w:iCs/>
                <w:color w:val="000000"/>
              </w:rPr>
              <w:t>U</w:t>
            </w:r>
            <w:r>
              <w:rPr>
                <w:i/>
                <w:iCs/>
                <w:color w:val="000000"/>
              </w:rPr>
              <w:t>PF</w:t>
            </w:r>
            <w:r w:rsidRPr="00D104E4">
              <w:rPr>
                <w:i/>
                <w:iCs/>
                <w:color w:val="000000"/>
              </w:rPr>
              <w:t>1</w:t>
            </w:r>
          </w:p>
        </w:tc>
        <w:tc>
          <w:tcPr>
            <w:tcW w:w="1350" w:type="dxa"/>
            <w:vAlign w:val="center"/>
            <w:hideMark/>
          </w:tcPr>
          <w:p w14:paraId="01C2C822" w14:textId="77777777" w:rsidR="00895546" w:rsidRPr="00D104E4" w:rsidRDefault="00895546" w:rsidP="00B05B8C">
            <w:pPr>
              <w:jc w:val="center"/>
              <w:rPr>
                <w:i/>
                <w:iCs/>
                <w:color w:val="000000"/>
              </w:rPr>
            </w:pPr>
            <w:r>
              <w:rPr>
                <w:i/>
                <w:iCs/>
                <w:color w:val="000000"/>
              </w:rPr>
              <w:t>RENT1</w:t>
            </w:r>
          </w:p>
        </w:tc>
        <w:tc>
          <w:tcPr>
            <w:tcW w:w="1080" w:type="dxa"/>
            <w:vAlign w:val="center"/>
          </w:tcPr>
          <w:p w14:paraId="2884819E" w14:textId="77777777" w:rsidR="00895546" w:rsidRDefault="00895546" w:rsidP="00B05B8C">
            <w:pPr>
              <w:jc w:val="center"/>
              <w:rPr>
                <w:color w:val="000000"/>
              </w:rPr>
            </w:pPr>
            <w:r>
              <w:rPr>
                <w:color w:val="000000"/>
              </w:rPr>
              <w:t>N</w:t>
            </w:r>
          </w:p>
        </w:tc>
        <w:tc>
          <w:tcPr>
            <w:tcW w:w="1080" w:type="dxa"/>
            <w:noWrap/>
            <w:vAlign w:val="center"/>
            <w:hideMark/>
          </w:tcPr>
          <w:p w14:paraId="7E6D45E4" w14:textId="77777777" w:rsidR="00895546" w:rsidRPr="00D104E4" w:rsidRDefault="00895546" w:rsidP="00B05B8C">
            <w:pPr>
              <w:jc w:val="center"/>
              <w:rPr>
                <w:color w:val="000000"/>
              </w:rPr>
            </w:pPr>
            <w:r>
              <w:rPr>
                <w:color w:val="000000"/>
              </w:rPr>
              <w:t>Y</w:t>
            </w:r>
          </w:p>
        </w:tc>
        <w:tc>
          <w:tcPr>
            <w:tcW w:w="6660" w:type="dxa"/>
            <w:vAlign w:val="center"/>
            <w:hideMark/>
          </w:tcPr>
          <w:p w14:paraId="411F3536" w14:textId="3D7F6F81" w:rsidR="00895546" w:rsidRPr="00D104E4" w:rsidRDefault="00C54062" w:rsidP="00B05B8C">
            <w:pPr>
              <w:jc w:val="both"/>
              <w:rPr>
                <w:color w:val="000000"/>
              </w:rPr>
            </w:pPr>
            <w:r>
              <w:rPr>
                <w:color w:val="000000"/>
              </w:rPr>
              <w:t xml:space="preserve">functions in </w:t>
            </w:r>
            <w:r w:rsidR="00895546" w:rsidRPr="00D104E4">
              <w:rPr>
                <w:color w:val="000000"/>
              </w:rPr>
              <w:t xml:space="preserve">nonsense-mediated mRNA decay </w:t>
            </w:r>
            <w:r w:rsidR="00895546">
              <w:rPr>
                <w:noProof/>
                <w:color w:val="000000"/>
              </w:rPr>
              <w:t>(Sun et al., 1998)</w:t>
            </w:r>
            <w:r>
              <w:rPr>
                <w:color w:val="000000"/>
              </w:rPr>
              <w:t xml:space="preserve"> and </w:t>
            </w:r>
            <w:r w:rsidR="00895546" w:rsidRPr="00D104E4">
              <w:rPr>
                <w:color w:val="000000"/>
              </w:rPr>
              <w:t>genome integrity</w:t>
            </w:r>
            <w:r w:rsidR="00895546">
              <w:rPr>
                <w:color w:val="000000"/>
              </w:rPr>
              <w:t xml:space="preserve"> </w:t>
            </w:r>
            <w:r w:rsidR="00895546">
              <w:rPr>
                <w:noProof/>
                <w:color w:val="000000"/>
              </w:rPr>
              <w:t>(Azzalin and Lingner, 2006)</w:t>
            </w:r>
            <w:r w:rsidR="00895546">
              <w:rPr>
                <w:color w:val="000000"/>
              </w:rPr>
              <w:t xml:space="preserve">; constitutive knockout is embryonically lethal </w:t>
            </w:r>
            <w:r w:rsidR="00895546">
              <w:rPr>
                <w:noProof/>
                <w:color w:val="000000"/>
              </w:rPr>
              <w:t>(Medghalchi et al., 2001)</w:t>
            </w:r>
          </w:p>
        </w:tc>
        <w:tc>
          <w:tcPr>
            <w:tcW w:w="2790" w:type="dxa"/>
            <w:vAlign w:val="center"/>
            <w:hideMark/>
          </w:tcPr>
          <w:p w14:paraId="65493C58" w14:textId="77777777" w:rsidR="00895546" w:rsidRPr="00D104E4" w:rsidRDefault="00895546" w:rsidP="00B05B8C">
            <w:pPr>
              <w:jc w:val="center"/>
              <w:rPr>
                <w:color w:val="000000"/>
              </w:rPr>
            </w:pPr>
            <w:r w:rsidRPr="00D104E4">
              <w:rPr>
                <w:color w:val="000000"/>
              </w:rPr>
              <w:t>RNA metabolism; genome integrity</w:t>
            </w:r>
          </w:p>
        </w:tc>
      </w:tr>
      <w:tr w:rsidR="00895546" w:rsidRPr="00D104E4" w14:paraId="2939B552" w14:textId="77777777" w:rsidTr="00B05B8C">
        <w:trPr>
          <w:trHeight w:val="1790"/>
        </w:trPr>
        <w:tc>
          <w:tcPr>
            <w:tcW w:w="1345" w:type="dxa"/>
            <w:vAlign w:val="center"/>
          </w:tcPr>
          <w:p w14:paraId="3127254E" w14:textId="77777777" w:rsidR="00895546" w:rsidRPr="00D104E4" w:rsidRDefault="00895546" w:rsidP="00B05B8C">
            <w:pPr>
              <w:jc w:val="center"/>
              <w:rPr>
                <w:i/>
                <w:iCs/>
                <w:color w:val="000000"/>
              </w:rPr>
            </w:pPr>
            <w:r w:rsidRPr="00D104E4">
              <w:rPr>
                <w:i/>
                <w:iCs/>
                <w:color w:val="000000"/>
              </w:rPr>
              <w:t>V</w:t>
            </w:r>
            <w:r>
              <w:rPr>
                <w:i/>
                <w:iCs/>
                <w:color w:val="000000"/>
              </w:rPr>
              <w:t>PS</w:t>
            </w:r>
            <w:r w:rsidRPr="00D104E4">
              <w:rPr>
                <w:i/>
                <w:iCs/>
                <w:color w:val="000000"/>
              </w:rPr>
              <w:t>25</w:t>
            </w:r>
          </w:p>
        </w:tc>
        <w:tc>
          <w:tcPr>
            <w:tcW w:w="1350" w:type="dxa"/>
            <w:vAlign w:val="center"/>
          </w:tcPr>
          <w:p w14:paraId="45CEFAA7" w14:textId="77777777" w:rsidR="00895546" w:rsidRPr="00D104E4" w:rsidRDefault="00895546" w:rsidP="00B05B8C">
            <w:pPr>
              <w:jc w:val="center"/>
              <w:rPr>
                <w:i/>
                <w:iCs/>
                <w:color w:val="000000"/>
              </w:rPr>
            </w:pPr>
            <w:r w:rsidRPr="00D104E4">
              <w:rPr>
                <w:i/>
                <w:iCs/>
                <w:color w:val="000000"/>
              </w:rPr>
              <w:t>DERP9, EAP20, FAP20</w:t>
            </w:r>
          </w:p>
        </w:tc>
        <w:tc>
          <w:tcPr>
            <w:tcW w:w="1080" w:type="dxa"/>
            <w:vAlign w:val="center"/>
          </w:tcPr>
          <w:p w14:paraId="30729FED" w14:textId="77777777" w:rsidR="00895546" w:rsidRDefault="00895546" w:rsidP="00B05B8C">
            <w:pPr>
              <w:jc w:val="center"/>
              <w:rPr>
                <w:color w:val="000000"/>
              </w:rPr>
            </w:pPr>
            <w:r>
              <w:rPr>
                <w:color w:val="000000"/>
              </w:rPr>
              <w:t>Y</w:t>
            </w:r>
          </w:p>
        </w:tc>
        <w:tc>
          <w:tcPr>
            <w:tcW w:w="1080" w:type="dxa"/>
            <w:noWrap/>
            <w:vAlign w:val="center"/>
          </w:tcPr>
          <w:p w14:paraId="386E16F9" w14:textId="77777777" w:rsidR="00895546" w:rsidRPr="00D104E4" w:rsidRDefault="00895546" w:rsidP="00B05B8C">
            <w:pPr>
              <w:jc w:val="center"/>
              <w:rPr>
                <w:color w:val="000000"/>
              </w:rPr>
            </w:pPr>
            <w:r>
              <w:rPr>
                <w:color w:val="000000"/>
              </w:rPr>
              <w:t>Y</w:t>
            </w:r>
          </w:p>
        </w:tc>
        <w:tc>
          <w:tcPr>
            <w:tcW w:w="6660" w:type="dxa"/>
            <w:vAlign w:val="center"/>
          </w:tcPr>
          <w:p w14:paraId="72741A0F" w14:textId="77777777" w:rsidR="00895546" w:rsidRPr="00D104E4" w:rsidRDefault="00895546" w:rsidP="00B05B8C">
            <w:pPr>
              <w:jc w:val="both"/>
              <w:rPr>
                <w:color w:val="000000"/>
              </w:rPr>
            </w:pPr>
            <w:r w:rsidRPr="00D104E4">
              <w:rPr>
                <w:color w:val="000000"/>
              </w:rPr>
              <w:t xml:space="preserve">part of ESCRT (endosomal sorting complex required for transport)-II </w:t>
            </w:r>
            <w:r>
              <w:rPr>
                <w:noProof/>
                <w:color w:val="000000"/>
              </w:rPr>
              <w:t>(Yorikawa et al., 2005)</w:t>
            </w:r>
            <w:r w:rsidRPr="00D104E4">
              <w:rPr>
                <w:color w:val="000000"/>
              </w:rPr>
              <w:t>; role in cargo sorting, especially sorting of ubiquitinated cargo</w:t>
            </w:r>
            <w:r>
              <w:rPr>
                <w:color w:val="000000"/>
              </w:rPr>
              <w:t xml:space="preserve"> </w:t>
            </w:r>
            <w:r>
              <w:rPr>
                <w:noProof/>
                <w:color w:val="000000"/>
              </w:rPr>
              <w:t>(Im et al., 2009)</w:t>
            </w:r>
            <w:r w:rsidRPr="00D104E4">
              <w:rPr>
                <w:color w:val="000000"/>
              </w:rPr>
              <w:t xml:space="preserve">; by regulating receptor number, affects FGF signaling in limbs, indicative of a role in skeletal/limb development </w:t>
            </w:r>
            <w:r>
              <w:rPr>
                <w:noProof/>
                <w:color w:val="000000"/>
              </w:rPr>
              <w:t>(Handschuh et al., 2014)</w:t>
            </w:r>
            <w:r>
              <w:rPr>
                <w:color w:val="000000"/>
              </w:rPr>
              <w:t>; constitutive knockout is embryonically lethal (Dickinson et al., 2016)</w:t>
            </w:r>
          </w:p>
        </w:tc>
        <w:tc>
          <w:tcPr>
            <w:tcW w:w="2790" w:type="dxa"/>
            <w:vAlign w:val="center"/>
          </w:tcPr>
          <w:p w14:paraId="6B1895DA" w14:textId="77777777" w:rsidR="00895546" w:rsidRPr="00D104E4" w:rsidRDefault="00895546" w:rsidP="00B05B8C">
            <w:pPr>
              <w:jc w:val="center"/>
              <w:rPr>
                <w:color w:val="000000"/>
              </w:rPr>
            </w:pPr>
            <w:r w:rsidRPr="00D104E4">
              <w:rPr>
                <w:color w:val="000000"/>
              </w:rPr>
              <w:t>transport; limb/skeletal development</w:t>
            </w:r>
          </w:p>
        </w:tc>
      </w:tr>
      <w:tr w:rsidR="00895546" w:rsidRPr="00D104E4" w14:paraId="5404C41A" w14:textId="77777777" w:rsidTr="00B05B8C">
        <w:trPr>
          <w:trHeight w:val="629"/>
        </w:trPr>
        <w:tc>
          <w:tcPr>
            <w:tcW w:w="1345" w:type="dxa"/>
            <w:vAlign w:val="center"/>
          </w:tcPr>
          <w:p w14:paraId="25EDDEA3" w14:textId="77777777" w:rsidR="00895546" w:rsidRPr="00D104E4" w:rsidRDefault="00895546" w:rsidP="00B05B8C">
            <w:pPr>
              <w:jc w:val="center"/>
              <w:rPr>
                <w:i/>
                <w:iCs/>
                <w:color w:val="000000"/>
              </w:rPr>
            </w:pPr>
            <w:r w:rsidRPr="00D104E4">
              <w:rPr>
                <w:b/>
                <w:bCs/>
                <w:color w:val="000000"/>
              </w:rPr>
              <w:lastRenderedPageBreak/>
              <w:t>MIG</w:t>
            </w:r>
          </w:p>
        </w:tc>
        <w:tc>
          <w:tcPr>
            <w:tcW w:w="1350" w:type="dxa"/>
            <w:vAlign w:val="center"/>
          </w:tcPr>
          <w:p w14:paraId="3182D082" w14:textId="77777777" w:rsidR="00895546" w:rsidRPr="00D104E4" w:rsidRDefault="00895546" w:rsidP="00B05B8C">
            <w:pPr>
              <w:jc w:val="center"/>
              <w:rPr>
                <w:i/>
                <w:iCs/>
                <w:color w:val="000000"/>
              </w:rPr>
            </w:pPr>
            <w:r w:rsidRPr="00D104E4">
              <w:rPr>
                <w:b/>
                <w:bCs/>
                <w:color w:val="000000"/>
              </w:rPr>
              <w:t>Syn</w:t>
            </w:r>
          </w:p>
        </w:tc>
        <w:tc>
          <w:tcPr>
            <w:tcW w:w="1080" w:type="dxa"/>
            <w:vAlign w:val="center"/>
          </w:tcPr>
          <w:p w14:paraId="0285D509" w14:textId="77777777" w:rsidR="00895546" w:rsidRDefault="00895546" w:rsidP="00B05B8C">
            <w:pPr>
              <w:jc w:val="center"/>
              <w:rPr>
                <w:b/>
                <w:bCs/>
                <w:color w:val="000000"/>
              </w:rPr>
            </w:pPr>
            <w:r>
              <w:rPr>
                <w:b/>
                <w:bCs/>
                <w:color w:val="000000"/>
              </w:rPr>
              <w:t>Core</w:t>
            </w:r>
          </w:p>
          <w:p w14:paraId="634A6A86" w14:textId="77777777" w:rsidR="00895546" w:rsidRDefault="00895546" w:rsidP="00B05B8C">
            <w:pPr>
              <w:jc w:val="center"/>
              <w:rPr>
                <w:color w:val="000000"/>
              </w:rPr>
            </w:pPr>
            <w:r>
              <w:rPr>
                <w:b/>
                <w:bCs/>
                <w:color w:val="000000"/>
              </w:rPr>
              <w:t>Essent.?</w:t>
            </w:r>
          </w:p>
        </w:tc>
        <w:tc>
          <w:tcPr>
            <w:tcW w:w="1080" w:type="dxa"/>
            <w:noWrap/>
            <w:vAlign w:val="center"/>
          </w:tcPr>
          <w:p w14:paraId="38E56F9F" w14:textId="77777777" w:rsidR="00895546" w:rsidRDefault="00895546" w:rsidP="00B05B8C">
            <w:pPr>
              <w:jc w:val="center"/>
              <w:rPr>
                <w:b/>
                <w:bCs/>
                <w:color w:val="000000"/>
              </w:rPr>
            </w:pPr>
            <w:r>
              <w:rPr>
                <w:b/>
                <w:bCs/>
                <w:color w:val="000000"/>
              </w:rPr>
              <w:t>Ancient</w:t>
            </w:r>
          </w:p>
          <w:p w14:paraId="54F8088B" w14:textId="77777777" w:rsidR="00895546" w:rsidRDefault="00895546" w:rsidP="00B05B8C">
            <w:pPr>
              <w:jc w:val="center"/>
              <w:rPr>
                <w:color w:val="000000"/>
              </w:rPr>
            </w:pPr>
            <w:r>
              <w:rPr>
                <w:b/>
                <w:bCs/>
                <w:color w:val="000000"/>
              </w:rPr>
              <w:t>Essent.?</w:t>
            </w:r>
          </w:p>
        </w:tc>
        <w:tc>
          <w:tcPr>
            <w:tcW w:w="6660" w:type="dxa"/>
            <w:vAlign w:val="center"/>
          </w:tcPr>
          <w:p w14:paraId="4A6C97E9" w14:textId="77777777" w:rsidR="00895546" w:rsidRPr="00D104E4" w:rsidRDefault="00895546" w:rsidP="00B05B8C">
            <w:pPr>
              <w:jc w:val="center"/>
              <w:rPr>
                <w:color w:val="000000"/>
              </w:rPr>
            </w:pPr>
            <w:r w:rsidRPr="00D104E4">
              <w:rPr>
                <w:b/>
                <w:bCs/>
                <w:color w:val="000000"/>
              </w:rPr>
              <w:t>Function Description</w:t>
            </w:r>
          </w:p>
        </w:tc>
        <w:tc>
          <w:tcPr>
            <w:tcW w:w="2790" w:type="dxa"/>
            <w:vAlign w:val="center"/>
          </w:tcPr>
          <w:p w14:paraId="430C9033" w14:textId="77777777" w:rsidR="00895546" w:rsidRPr="00D104E4" w:rsidRDefault="00895546" w:rsidP="00B05B8C">
            <w:pPr>
              <w:jc w:val="center"/>
              <w:rPr>
                <w:color w:val="000000"/>
              </w:rPr>
            </w:pPr>
            <w:r w:rsidRPr="00D104E4">
              <w:rPr>
                <w:b/>
                <w:bCs/>
                <w:color w:val="000000"/>
              </w:rPr>
              <w:t>Functional Categories</w:t>
            </w:r>
          </w:p>
        </w:tc>
      </w:tr>
      <w:tr w:rsidR="00895546" w:rsidRPr="00D104E4" w14:paraId="282D666F" w14:textId="77777777" w:rsidTr="00B05B8C">
        <w:trPr>
          <w:trHeight w:val="629"/>
        </w:trPr>
        <w:tc>
          <w:tcPr>
            <w:tcW w:w="1345" w:type="dxa"/>
            <w:vAlign w:val="center"/>
          </w:tcPr>
          <w:p w14:paraId="55E3EF89" w14:textId="77777777" w:rsidR="00895546" w:rsidRDefault="00895546" w:rsidP="00B05B8C">
            <w:pPr>
              <w:jc w:val="center"/>
              <w:rPr>
                <w:i/>
                <w:iCs/>
                <w:color w:val="000000"/>
              </w:rPr>
            </w:pPr>
            <w:r>
              <w:rPr>
                <w:i/>
                <w:iCs/>
                <w:color w:val="000000"/>
              </w:rPr>
              <w:t>ZPR1</w:t>
            </w:r>
          </w:p>
        </w:tc>
        <w:tc>
          <w:tcPr>
            <w:tcW w:w="1350" w:type="dxa"/>
            <w:vAlign w:val="center"/>
          </w:tcPr>
          <w:p w14:paraId="24694FA9" w14:textId="77777777" w:rsidR="00895546" w:rsidRDefault="00895546" w:rsidP="00B05B8C">
            <w:pPr>
              <w:jc w:val="center"/>
              <w:rPr>
                <w:i/>
                <w:iCs/>
                <w:color w:val="000000"/>
              </w:rPr>
            </w:pPr>
            <w:r>
              <w:rPr>
                <w:i/>
                <w:iCs/>
                <w:color w:val="000000"/>
              </w:rPr>
              <w:t>ZNF259,</w:t>
            </w:r>
            <w:r w:rsidRPr="00D104E4">
              <w:rPr>
                <w:i/>
                <w:iCs/>
                <w:color w:val="000000"/>
              </w:rPr>
              <w:t xml:space="preserve"> Z</w:t>
            </w:r>
            <w:r>
              <w:rPr>
                <w:i/>
                <w:iCs/>
                <w:color w:val="000000"/>
              </w:rPr>
              <w:t>FP</w:t>
            </w:r>
            <w:r w:rsidRPr="00D104E4">
              <w:rPr>
                <w:i/>
                <w:iCs/>
                <w:color w:val="000000"/>
              </w:rPr>
              <w:t>259</w:t>
            </w:r>
          </w:p>
        </w:tc>
        <w:tc>
          <w:tcPr>
            <w:tcW w:w="1080" w:type="dxa"/>
            <w:vAlign w:val="center"/>
          </w:tcPr>
          <w:p w14:paraId="7721C7A7" w14:textId="77777777" w:rsidR="00895546" w:rsidRDefault="00895546" w:rsidP="00B05B8C">
            <w:pPr>
              <w:jc w:val="center"/>
              <w:rPr>
                <w:color w:val="000000"/>
              </w:rPr>
            </w:pPr>
            <w:r>
              <w:rPr>
                <w:color w:val="000000"/>
              </w:rPr>
              <w:t>N</w:t>
            </w:r>
          </w:p>
        </w:tc>
        <w:tc>
          <w:tcPr>
            <w:tcW w:w="1080" w:type="dxa"/>
            <w:noWrap/>
            <w:vAlign w:val="center"/>
          </w:tcPr>
          <w:p w14:paraId="65F559E3" w14:textId="77777777" w:rsidR="00895546" w:rsidRDefault="00895546" w:rsidP="00B05B8C">
            <w:pPr>
              <w:jc w:val="center"/>
              <w:rPr>
                <w:color w:val="000000"/>
              </w:rPr>
            </w:pPr>
            <w:r>
              <w:rPr>
                <w:color w:val="000000"/>
              </w:rPr>
              <w:t>Y</w:t>
            </w:r>
          </w:p>
        </w:tc>
        <w:tc>
          <w:tcPr>
            <w:tcW w:w="6660" w:type="dxa"/>
            <w:vAlign w:val="center"/>
          </w:tcPr>
          <w:p w14:paraId="10863C00" w14:textId="77777777" w:rsidR="00895546" w:rsidRPr="00B93705" w:rsidRDefault="00895546" w:rsidP="00B05B8C">
            <w:pPr>
              <w:jc w:val="both"/>
              <w:rPr>
                <w:color w:val="000000"/>
              </w:rPr>
            </w:pPr>
            <w:r w:rsidRPr="00D104E4">
              <w:rPr>
                <w:color w:val="000000"/>
              </w:rPr>
              <w:t>depletion disrupts nucleolar function, including pre</w:t>
            </w:r>
            <w:r>
              <w:rPr>
                <w:color w:val="000000"/>
              </w:rPr>
              <w:t>-</w:t>
            </w:r>
            <w:r w:rsidRPr="00D104E4">
              <w:rPr>
                <w:color w:val="000000"/>
              </w:rPr>
              <w:t xml:space="preserve">ribosomal RNA expression </w:t>
            </w:r>
            <w:r>
              <w:rPr>
                <w:noProof/>
                <w:color w:val="000000"/>
              </w:rPr>
              <w:t>(Galcheva-Gargova et al., 1998)</w:t>
            </w:r>
            <w:r w:rsidRPr="00D104E4">
              <w:rPr>
                <w:color w:val="000000"/>
              </w:rPr>
              <w:t xml:space="preserve">; interacts with the Smn protein and colocalizes in Geminins and Cajal bodies; depletion analysis indicates Zfp259 regulates localization of Smn in nuclear bodies </w:t>
            </w:r>
            <w:r>
              <w:rPr>
                <w:noProof/>
                <w:color w:val="000000"/>
              </w:rPr>
              <w:t>(Gangwani et al., 2001)</w:t>
            </w:r>
            <w:r w:rsidRPr="00D104E4">
              <w:rPr>
                <w:color w:val="000000"/>
              </w:rPr>
              <w:t>; in conditonal knockout mouse, loss of Zfp259 disrupts the subcellular localization of Smn and the spliceosomal snRNPs; early embryonic lethality is</w:t>
            </w:r>
            <w:r>
              <w:rPr>
                <w:color w:val="000000"/>
              </w:rPr>
              <w:t xml:space="preserve"> observed, showing reduced proliferation and increased apoptosis [378]; depletion blocks S-phase progression, triggers G1 and G2 arrest, and causes mislocalization of Smn and NPAT (Gangwani et al., 2001); in Zfp259-deficient mice, observe axonal pathology and neurodegeneration </w:t>
            </w:r>
            <w:r>
              <w:rPr>
                <w:noProof/>
                <w:color w:val="000000"/>
              </w:rPr>
              <w:t>(Doran et al., 2006)</w:t>
            </w:r>
            <w:r>
              <w:rPr>
                <w:color w:val="000000"/>
              </w:rPr>
              <w:t xml:space="preserve">; in spinal muscular atrophy, loss of Zpr1 increases motor neuron loss and severity and depleted SMN-containing subnuclear bodies </w:t>
            </w:r>
            <w:r>
              <w:rPr>
                <w:noProof/>
                <w:color w:val="000000"/>
              </w:rPr>
              <w:t>(Ahmad et al., 2012)</w:t>
            </w:r>
          </w:p>
        </w:tc>
        <w:tc>
          <w:tcPr>
            <w:tcW w:w="2790" w:type="dxa"/>
            <w:vAlign w:val="center"/>
          </w:tcPr>
          <w:p w14:paraId="08B87A02" w14:textId="2D541201" w:rsidR="00895546" w:rsidRDefault="00895546" w:rsidP="00B05B8C">
            <w:pPr>
              <w:jc w:val="center"/>
              <w:rPr>
                <w:color w:val="000000"/>
              </w:rPr>
            </w:pPr>
            <w:r w:rsidRPr="00D104E4">
              <w:rPr>
                <w:color w:val="000000"/>
              </w:rPr>
              <w:t>RNA processing (splicing)</w:t>
            </w:r>
            <w:r w:rsidR="005015C8">
              <w:rPr>
                <w:color w:val="000000"/>
              </w:rPr>
              <w:t>; neuron function (survival)</w:t>
            </w:r>
          </w:p>
        </w:tc>
      </w:tr>
    </w:tbl>
    <w:p w14:paraId="70BF83A4" w14:textId="77777777" w:rsidR="00895546" w:rsidRDefault="00895546"/>
    <w:p w14:paraId="7E2A2A2D" w14:textId="77777777" w:rsidR="00895546" w:rsidRDefault="00895546"/>
    <w:p w14:paraId="32A10D70" w14:textId="77777777" w:rsidR="00895546" w:rsidRPr="0015272D" w:rsidRDefault="00895546">
      <w:pPr>
        <w:rPr>
          <w:b/>
        </w:rPr>
      </w:pPr>
      <w:r>
        <w:rPr>
          <w:b/>
        </w:rPr>
        <w:t>Supplementary References</w:t>
      </w:r>
    </w:p>
    <w:p w14:paraId="678D5CB9" w14:textId="77777777" w:rsidR="00895546" w:rsidRDefault="00895546"/>
    <w:p w14:paraId="352B19A6" w14:textId="77777777" w:rsidR="00895546" w:rsidRDefault="00895546" w:rsidP="00B05B8C">
      <w:pPr>
        <w:ind w:left="720" w:hanging="720"/>
        <w:rPr>
          <w:noProof/>
        </w:rPr>
      </w:pPr>
      <w:r>
        <w:rPr>
          <w:noProof/>
        </w:rPr>
        <w:t xml:space="preserve">Achsel, T., Brahms, H., Kastner, B., Bachi, A., Wilm, M., and Luhrmann, R. (1999). A doughnut-shaped heteromer of human Sm-like proteins binds to the 3'-end of U6 snRNA, thereby facilitating U4/U6 duplex formation in vitro. </w:t>
      </w:r>
      <w:r w:rsidRPr="00D5204A">
        <w:rPr>
          <w:i/>
          <w:noProof/>
        </w:rPr>
        <w:t>EMBO J</w:t>
      </w:r>
      <w:r>
        <w:rPr>
          <w:noProof/>
        </w:rPr>
        <w:t xml:space="preserve"> 18(20)</w:t>
      </w:r>
      <w:r w:rsidRPr="00D5204A">
        <w:rPr>
          <w:b/>
          <w:noProof/>
        </w:rPr>
        <w:t>,</w:t>
      </w:r>
      <w:r>
        <w:rPr>
          <w:noProof/>
        </w:rPr>
        <w:t xml:space="preserve"> 5789-5802. doi: 10.1093/emboj/18.20.5789.</w:t>
      </w:r>
    </w:p>
    <w:p w14:paraId="5183B31F" w14:textId="77777777" w:rsidR="00895546" w:rsidRDefault="00895546" w:rsidP="00B05B8C">
      <w:pPr>
        <w:ind w:left="720" w:hanging="720"/>
        <w:rPr>
          <w:noProof/>
        </w:rPr>
      </w:pPr>
      <w:bookmarkStart w:id="1" w:name="_ENREF_2"/>
      <w:r>
        <w:rPr>
          <w:noProof/>
        </w:rPr>
        <w:t xml:space="preserve">Agarwal, N., Tochigi, Y., Adhikari, A.S., Cui, S., Cui, Y., and Iwakuma, T. (2011). MTBP plays a crucial role in mitotic progression and chromosome segregation. </w:t>
      </w:r>
      <w:r w:rsidRPr="00D5204A">
        <w:rPr>
          <w:i/>
          <w:noProof/>
        </w:rPr>
        <w:t>Cell Death Differ</w:t>
      </w:r>
      <w:r>
        <w:rPr>
          <w:noProof/>
        </w:rPr>
        <w:t xml:space="preserve"> 18(7)</w:t>
      </w:r>
      <w:r w:rsidRPr="00D5204A">
        <w:rPr>
          <w:b/>
          <w:noProof/>
        </w:rPr>
        <w:t>,</w:t>
      </w:r>
      <w:r>
        <w:rPr>
          <w:noProof/>
        </w:rPr>
        <w:t xml:space="preserve"> 1208-1219. doi: 10.1038/cdd.2010.189.</w:t>
      </w:r>
      <w:bookmarkEnd w:id="1"/>
    </w:p>
    <w:p w14:paraId="447B807B" w14:textId="77777777" w:rsidR="00895546" w:rsidRDefault="00895546" w:rsidP="00B05B8C">
      <w:pPr>
        <w:ind w:left="720" w:hanging="720"/>
        <w:rPr>
          <w:noProof/>
        </w:rPr>
      </w:pPr>
      <w:r>
        <w:rPr>
          <w:noProof/>
        </w:rPr>
        <w:t xml:space="preserve">Ahlemann, M., Zeidler, R., Lang, S., Mack, B., Munz, M., and Gires, O. (2006). Carcinoma-associated eIF3i overexpression facilitates mTOR-dependent growth transformation. </w:t>
      </w:r>
      <w:r w:rsidRPr="008F67D2">
        <w:rPr>
          <w:i/>
          <w:noProof/>
        </w:rPr>
        <w:t>Mol Carcinog</w:t>
      </w:r>
      <w:r>
        <w:rPr>
          <w:noProof/>
        </w:rPr>
        <w:t xml:space="preserve"> 45(12)</w:t>
      </w:r>
      <w:r w:rsidRPr="008F67D2">
        <w:rPr>
          <w:b/>
          <w:noProof/>
        </w:rPr>
        <w:t>,</w:t>
      </w:r>
      <w:r>
        <w:rPr>
          <w:noProof/>
        </w:rPr>
        <w:t xml:space="preserve"> 957-967. doi: 10.1002/mc.20269.</w:t>
      </w:r>
    </w:p>
    <w:p w14:paraId="50FCCED1" w14:textId="77777777" w:rsidR="00895546" w:rsidRDefault="00895546" w:rsidP="00B05B8C">
      <w:pPr>
        <w:ind w:left="720" w:hanging="720"/>
        <w:rPr>
          <w:noProof/>
        </w:rPr>
      </w:pPr>
      <w:r>
        <w:rPr>
          <w:noProof/>
        </w:rPr>
        <w:t xml:space="preserve">Ahmad, S., Wang, Y., Shaik, G.M., Burghes, A.H., and Gangwani, L. (2012). The zinc finger protein ZPR1 is a potential modifier of spinal muscular atrophy. </w:t>
      </w:r>
      <w:r w:rsidRPr="008F67D2">
        <w:rPr>
          <w:i/>
          <w:noProof/>
        </w:rPr>
        <w:t>Hum Mol Genet</w:t>
      </w:r>
      <w:r>
        <w:rPr>
          <w:noProof/>
        </w:rPr>
        <w:t xml:space="preserve"> 21(12)</w:t>
      </w:r>
      <w:r w:rsidRPr="008F67D2">
        <w:rPr>
          <w:b/>
          <w:noProof/>
        </w:rPr>
        <w:t>,</w:t>
      </w:r>
      <w:r>
        <w:rPr>
          <w:noProof/>
        </w:rPr>
        <w:t xml:space="preserve"> 2745-2758. doi: 10.1093/hmg/dds102.</w:t>
      </w:r>
    </w:p>
    <w:p w14:paraId="0D97037E" w14:textId="77777777" w:rsidR="00895546" w:rsidRDefault="00895546" w:rsidP="00B05B8C">
      <w:pPr>
        <w:ind w:left="720" w:hanging="720"/>
        <w:rPr>
          <w:noProof/>
        </w:rPr>
      </w:pPr>
      <w:r>
        <w:rPr>
          <w:noProof/>
        </w:rPr>
        <w:t xml:space="preserve">Antoshechkin, I., and Han, M. (2002). The C. elegans evl-20 gene is a homolog of the small GTPase ARL2 and regulates cytoskeleton dynamics during cytokinesis and morphogenesis. </w:t>
      </w:r>
      <w:r w:rsidRPr="008F67D2">
        <w:rPr>
          <w:i/>
          <w:noProof/>
        </w:rPr>
        <w:t>Dev Cell</w:t>
      </w:r>
      <w:r>
        <w:rPr>
          <w:noProof/>
        </w:rPr>
        <w:t xml:space="preserve"> 2(5)</w:t>
      </w:r>
      <w:r w:rsidRPr="008F67D2">
        <w:rPr>
          <w:b/>
          <w:noProof/>
        </w:rPr>
        <w:t>,</w:t>
      </w:r>
      <w:r>
        <w:rPr>
          <w:noProof/>
        </w:rPr>
        <w:t xml:space="preserve"> 579-591.</w:t>
      </w:r>
    </w:p>
    <w:p w14:paraId="756DAAE6" w14:textId="77777777" w:rsidR="00895546" w:rsidRDefault="00895546" w:rsidP="00B05B8C">
      <w:pPr>
        <w:ind w:left="720" w:hanging="720"/>
        <w:rPr>
          <w:noProof/>
        </w:rPr>
      </w:pPr>
      <w:r>
        <w:rPr>
          <w:noProof/>
        </w:rPr>
        <w:t xml:space="preserve">Argente, J., Flores, R., Gutierrez-Arumi, A., Verma, B., Martos-Moreno, G.A., Cusco, I., et al. (2014). Defective minor spliceosome mRNA processing results in isolated familial growth hormone deficiency. </w:t>
      </w:r>
      <w:r w:rsidRPr="008F67D2">
        <w:rPr>
          <w:i/>
          <w:noProof/>
        </w:rPr>
        <w:t>EMBO Mol Med</w:t>
      </w:r>
      <w:r>
        <w:rPr>
          <w:noProof/>
        </w:rPr>
        <w:t xml:space="preserve"> 6(3)</w:t>
      </w:r>
      <w:r w:rsidRPr="008F67D2">
        <w:rPr>
          <w:b/>
          <w:noProof/>
        </w:rPr>
        <w:t>,</w:t>
      </w:r>
      <w:r>
        <w:rPr>
          <w:noProof/>
        </w:rPr>
        <w:t xml:space="preserve"> 299-306. doi: 10.1002/emmm.201303573.</w:t>
      </w:r>
    </w:p>
    <w:p w14:paraId="0B422741" w14:textId="77777777" w:rsidR="00895546" w:rsidRDefault="00895546" w:rsidP="00B05B8C">
      <w:pPr>
        <w:ind w:left="720" w:hanging="720"/>
        <w:rPr>
          <w:noProof/>
        </w:rPr>
      </w:pPr>
      <w:bookmarkStart w:id="2" w:name="_ENREF_3"/>
      <w:r>
        <w:rPr>
          <w:noProof/>
        </w:rPr>
        <w:t xml:space="preserve">Arnesen, T., Anderson, D., Baldersheim, C., Lanotte, M., Varhaug, J.E., and Lillehaug, J.R. (2005). Identification and characterization of the human ARD1-NATH protein acetyltransferase complex. </w:t>
      </w:r>
      <w:r w:rsidRPr="00D5204A">
        <w:rPr>
          <w:i/>
          <w:noProof/>
        </w:rPr>
        <w:t>Biochem J</w:t>
      </w:r>
      <w:r>
        <w:rPr>
          <w:noProof/>
        </w:rPr>
        <w:t xml:space="preserve"> 386(Pt 3)</w:t>
      </w:r>
      <w:r w:rsidRPr="00D5204A">
        <w:rPr>
          <w:b/>
          <w:noProof/>
        </w:rPr>
        <w:t>,</w:t>
      </w:r>
      <w:r>
        <w:rPr>
          <w:noProof/>
        </w:rPr>
        <w:t xml:space="preserve"> 433-443. doi: 10.1042/BJ20041071.</w:t>
      </w:r>
      <w:bookmarkEnd w:id="2"/>
    </w:p>
    <w:p w14:paraId="03E89919" w14:textId="77777777" w:rsidR="00895546" w:rsidRDefault="00895546" w:rsidP="00B05B8C">
      <w:pPr>
        <w:ind w:left="720" w:hanging="720"/>
        <w:rPr>
          <w:noProof/>
        </w:rPr>
      </w:pPr>
      <w:r>
        <w:rPr>
          <w:noProof/>
        </w:rPr>
        <w:lastRenderedPageBreak/>
        <w:t xml:space="preserve">Azzalin, C.M., and Lingner, J. (2006). The human RNA surveillance factor UPF1 is required for S phase progression and genome stability. </w:t>
      </w:r>
      <w:r w:rsidRPr="008F67D2">
        <w:rPr>
          <w:i/>
          <w:noProof/>
        </w:rPr>
        <w:t>Curr Biol</w:t>
      </w:r>
      <w:r>
        <w:rPr>
          <w:noProof/>
        </w:rPr>
        <w:t xml:space="preserve"> 16(4)</w:t>
      </w:r>
      <w:r w:rsidRPr="008F67D2">
        <w:rPr>
          <w:b/>
          <w:noProof/>
        </w:rPr>
        <w:t>,</w:t>
      </w:r>
      <w:r>
        <w:rPr>
          <w:noProof/>
        </w:rPr>
        <w:t xml:space="preserve"> 433-439. doi: 10.1016/j.cub.2006.01.018.</w:t>
      </w:r>
    </w:p>
    <w:p w14:paraId="0D45F534" w14:textId="77777777" w:rsidR="00895546" w:rsidRDefault="00895546" w:rsidP="00B05B8C">
      <w:pPr>
        <w:ind w:left="720" w:hanging="720"/>
        <w:rPr>
          <w:noProof/>
        </w:rPr>
      </w:pPr>
      <w:r>
        <w:rPr>
          <w:noProof/>
        </w:rPr>
        <w:t xml:space="preserve">Baillat, D., Hakimi, M.A., Naar, A.M., Shilatifard, A., Cooch, N., and Shiekhattar, R. (2005). Integrator, a multiprotein mediator of small nuclear RNA processing, associates with the C-terminal repeat of RNA polymerase II. </w:t>
      </w:r>
      <w:r w:rsidRPr="008F67D2">
        <w:rPr>
          <w:i/>
          <w:noProof/>
        </w:rPr>
        <w:t>Cell</w:t>
      </w:r>
      <w:r>
        <w:rPr>
          <w:noProof/>
        </w:rPr>
        <w:t xml:space="preserve"> 123(2)</w:t>
      </w:r>
      <w:r w:rsidRPr="008F67D2">
        <w:rPr>
          <w:b/>
          <w:noProof/>
        </w:rPr>
        <w:t>,</w:t>
      </w:r>
      <w:r>
        <w:rPr>
          <w:noProof/>
        </w:rPr>
        <w:t xml:space="preserve"> 265-276. doi: 10.1016/j.cell.2005.08.019.</w:t>
      </w:r>
    </w:p>
    <w:p w14:paraId="4FDC8A4E" w14:textId="77777777" w:rsidR="00895546" w:rsidRDefault="00895546" w:rsidP="00B05B8C">
      <w:pPr>
        <w:ind w:left="720" w:hanging="720"/>
        <w:rPr>
          <w:noProof/>
        </w:rPr>
      </w:pPr>
      <w:r>
        <w:rPr>
          <w:noProof/>
        </w:rPr>
        <w:t xml:space="preserve">Bao, X., Tang, J., Lopez-Pajares, V., Tao, S., Qu, K., Crabtree, G.R., et al. (2013). ACTL6a enforces the epidermal progenitor state by suppressing SWI/SNF-dependent induction of KLF4. </w:t>
      </w:r>
      <w:r w:rsidRPr="008F67D2">
        <w:rPr>
          <w:i/>
          <w:noProof/>
        </w:rPr>
        <w:t>Cell Stem Cell</w:t>
      </w:r>
      <w:r>
        <w:rPr>
          <w:noProof/>
        </w:rPr>
        <w:t xml:space="preserve"> 12(2)</w:t>
      </w:r>
      <w:r w:rsidRPr="008F67D2">
        <w:rPr>
          <w:b/>
          <w:noProof/>
        </w:rPr>
        <w:t>,</w:t>
      </w:r>
      <w:r>
        <w:rPr>
          <w:noProof/>
        </w:rPr>
        <w:t xml:space="preserve"> 193-203. doi: 10.1016/j.stem.2012.12.014.</w:t>
      </w:r>
    </w:p>
    <w:p w14:paraId="5AB2B7F0" w14:textId="77777777" w:rsidR="00895546" w:rsidRDefault="00895546" w:rsidP="00B05B8C">
      <w:pPr>
        <w:ind w:left="720" w:hanging="720"/>
        <w:rPr>
          <w:noProof/>
        </w:rPr>
      </w:pPr>
      <w:r>
        <w:rPr>
          <w:noProof/>
        </w:rPr>
        <w:t xml:space="preserve">Benecke, H., Luhrmann, R., and Will, C.L. (2005). The U11/U12 snRNP 65K protein acts as a molecular bridge, binding the U12 snRNA and U11-59K protein. </w:t>
      </w:r>
      <w:r w:rsidRPr="008F67D2">
        <w:rPr>
          <w:i/>
          <w:noProof/>
        </w:rPr>
        <w:t>EMBO J</w:t>
      </w:r>
      <w:r>
        <w:rPr>
          <w:noProof/>
        </w:rPr>
        <w:t xml:space="preserve"> 24(17)</w:t>
      </w:r>
      <w:r w:rsidRPr="008F67D2">
        <w:rPr>
          <w:b/>
          <w:noProof/>
        </w:rPr>
        <w:t>,</w:t>
      </w:r>
      <w:r>
        <w:rPr>
          <w:noProof/>
        </w:rPr>
        <w:t xml:space="preserve"> 3057-3069. doi: 10.1038/sj.emboj.7600765.</w:t>
      </w:r>
    </w:p>
    <w:p w14:paraId="154757B8" w14:textId="77777777" w:rsidR="00895546" w:rsidRDefault="00895546" w:rsidP="00B05B8C">
      <w:pPr>
        <w:ind w:left="720" w:hanging="720"/>
        <w:rPr>
          <w:noProof/>
        </w:rPr>
      </w:pPr>
      <w:bookmarkStart w:id="3" w:name="_ENREF_5"/>
      <w:r>
        <w:rPr>
          <w:noProof/>
        </w:rPr>
        <w:t xml:space="preserve">Bertram, K., Agafonov, D.E., Dybkov, O., Haselbach, D., Leelaram, M.N., Will, C.L., et al. (2017a). Cryo-EM Structure of a Pre-catalytic Human Spliceosome Primed for Activation. </w:t>
      </w:r>
      <w:r w:rsidRPr="00D5204A">
        <w:rPr>
          <w:i/>
          <w:noProof/>
        </w:rPr>
        <w:t>Cell</w:t>
      </w:r>
      <w:r>
        <w:rPr>
          <w:noProof/>
        </w:rPr>
        <w:t xml:space="preserve"> 170(4)</w:t>
      </w:r>
      <w:r w:rsidRPr="00D5204A">
        <w:rPr>
          <w:b/>
          <w:noProof/>
        </w:rPr>
        <w:t>,</w:t>
      </w:r>
      <w:r>
        <w:rPr>
          <w:noProof/>
        </w:rPr>
        <w:t xml:space="preserve"> 701-713 e711. doi: 10.1016/j.cell.2017.07.011.</w:t>
      </w:r>
      <w:bookmarkEnd w:id="3"/>
    </w:p>
    <w:p w14:paraId="6CFCE60A" w14:textId="77777777" w:rsidR="00895546" w:rsidRDefault="00895546" w:rsidP="00B05B8C">
      <w:pPr>
        <w:ind w:left="720" w:hanging="720"/>
        <w:rPr>
          <w:noProof/>
        </w:rPr>
      </w:pPr>
      <w:bookmarkStart w:id="4" w:name="_ENREF_6"/>
      <w:r>
        <w:rPr>
          <w:noProof/>
        </w:rPr>
        <w:t xml:space="preserve">Bertram, K., Agafonov, D.E., Liu, W.T., Dybkov, O., Will, C.L., Hartmuth, K., et al. (2017b). Cryo-EM structure of a human spliceosome activated for step 2 of splicing. </w:t>
      </w:r>
      <w:r w:rsidRPr="00D5204A">
        <w:rPr>
          <w:i/>
          <w:noProof/>
        </w:rPr>
        <w:t>Nature</w:t>
      </w:r>
      <w:r>
        <w:rPr>
          <w:noProof/>
        </w:rPr>
        <w:t xml:space="preserve"> 542(7641)</w:t>
      </w:r>
      <w:r w:rsidRPr="00D5204A">
        <w:rPr>
          <w:b/>
          <w:noProof/>
        </w:rPr>
        <w:t>,</w:t>
      </w:r>
      <w:r>
        <w:rPr>
          <w:noProof/>
        </w:rPr>
        <w:t xml:space="preserve"> 318-323. doi: 10.1038/nature21079.</w:t>
      </w:r>
      <w:bookmarkEnd w:id="4"/>
    </w:p>
    <w:p w14:paraId="3D11F050" w14:textId="77777777" w:rsidR="00895546" w:rsidRDefault="00895546" w:rsidP="00B05B8C">
      <w:pPr>
        <w:ind w:left="720" w:hanging="720"/>
        <w:rPr>
          <w:noProof/>
        </w:rPr>
      </w:pPr>
      <w:bookmarkStart w:id="5" w:name="_ENREF_7"/>
      <w:r>
        <w:rPr>
          <w:noProof/>
        </w:rPr>
        <w:t xml:space="preserve">Boos, D., Yekezare, M., and Diffley, J.F. (2013). Identification of a heteromeric complex that promotes DNA replication origin firing in human cells. </w:t>
      </w:r>
      <w:r w:rsidRPr="00D5204A">
        <w:rPr>
          <w:i/>
          <w:noProof/>
        </w:rPr>
        <w:t>Science</w:t>
      </w:r>
      <w:r>
        <w:rPr>
          <w:noProof/>
        </w:rPr>
        <w:t xml:space="preserve"> 340(6135)</w:t>
      </w:r>
      <w:r w:rsidRPr="00D5204A">
        <w:rPr>
          <w:b/>
          <w:noProof/>
        </w:rPr>
        <w:t>,</w:t>
      </w:r>
      <w:r>
        <w:rPr>
          <w:noProof/>
        </w:rPr>
        <w:t xml:space="preserve"> 981-984. doi: 10.1126/science.1237448.</w:t>
      </w:r>
      <w:bookmarkEnd w:id="5"/>
    </w:p>
    <w:p w14:paraId="743D0F71" w14:textId="77777777" w:rsidR="00895546" w:rsidRDefault="00895546" w:rsidP="00B05B8C">
      <w:pPr>
        <w:ind w:left="720" w:hanging="720"/>
        <w:rPr>
          <w:noProof/>
        </w:rPr>
      </w:pPr>
      <w:bookmarkStart w:id="6" w:name="_ENREF_8"/>
      <w:r>
        <w:rPr>
          <w:noProof/>
        </w:rPr>
        <w:t xml:space="preserve">Boyd, M.T., Vlatkovic, N., and Haines, D.S. (2000). A novel cellular protein (MTBP) binds to MDM2 and induces a G1 arrest that is suppressed by MDM2. </w:t>
      </w:r>
      <w:r w:rsidRPr="00D5204A">
        <w:rPr>
          <w:i/>
          <w:noProof/>
        </w:rPr>
        <w:t>J Biol Chem</w:t>
      </w:r>
      <w:r>
        <w:rPr>
          <w:noProof/>
        </w:rPr>
        <w:t xml:space="preserve"> 275(41)</w:t>
      </w:r>
      <w:r w:rsidRPr="00D5204A">
        <w:rPr>
          <w:b/>
          <w:noProof/>
        </w:rPr>
        <w:t>,</w:t>
      </w:r>
      <w:r>
        <w:rPr>
          <w:noProof/>
        </w:rPr>
        <w:t xml:space="preserve"> 31883-31890. doi: 10.1074/jbc.M004252200.</w:t>
      </w:r>
      <w:bookmarkEnd w:id="6"/>
    </w:p>
    <w:p w14:paraId="65864ED8" w14:textId="77777777" w:rsidR="00895546" w:rsidRDefault="00895546" w:rsidP="00B05B8C">
      <w:pPr>
        <w:ind w:left="720" w:hanging="720"/>
        <w:rPr>
          <w:noProof/>
        </w:rPr>
      </w:pPr>
      <w:bookmarkStart w:id="7" w:name="_ENREF_9"/>
      <w:r>
        <w:rPr>
          <w:noProof/>
        </w:rPr>
        <w:t xml:space="preserve">Brady, M., Vlatkovic, N., and Boyd, M.T. (2005). Regulation of p53 and MDM2 activity by MTBP. </w:t>
      </w:r>
      <w:r w:rsidRPr="00D5204A">
        <w:rPr>
          <w:i/>
          <w:noProof/>
        </w:rPr>
        <w:t>Mol Cell Biol</w:t>
      </w:r>
      <w:r>
        <w:rPr>
          <w:noProof/>
        </w:rPr>
        <w:t xml:space="preserve"> 25(2)</w:t>
      </w:r>
      <w:r w:rsidRPr="00D5204A">
        <w:rPr>
          <w:b/>
          <w:noProof/>
        </w:rPr>
        <w:t>,</w:t>
      </w:r>
      <w:r>
        <w:rPr>
          <w:noProof/>
        </w:rPr>
        <w:t xml:space="preserve"> 545-553. doi: 10.1128/MCB.25.2.545-553.2005.</w:t>
      </w:r>
      <w:bookmarkEnd w:id="7"/>
    </w:p>
    <w:p w14:paraId="6C8BAAC7" w14:textId="77777777" w:rsidR="00895546" w:rsidRDefault="00895546" w:rsidP="00B05B8C">
      <w:pPr>
        <w:ind w:left="720" w:hanging="720"/>
        <w:rPr>
          <w:noProof/>
        </w:rPr>
      </w:pPr>
      <w:bookmarkStart w:id="8" w:name="_ENREF_10"/>
      <w:r>
        <w:rPr>
          <w:noProof/>
        </w:rPr>
        <w:t xml:space="preserve">Calera, M.R., Zamora-Ramos, C., Araiza-Villanueva, M.G., Moreno-Aguilar, C.A., Pena-Gomez, S.G., Castellanos-Teran, F., et al. (2011). Parcs/Gpn3 is required for the nuclear accumulation of RNA polymerase II. </w:t>
      </w:r>
      <w:r w:rsidRPr="00D5204A">
        <w:rPr>
          <w:i/>
          <w:noProof/>
        </w:rPr>
        <w:t>Biochim Biophys Acta</w:t>
      </w:r>
      <w:r>
        <w:rPr>
          <w:noProof/>
        </w:rPr>
        <w:t xml:space="preserve"> 1813(10)</w:t>
      </w:r>
      <w:r w:rsidRPr="00D5204A">
        <w:rPr>
          <w:b/>
          <w:noProof/>
        </w:rPr>
        <w:t>,</w:t>
      </w:r>
      <w:r>
        <w:rPr>
          <w:noProof/>
        </w:rPr>
        <w:t xml:space="preserve"> 1708-1716. doi: 10.1016/j.bbamcr.2011.07.005.</w:t>
      </w:r>
      <w:bookmarkEnd w:id="8"/>
    </w:p>
    <w:p w14:paraId="45238D3A" w14:textId="77777777" w:rsidR="00895546" w:rsidRDefault="00895546" w:rsidP="00B05B8C">
      <w:pPr>
        <w:ind w:left="720" w:hanging="720"/>
        <w:rPr>
          <w:noProof/>
        </w:rPr>
      </w:pPr>
      <w:r>
        <w:rPr>
          <w:noProof/>
        </w:rPr>
        <w:t xml:space="preserve">Calero, G., Wilson, K.F., Ly, T., Rios-Steiner, J.L., Clardy, J.C., and Cerione, R.A. (2002). Structural basis of m7GpppG binding to the nuclear cap-binding protein complex. </w:t>
      </w:r>
      <w:r w:rsidRPr="008F67D2">
        <w:rPr>
          <w:i/>
          <w:noProof/>
        </w:rPr>
        <w:t>Nat Struct Biol</w:t>
      </w:r>
      <w:r>
        <w:rPr>
          <w:noProof/>
        </w:rPr>
        <w:t xml:space="preserve"> 9(12)</w:t>
      </w:r>
      <w:r w:rsidRPr="008F67D2">
        <w:rPr>
          <w:b/>
          <w:noProof/>
        </w:rPr>
        <w:t>,</w:t>
      </w:r>
      <w:r>
        <w:rPr>
          <w:noProof/>
        </w:rPr>
        <w:t xml:space="preserve"> 912-917. doi: 10.1038/nsb874.</w:t>
      </w:r>
    </w:p>
    <w:p w14:paraId="7FEDCA80" w14:textId="77777777" w:rsidR="00895546" w:rsidRDefault="00895546" w:rsidP="00B05B8C">
      <w:pPr>
        <w:ind w:left="720" w:hanging="720"/>
        <w:rPr>
          <w:noProof/>
        </w:rPr>
      </w:pPr>
      <w:r>
        <w:rPr>
          <w:noProof/>
        </w:rPr>
        <w:t xml:space="preserve">Cang, Y., Zhang, J., Nicholas, S.A., Bastien, J., Li, B., Zhou, P., et al. (2006). Deletion of DDB1 in mouse brain and lens leads to p53-dependent elimination of proliferating cells. </w:t>
      </w:r>
      <w:r w:rsidRPr="008F67D2">
        <w:rPr>
          <w:i/>
          <w:noProof/>
        </w:rPr>
        <w:t>Cell</w:t>
      </w:r>
      <w:r>
        <w:rPr>
          <w:noProof/>
        </w:rPr>
        <w:t xml:space="preserve"> 127(5)</w:t>
      </w:r>
      <w:r w:rsidRPr="008F67D2">
        <w:rPr>
          <w:b/>
          <w:noProof/>
        </w:rPr>
        <w:t>,</w:t>
      </w:r>
      <w:r>
        <w:rPr>
          <w:noProof/>
        </w:rPr>
        <w:t xml:space="preserve"> 929-940. doi: 10.1016/j.cell.2006.09.045.</w:t>
      </w:r>
    </w:p>
    <w:p w14:paraId="607E87EF" w14:textId="77777777" w:rsidR="00895546" w:rsidRDefault="00895546" w:rsidP="00B05B8C">
      <w:pPr>
        <w:ind w:left="720" w:hanging="720"/>
        <w:rPr>
          <w:noProof/>
        </w:rPr>
      </w:pPr>
      <w:bookmarkStart w:id="9" w:name="_ENREF_11"/>
      <w:r>
        <w:rPr>
          <w:noProof/>
        </w:rPr>
        <w:t xml:space="preserve">Carre, C., and Shiekhattar, R. (2011). Human GTPases associate with RNA polymerase II to mediate its nuclear import. </w:t>
      </w:r>
      <w:r w:rsidRPr="00D5204A">
        <w:rPr>
          <w:i/>
          <w:noProof/>
        </w:rPr>
        <w:t>Mol Cell Biol</w:t>
      </w:r>
      <w:r>
        <w:rPr>
          <w:noProof/>
        </w:rPr>
        <w:t xml:space="preserve"> 31(19)</w:t>
      </w:r>
      <w:r w:rsidRPr="00D5204A">
        <w:rPr>
          <w:b/>
          <w:noProof/>
        </w:rPr>
        <w:t>,</w:t>
      </w:r>
      <w:r>
        <w:rPr>
          <w:noProof/>
        </w:rPr>
        <w:t xml:space="preserve"> 3953-3962. doi: 10.1128/MCB.05442-11.</w:t>
      </w:r>
      <w:bookmarkEnd w:id="9"/>
    </w:p>
    <w:p w14:paraId="7131CA57" w14:textId="77777777" w:rsidR="00895546" w:rsidRDefault="00895546" w:rsidP="00B05B8C">
      <w:pPr>
        <w:ind w:left="720" w:hanging="720"/>
        <w:rPr>
          <w:noProof/>
        </w:rPr>
      </w:pPr>
      <w:r>
        <w:rPr>
          <w:noProof/>
        </w:rPr>
        <w:t xml:space="preserve">Chan, Y.L., Olvera, J., and Wool, I.G. (1995). The primary structures of rat ribosomal proteins L4 and L41. </w:t>
      </w:r>
      <w:r w:rsidRPr="008F67D2">
        <w:rPr>
          <w:i/>
          <w:noProof/>
        </w:rPr>
        <w:t>Biochem Biophys Res Commun</w:t>
      </w:r>
      <w:r>
        <w:rPr>
          <w:noProof/>
        </w:rPr>
        <w:t xml:space="preserve"> 214(3)</w:t>
      </w:r>
      <w:r w:rsidRPr="008F67D2">
        <w:rPr>
          <w:b/>
          <w:noProof/>
        </w:rPr>
        <w:t>,</w:t>
      </w:r>
      <w:r>
        <w:rPr>
          <w:noProof/>
        </w:rPr>
        <w:t xml:space="preserve"> 810-818. doi: 10.1006/bbrc.1995.2359.</w:t>
      </w:r>
    </w:p>
    <w:p w14:paraId="1E2C68BD" w14:textId="77777777" w:rsidR="00895546" w:rsidRDefault="00895546" w:rsidP="00B05B8C">
      <w:pPr>
        <w:ind w:left="720" w:hanging="720"/>
        <w:rPr>
          <w:noProof/>
        </w:rPr>
      </w:pPr>
      <w:r>
        <w:rPr>
          <w:noProof/>
        </w:rPr>
        <w:t xml:space="preserve">Chari, A., Golas, M.M., Klingenhager, M., Neuenkirchen, N., Sander, B., Englbrecht, C., et al. (2008). An assembly chaperone collaborates with the SMN complex to generate spliceosomal SnRNPs. </w:t>
      </w:r>
      <w:r w:rsidRPr="008F67D2">
        <w:rPr>
          <w:i/>
          <w:noProof/>
        </w:rPr>
        <w:t>Cell</w:t>
      </w:r>
      <w:r>
        <w:rPr>
          <w:noProof/>
        </w:rPr>
        <w:t xml:space="preserve"> 135(3)</w:t>
      </w:r>
      <w:r w:rsidRPr="008F67D2">
        <w:rPr>
          <w:b/>
          <w:noProof/>
        </w:rPr>
        <w:t>,</w:t>
      </w:r>
      <w:r>
        <w:rPr>
          <w:noProof/>
        </w:rPr>
        <w:t xml:space="preserve"> 497-509. doi: 10.1016/j.cell.2008.09.020.</w:t>
      </w:r>
    </w:p>
    <w:p w14:paraId="28BADB53" w14:textId="77777777" w:rsidR="00895546" w:rsidRDefault="00895546" w:rsidP="00B05B8C">
      <w:pPr>
        <w:ind w:left="720" w:hanging="720"/>
        <w:rPr>
          <w:noProof/>
        </w:rPr>
      </w:pPr>
      <w:bookmarkStart w:id="10" w:name="_ENREF_12"/>
      <w:r>
        <w:rPr>
          <w:noProof/>
        </w:rPr>
        <w:t xml:space="preserve">Chen, M., Gutierrez, G.J., and Ronai, Z.A. (2011). Ubiquitin-recognition protein Ufd1 couples the endoplasmic reticulum (ER) stress response to cell cycle control. </w:t>
      </w:r>
      <w:r w:rsidRPr="00D5204A">
        <w:rPr>
          <w:i/>
          <w:noProof/>
        </w:rPr>
        <w:t>Proc Natl Acad Sci U S A</w:t>
      </w:r>
      <w:r>
        <w:rPr>
          <w:noProof/>
        </w:rPr>
        <w:t xml:space="preserve"> 108(22)</w:t>
      </w:r>
      <w:r w:rsidRPr="00D5204A">
        <w:rPr>
          <w:b/>
          <w:noProof/>
        </w:rPr>
        <w:t>,</w:t>
      </w:r>
      <w:r>
        <w:rPr>
          <w:noProof/>
        </w:rPr>
        <w:t xml:space="preserve"> 9119-9124. doi: 10.1073/pnas.1100028108.</w:t>
      </w:r>
      <w:bookmarkEnd w:id="10"/>
    </w:p>
    <w:p w14:paraId="237CCFA1" w14:textId="77777777" w:rsidR="00895546" w:rsidRDefault="00895546" w:rsidP="00B05B8C">
      <w:pPr>
        <w:ind w:left="720" w:hanging="720"/>
        <w:rPr>
          <w:noProof/>
        </w:rPr>
      </w:pPr>
      <w:r>
        <w:rPr>
          <w:noProof/>
        </w:rPr>
        <w:t xml:space="preserve">Cheng, H., Dufu, K., Lee, C.S., Hsu, J.L., Dias, A., and Reed, R. (2006). Human mRNA export machinery recruited to the 5' end of mRNA. </w:t>
      </w:r>
      <w:r w:rsidRPr="008F67D2">
        <w:rPr>
          <w:i/>
          <w:noProof/>
        </w:rPr>
        <w:t>Cell</w:t>
      </w:r>
      <w:r>
        <w:rPr>
          <w:noProof/>
        </w:rPr>
        <w:t xml:space="preserve"> 127(7)</w:t>
      </w:r>
      <w:r w:rsidRPr="008F67D2">
        <w:rPr>
          <w:b/>
          <w:noProof/>
        </w:rPr>
        <w:t>,</w:t>
      </w:r>
      <w:r>
        <w:rPr>
          <w:noProof/>
        </w:rPr>
        <w:t xml:space="preserve"> 1389-1400. doi: 10.1016/j.cell.2006.10.044.</w:t>
      </w:r>
    </w:p>
    <w:p w14:paraId="06360A1D" w14:textId="77777777" w:rsidR="00895546" w:rsidRDefault="00895546" w:rsidP="00B05B8C">
      <w:pPr>
        <w:ind w:left="720" w:hanging="720"/>
        <w:rPr>
          <w:noProof/>
        </w:rPr>
      </w:pPr>
      <w:r>
        <w:rPr>
          <w:noProof/>
        </w:rPr>
        <w:t xml:space="preserve">Cheong, J.H., Yi, M., Lin, Y., and Murakami, S. (1995). Human RPB5, a subunit shared by eukaryotic nuclear RNA polymerases, binds human hepatitis B virus X protein and may play a role in X transactivation. </w:t>
      </w:r>
      <w:r w:rsidRPr="008F67D2">
        <w:rPr>
          <w:i/>
          <w:noProof/>
        </w:rPr>
        <w:t>EMBO J</w:t>
      </w:r>
      <w:r>
        <w:rPr>
          <w:noProof/>
        </w:rPr>
        <w:t xml:space="preserve"> 14(1)</w:t>
      </w:r>
      <w:r w:rsidRPr="008F67D2">
        <w:rPr>
          <w:b/>
          <w:noProof/>
        </w:rPr>
        <w:t>,</w:t>
      </w:r>
      <w:r>
        <w:rPr>
          <w:noProof/>
        </w:rPr>
        <w:t xml:space="preserve"> 143-150.</w:t>
      </w:r>
    </w:p>
    <w:p w14:paraId="622EBDF8" w14:textId="77777777" w:rsidR="00895546" w:rsidRDefault="00895546" w:rsidP="00B05B8C">
      <w:pPr>
        <w:ind w:left="720" w:hanging="720"/>
        <w:rPr>
          <w:noProof/>
        </w:rPr>
      </w:pPr>
      <w:r>
        <w:rPr>
          <w:noProof/>
        </w:rPr>
        <w:lastRenderedPageBreak/>
        <w:t xml:space="preserve">Chi, Y.H., Haller, K., Peloponese, J.M., Jr., and Jeang, K.T. (2007). Histone acetyltransferase hALP and nuclear membrane protein hsSUN1 function in de-condensation of mitotic chromosomes. </w:t>
      </w:r>
      <w:r w:rsidRPr="008F67D2">
        <w:rPr>
          <w:i/>
          <w:noProof/>
        </w:rPr>
        <w:t>J Biol Chem</w:t>
      </w:r>
      <w:r>
        <w:rPr>
          <w:noProof/>
        </w:rPr>
        <w:t xml:space="preserve"> 282(37)</w:t>
      </w:r>
      <w:r w:rsidRPr="008F67D2">
        <w:rPr>
          <w:b/>
          <w:noProof/>
        </w:rPr>
        <w:t>,</w:t>
      </w:r>
      <w:r>
        <w:rPr>
          <w:noProof/>
        </w:rPr>
        <w:t xml:space="preserve"> 27447-27458. doi: 10.1074/jbc.M703098200.</w:t>
      </w:r>
    </w:p>
    <w:p w14:paraId="363ABF37" w14:textId="77777777" w:rsidR="00895546" w:rsidRDefault="00895546" w:rsidP="00B05B8C">
      <w:pPr>
        <w:ind w:left="720" w:hanging="720"/>
        <w:rPr>
          <w:noProof/>
        </w:rPr>
      </w:pPr>
      <w:bookmarkStart w:id="11" w:name="_ENREF_13"/>
      <w:r>
        <w:rPr>
          <w:noProof/>
        </w:rPr>
        <w:t xml:space="preserve">Choi, C., Davey, M., Schluter, C., Pandher, P., Fang, Y., Foster, L.J., et al. (2011). Organization and assembly of the TRAPPII complex. </w:t>
      </w:r>
      <w:r w:rsidRPr="00D5204A">
        <w:rPr>
          <w:i/>
          <w:noProof/>
        </w:rPr>
        <w:t>Traffic</w:t>
      </w:r>
      <w:r>
        <w:rPr>
          <w:noProof/>
        </w:rPr>
        <w:t xml:space="preserve"> 12(6)</w:t>
      </w:r>
      <w:r w:rsidRPr="00D5204A">
        <w:rPr>
          <w:b/>
          <w:noProof/>
        </w:rPr>
        <w:t>,</w:t>
      </w:r>
      <w:r>
        <w:rPr>
          <w:noProof/>
        </w:rPr>
        <w:t xml:space="preserve"> 715-725. doi: 10.1111/j.1600-0854.2011.01181.x.</w:t>
      </w:r>
      <w:bookmarkEnd w:id="11"/>
    </w:p>
    <w:p w14:paraId="06C67EF2" w14:textId="77777777" w:rsidR="00895546" w:rsidRDefault="00895546" w:rsidP="00B05B8C">
      <w:pPr>
        <w:ind w:left="720" w:hanging="720"/>
        <w:rPr>
          <w:noProof/>
        </w:rPr>
      </w:pPr>
      <w:bookmarkStart w:id="12" w:name="_ENREF_14"/>
      <w:r>
        <w:rPr>
          <w:noProof/>
        </w:rPr>
        <w:t xml:space="preserve">Chung, S., Zhou, Z., Huddleston, K.A., Harrison, D.A., Reed, R., Coleman, T.A., et al. (2002). Crooked neck is a component of the human spliceosome and implicated in the splicing process. </w:t>
      </w:r>
      <w:r w:rsidRPr="00D5204A">
        <w:rPr>
          <w:i/>
          <w:noProof/>
        </w:rPr>
        <w:t>Biochim Biophys Acta</w:t>
      </w:r>
      <w:r>
        <w:rPr>
          <w:noProof/>
        </w:rPr>
        <w:t xml:space="preserve"> 1576(3)</w:t>
      </w:r>
      <w:r w:rsidRPr="00D5204A">
        <w:rPr>
          <w:b/>
          <w:noProof/>
        </w:rPr>
        <w:t>,</w:t>
      </w:r>
      <w:r>
        <w:rPr>
          <w:noProof/>
        </w:rPr>
        <w:t xml:space="preserve"> 287-297. doi: 10.1016/s0167-4781(02)00368-8.</w:t>
      </w:r>
      <w:bookmarkEnd w:id="12"/>
    </w:p>
    <w:p w14:paraId="0800B4DA" w14:textId="77777777" w:rsidR="00895546" w:rsidRDefault="00895546" w:rsidP="00B05B8C">
      <w:pPr>
        <w:ind w:left="720" w:hanging="720"/>
        <w:rPr>
          <w:noProof/>
        </w:rPr>
      </w:pPr>
      <w:bookmarkStart w:id="13" w:name="_ENREF_15"/>
      <w:r>
        <w:rPr>
          <w:noProof/>
        </w:rPr>
        <w:t xml:space="preserve">Clever, M., Funakoshi, T., Mimura, Y., Takagi, M., and Imamoto, N. (2012). The nucleoporin ELYS/Mel28 regulates nuclear envelope subdomain formation in HeLa cells. </w:t>
      </w:r>
      <w:r w:rsidRPr="00D5204A">
        <w:rPr>
          <w:i/>
          <w:noProof/>
        </w:rPr>
        <w:t>Nucleus</w:t>
      </w:r>
      <w:r>
        <w:rPr>
          <w:noProof/>
        </w:rPr>
        <w:t xml:space="preserve"> 3(2)</w:t>
      </w:r>
      <w:r w:rsidRPr="00D5204A">
        <w:rPr>
          <w:b/>
          <w:noProof/>
        </w:rPr>
        <w:t>,</w:t>
      </w:r>
      <w:r>
        <w:rPr>
          <w:noProof/>
        </w:rPr>
        <w:t xml:space="preserve"> 187-199. doi: 10.4161/nucl.19595.</w:t>
      </w:r>
      <w:bookmarkEnd w:id="13"/>
    </w:p>
    <w:p w14:paraId="1E26C5BF" w14:textId="77777777" w:rsidR="00895546" w:rsidRDefault="00895546" w:rsidP="00B05B8C">
      <w:pPr>
        <w:ind w:left="720" w:hanging="720"/>
        <w:rPr>
          <w:noProof/>
        </w:rPr>
      </w:pPr>
      <w:r>
        <w:rPr>
          <w:noProof/>
        </w:rPr>
        <w:t xml:space="preserve">Cron, K.R., Zhu, K., Kushwaha, D.S., Hsieh, G., Merzon, D., Rameseder, J., et al. (2013). Proteasome inhibitors block DNA repair and radiosensitize non-small cell lung cancer. </w:t>
      </w:r>
      <w:r w:rsidRPr="008F67D2">
        <w:rPr>
          <w:i/>
          <w:noProof/>
        </w:rPr>
        <w:t>PLoS One</w:t>
      </w:r>
      <w:r>
        <w:rPr>
          <w:noProof/>
        </w:rPr>
        <w:t xml:space="preserve"> 8(9)</w:t>
      </w:r>
      <w:r w:rsidRPr="008F67D2">
        <w:rPr>
          <w:b/>
          <w:noProof/>
        </w:rPr>
        <w:t>,</w:t>
      </w:r>
      <w:r>
        <w:rPr>
          <w:noProof/>
        </w:rPr>
        <w:t xml:space="preserve"> e73710. doi: 10.1371/journal.pone.0073710.</w:t>
      </w:r>
    </w:p>
    <w:p w14:paraId="507CECDA" w14:textId="77777777" w:rsidR="00895546" w:rsidRDefault="00895546" w:rsidP="00B05B8C">
      <w:pPr>
        <w:ind w:left="720" w:hanging="720"/>
        <w:rPr>
          <w:noProof/>
        </w:rPr>
      </w:pPr>
      <w:bookmarkStart w:id="14" w:name="_ENREF_16"/>
      <w:r>
        <w:rPr>
          <w:noProof/>
        </w:rPr>
        <w:t xml:space="preserve">Dalwadi, U., and Yip, C.K. (2018). Structural insights into the function of Elongator. </w:t>
      </w:r>
      <w:r w:rsidRPr="00D5204A">
        <w:rPr>
          <w:i/>
          <w:noProof/>
        </w:rPr>
        <w:t>Cell Mol Life Sci</w:t>
      </w:r>
      <w:r>
        <w:rPr>
          <w:noProof/>
        </w:rPr>
        <w:t xml:space="preserve"> 75(9)</w:t>
      </w:r>
      <w:r w:rsidRPr="00D5204A">
        <w:rPr>
          <w:b/>
          <w:noProof/>
        </w:rPr>
        <w:t>,</w:t>
      </w:r>
      <w:r>
        <w:rPr>
          <w:noProof/>
        </w:rPr>
        <w:t xml:space="preserve"> 1613-1622. doi: 10.1007/s00018-018-2747-6.</w:t>
      </w:r>
      <w:bookmarkEnd w:id="14"/>
    </w:p>
    <w:p w14:paraId="63975770" w14:textId="77777777" w:rsidR="00895546" w:rsidRDefault="00895546" w:rsidP="00B05B8C">
      <w:pPr>
        <w:ind w:left="720" w:hanging="720"/>
        <w:rPr>
          <w:noProof/>
        </w:rPr>
      </w:pPr>
      <w:r>
        <w:rPr>
          <w:noProof/>
        </w:rPr>
        <w:t xml:space="preserve">Detter, J.C., Zhang, Q., Mules, E.H., Novak, E.K., Mishra, V.S., Li, W., et al. (2000). Rab geranylgeranyl transferase alpha mutation in the gunmetal mouse reduces Rab prenylation and platelet synthesis. </w:t>
      </w:r>
      <w:r w:rsidRPr="008F67D2">
        <w:rPr>
          <w:i/>
          <w:noProof/>
        </w:rPr>
        <w:t>Proc Natl Acad Sci U S A</w:t>
      </w:r>
      <w:r>
        <w:rPr>
          <w:noProof/>
        </w:rPr>
        <w:t xml:space="preserve"> 97(8)</w:t>
      </w:r>
      <w:r w:rsidRPr="008F67D2">
        <w:rPr>
          <w:b/>
          <w:noProof/>
        </w:rPr>
        <w:t>,</w:t>
      </w:r>
      <w:r>
        <w:rPr>
          <w:noProof/>
        </w:rPr>
        <w:t xml:space="preserve"> 4144-4149. doi: 10.1073/pnas.080517697.</w:t>
      </w:r>
    </w:p>
    <w:p w14:paraId="40024146" w14:textId="77777777" w:rsidR="00895546" w:rsidRDefault="00895546" w:rsidP="00B05B8C">
      <w:pPr>
        <w:ind w:left="720" w:hanging="720"/>
        <w:rPr>
          <w:noProof/>
        </w:rPr>
      </w:pPr>
      <w:r>
        <w:rPr>
          <w:noProof/>
        </w:rPr>
        <w:t xml:space="preserve">Dhar, S.K., Delmolino, L., and Dutta, A. (2001). Architecture of the human origin recognition complex. </w:t>
      </w:r>
      <w:r w:rsidRPr="008F67D2">
        <w:rPr>
          <w:i/>
          <w:noProof/>
        </w:rPr>
        <w:t>J Biol Chem</w:t>
      </w:r>
      <w:r>
        <w:rPr>
          <w:noProof/>
        </w:rPr>
        <w:t xml:space="preserve"> 276(31)</w:t>
      </w:r>
      <w:r w:rsidRPr="008F67D2">
        <w:rPr>
          <w:b/>
          <w:noProof/>
        </w:rPr>
        <w:t>,</w:t>
      </w:r>
      <w:r>
        <w:rPr>
          <w:noProof/>
        </w:rPr>
        <w:t xml:space="preserve"> 29067-29071. doi: 10.1074/jbc.M103078200.</w:t>
      </w:r>
    </w:p>
    <w:p w14:paraId="318EEF40" w14:textId="77777777" w:rsidR="00895546" w:rsidRDefault="00895546" w:rsidP="00B05B8C">
      <w:pPr>
        <w:ind w:left="720" w:hanging="720"/>
        <w:rPr>
          <w:noProof/>
        </w:rPr>
      </w:pPr>
      <w:r>
        <w:rPr>
          <w:noProof/>
        </w:rPr>
        <w:t xml:space="preserve">Dickinson, M.E., Flenniken, A.M., Ji, X., Teboul, L., Wong, M.D., White, J.K., et al. (2016). High-throughput discovery of novel developmental phenotypes. </w:t>
      </w:r>
      <w:r w:rsidRPr="008F67D2">
        <w:rPr>
          <w:i/>
          <w:noProof/>
        </w:rPr>
        <w:t>Nature</w:t>
      </w:r>
      <w:r>
        <w:rPr>
          <w:noProof/>
        </w:rPr>
        <w:t xml:space="preserve"> 537(7621)</w:t>
      </w:r>
      <w:r w:rsidRPr="008F67D2">
        <w:rPr>
          <w:b/>
          <w:noProof/>
        </w:rPr>
        <w:t>,</w:t>
      </w:r>
      <w:r>
        <w:rPr>
          <w:noProof/>
        </w:rPr>
        <w:t xml:space="preserve"> 508-514. doi: 10.1038/nature19356.</w:t>
      </w:r>
    </w:p>
    <w:p w14:paraId="537D3567" w14:textId="77777777" w:rsidR="00895546" w:rsidRDefault="00895546" w:rsidP="00B05B8C">
      <w:pPr>
        <w:ind w:left="720" w:hanging="720"/>
        <w:rPr>
          <w:noProof/>
        </w:rPr>
      </w:pPr>
      <w:bookmarkStart w:id="15" w:name="_ENREF_17"/>
      <w:r>
        <w:rPr>
          <w:noProof/>
        </w:rPr>
        <w:t xml:space="preserve">Dobrynin, G., Popp, O., Romer, T., Bremer, S., Schmitz, M.H., Gerlich, D.W., et al. (2011). Cdc48/p97-Ufd1-Npl4 antagonizes Aurora B during chromosome segregation in HeLa cells. </w:t>
      </w:r>
      <w:r w:rsidRPr="00D5204A">
        <w:rPr>
          <w:i/>
          <w:noProof/>
        </w:rPr>
        <w:t>J Cell Sci</w:t>
      </w:r>
      <w:r>
        <w:rPr>
          <w:noProof/>
        </w:rPr>
        <w:t xml:space="preserve"> 124(Pt 9)</w:t>
      </w:r>
      <w:r w:rsidRPr="00D5204A">
        <w:rPr>
          <w:b/>
          <w:noProof/>
        </w:rPr>
        <w:t>,</w:t>
      </w:r>
      <w:r>
        <w:rPr>
          <w:noProof/>
        </w:rPr>
        <w:t xml:space="preserve"> 1571-1580. doi: 10.1242/jcs.069500.</w:t>
      </w:r>
      <w:bookmarkEnd w:id="15"/>
    </w:p>
    <w:p w14:paraId="05769161" w14:textId="77777777" w:rsidR="00895546" w:rsidRDefault="00895546" w:rsidP="00B05B8C">
      <w:pPr>
        <w:ind w:left="720" w:hanging="720"/>
        <w:rPr>
          <w:noProof/>
        </w:rPr>
      </w:pPr>
      <w:r>
        <w:rPr>
          <w:noProof/>
        </w:rPr>
        <w:t xml:space="preserve">Doggett, K., Williams, B.B., Markmiller, S., Geng, F.S., Coates, J., Mieruszynski, S., et al. (2018). Early developmental arrest and impaired gastrointestinal homeostasis in U12-dependent splicing-defective Rnpc3-deficient mice. </w:t>
      </w:r>
      <w:r w:rsidRPr="008F67D2">
        <w:rPr>
          <w:i/>
          <w:noProof/>
        </w:rPr>
        <w:t>RNA</w:t>
      </w:r>
      <w:r>
        <w:rPr>
          <w:noProof/>
        </w:rPr>
        <w:t xml:space="preserve"> 24(12)</w:t>
      </w:r>
      <w:r w:rsidRPr="008F67D2">
        <w:rPr>
          <w:b/>
          <w:noProof/>
        </w:rPr>
        <w:t>,</w:t>
      </w:r>
      <w:r>
        <w:rPr>
          <w:noProof/>
        </w:rPr>
        <w:t xml:space="preserve"> 1856-1870. doi: 10.1261/rna.068221.118.</w:t>
      </w:r>
    </w:p>
    <w:p w14:paraId="30B3EB5D" w14:textId="77777777" w:rsidR="00895546" w:rsidRDefault="00895546" w:rsidP="00B05B8C">
      <w:pPr>
        <w:ind w:left="720" w:hanging="720"/>
        <w:rPr>
          <w:noProof/>
        </w:rPr>
      </w:pPr>
      <w:bookmarkStart w:id="16" w:name="_ENREF_18"/>
      <w:r>
        <w:rPr>
          <w:noProof/>
        </w:rPr>
        <w:t xml:space="preserve">Dong, L., Wen, J., Pier, E., Zhang, X., Zhang, B., Dong, F., et al. (2010). Melanocyte-stimulating hormone directly enhances UV-Induced DNA repair in keratinocytes by a xeroderma pigmentosum group A-dependent mechanism. </w:t>
      </w:r>
      <w:r w:rsidRPr="00D5204A">
        <w:rPr>
          <w:i/>
          <w:noProof/>
        </w:rPr>
        <w:t>Cancer Res</w:t>
      </w:r>
      <w:r>
        <w:rPr>
          <w:noProof/>
        </w:rPr>
        <w:t xml:space="preserve"> 70(9)</w:t>
      </w:r>
      <w:r w:rsidRPr="00D5204A">
        <w:rPr>
          <w:b/>
          <w:noProof/>
        </w:rPr>
        <w:t>,</w:t>
      </w:r>
      <w:r>
        <w:rPr>
          <w:noProof/>
        </w:rPr>
        <w:t xml:space="preserve"> 3547-3556. doi: 10.1158/0008-5472.CAN-09-4596.</w:t>
      </w:r>
      <w:bookmarkEnd w:id="16"/>
    </w:p>
    <w:p w14:paraId="01592050" w14:textId="77777777" w:rsidR="00895546" w:rsidRDefault="00895546" w:rsidP="00B05B8C">
      <w:pPr>
        <w:ind w:left="720" w:hanging="720"/>
        <w:rPr>
          <w:noProof/>
        </w:rPr>
      </w:pPr>
      <w:r>
        <w:rPr>
          <w:noProof/>
        </w:rPr>
        <w:t xml:space="preserve">Doran, B., Gherbesi, N., Hendricks, G., Flavell, R.A., Davis, R.J., and Gangwani, L. (2006). Deficiency of the zinc finger protein ZPR1 causes neurodegeneration. </w:t>
      </w:r>
      <w:r w:rsidRPr="008F67D2">
        <w:rPr>
          <w:i/>
          <w:noProof/>
        </w:rPr>
        <w:t>Proc Natl Acad Sci U S A</w:t>
      </w:r>
      <w:r>
        <w:rPr>
          <w:noProof/>
        </w:rPr>
        <w:t xml:space="preserve"> 103(19)</w:t>
      </w:r>
      <w:r w:rsidRPr="008F67D2">
        <w:rPr>
          <w:b/>
          <w:noProof/>
        </w:rPr>
        <w:t>,</w:t>
      </w:r>
      <w:r>
        <w:rPr>
          <w:noProof/>
        </w:rPr>
        <w:t xml:space="preserve"> 7471-7475. doi: 10.1073/pnas.0602057103.</w:t>
      </w:r>
    </w:p>
    <w:p w14:paraId="53394227" w14:textId="77777777" w:rsidR="00895546" w:rsidRDefault="00895546" w:rsidP="00B05B8C">
      <w:pPr>
        <w:ind w:left="720" w:hanging="720"/>
        <w:rPr>
          <w:noProof/>
        </w:rPr>
      </w:pPr>
      <w:bookmarkStart w:id="17" w:name="_ENREF_19"/>
      <w:r>
        <w:rPr>
          <w:noProof/>
        </w:rPr>
        <w:t xml:space="preserve">Eckley, D.M., Gill, S.R., Melkonian, K.A., Bingham, J.B., Goodson, H.V., Heuser, J.E., et al. (1999). Analysis of dynactin subcomplexes reveals a novel actin-related protein associated with the arp1 minifilament pointed end. </w:t>
      </w:r>
      <w:r w:rsidRPr="00D5204A">
        <w:rPr>
          <w:i/>
          <w:noProof/>
        </w:rPr>
        <w:t>J Cell Biol</w:t>
      </w:r>
      <w:r>
        <w:rPr>
          <w:noProof/>
        </w:rPr>
        <w:t xml:space="preserve"> 147(2)</w:t>
      </w:r>
      <w:r w:rsidRPr="00D5204A">
        <w:rPr>
          <w:b/>
          <w:noProof/>
        </w:rPr>
        <w:t>,</w:t>
      </w:r>
      <w:r>
        <w:rPr>
          <w:noProof/>
        </w:rPr>
        <w:t xml:space="preserve"> 307-320. doi: 10.1083/jcb.147.2.307.</w:t>
      </w:r>
      <w:bookmarkEnd w:id="17"/>
    </w:p>
    <w:p w14:paraId="56ABA8A3" w14:textId="77777777" w:rsidR="00895546" w:rsidRDefault="00895546" w:rsidP="00B05B8C">
      <w:pPr>
        <w:ind w:left="720" w:hanging="720"/>
        <w:rPr>
          <w:noProof/>
        </w:rPr>
      </w:pPr>
      <w:r>
        <w:rPr>
          <w:noProof/>
        </w:rPr>
        <w:t xml:space="preserve">Evrony, G.D., Cordero, D.R., Shen, J., Partlow, J.N., Yu, T.W., Rodin, R.E., et al. (2017). Integrated genome and transcriptome sequencing identifies a noncoding mutation in the genome replication factor DONSON as the cause of microcephaly-micromelia syndrome. </w:t>
      </w:r>
      <w:r w:rsidRPr="008F67D2">
        <w:rPr>
          <w:i/>
          <w:noProof/>
        </w:rPr>
        <w:t>Genome Res</w:t>
      </w:r>
      <w:r>
        <w:rPr>
          <w:noProof/>
        </w:rPr>
        <w:t xml:space="preserve"> 27(8)</w:t>
      </w:r>
      <w:r w:rsidRPr="008F67D2">
        <w:rPr>
          <w:b/>
          <w:noProof/>
        </w:rPr>
        <w:t>,</w:t>
      </w:r>
      <w:r>
        <w:rPr>
          <w:noProof/>
        </w:rPr>
        <w:t xml:space="preserve"> 1323-1335. doi: 10.1101/gr.219899.116.</w:t>
      </w:r>
    </w:p>
    <w:p w14:paraId="12714BAF" w14:textId="77777777" w:rsidR="00895546" w:rsidRDefault="00895546" w:rsidP="00B05B8C">
      <w:pPr>
        <w:ind w:left="720" w:hanging="720"/>
        <w:rPr>
          <w:noProof/>
        </w:rPr>
      </w:pPr>
      <w:r>
        <w:rPr>
          <w:noProof/>
        </w:rPr>
        <w:t xml:space="preserve">Flaherty, S.M., Fortes, P., Izaurralde, E., Mattaj, I.W., and Gilmartin, G.M. (1997). Participation of the nuclear cap binding complex in pre-mRNA 3' processing. </w:t>
      </w:r>
      <w:r w:rsidRPr="008F67D2">
        <w:rPr>
          <w:i/>
          <w:noProof/>
        </w:rPr>
        <w:t>Proc Natl Acad Sci U S A</w:t>
      </w:r>
      <w:r>
        <w:rPr>
          <w:noProof/>
        </w:rPr>
        <w:t xml:space="preserve"> 94(22)</w:t>
      </w:r>
      <w:r w:rsidRPr="008F67D2">
        <w:rPr>
          <w:b/>
          <w:noProof/>
        </w:rPr>
        <w:t>,</w:t>
      </w:r>
      <w:r>
        <w:rPr>
          <w:noProof/>
        </w:rPr>
        <w:t xml:space="preserve"> 11893-11898.</w:t>
      </w:r>
    </w:p>
    <w:p w14:paraId="1F714394" w14:textId="77777777" w:rsidR="00895546" w:rsidRDefault="00895546" w:rsidP="00B05B8C">
      <w:pPr>
        <w:ind w:left="720" w:hanging="720"/>
        <w:rPr>
          <w:noProof/>
        </w:rPr>
      </w:pPr>
      <w:bookmarkStart w:id="18" w:name="_ENREF_20"/>
      <w:r>
        <w:rPr>
          <w:noProof/>
        </w:rPr>
        <w:lastRenderedPageBreak/>
        <w:t xml:space="preserve">Forget, D., Lacombe, A.A., Cloutier, P., Al-Khoury, R., Bouchard, A., Lavallee-Adam, M., et al. (2010). The protein interaction network of the human transcription machinery reveals a role for the conserved GTPase RPAP4/GPN1 and microtubule assembly in nuclear import and biogenesis of RNA polymerase II. </w:t>
      </w:r>
      <w:r w:rsidRPr="00D5204A">
        <w:rPr>
          <w:i/>
          <w:noProof/>
        </w:rPr>
        <w:t>Mol Cell Proteomics</w:t>
      </w:r>
      <w:r>
        <w:rPr>
          <w:noProof/>
        </w:rPr>
        <w:t xml:space="preserve"> 9(12)</w:t>
      </w:r>
      <w:r w:rsidRPr="00D5204A">
        <w:rPr>
          <w:b/>
          <w:noProof/>
        </w:rPr>
        <w:t>,</w:t>
      </w:r>
      <w:r>
        <w:rPr>
          <w:noProof/>
        </w:rPr>
        <w:t xml:space="preserve"> 2827-2839. doi: 10.1074/mcp.M110.003616.</w:t>
      </w:r>
      <w:bookmarkEnd w:id="18"/>
    </w:p>
    <w:p w14:paraId="573A57C9" w14:textId="77777777" w:rsidR="00895546" w:rsidRDefault="00895546" w:rsidP="00B05B8C">
      <w:pPr>
        <w:ind w:left="720" w:hanging="720"/>
        <w:rPr>
          <w:noProof/>
        </w:rPr>
      </w:pPr>
      <w:r>
        <w:rPr>
          <w:noProof/>
        </w:rPr>
        <w:t xml:space="preserve">Freeman, J.W., Busch, R.K., Gyorkey, F., Gyorkey, P., Ross, B.E., and Busch, H. (1988). Identification and characterization of a human proliferation-associated nucleolar antigen with a molecular weight of 120,000 expressed in early G1 phase. </w:t>
      </w:r>
      <w:r w:rsidRPr="008F67D2">
        <w:rPr>
          <w:i/>
          <w:noProof/>
        </w:rPr>
        <w:t>Cancer Res</w:t>
      </w:r>
      <w:r>
        <w:rPr>
          <w:noProof/>
        </w:rPr>
        <w:t xml:space="preserve"> 48(5)</w:t>
      </w:r>
      <w:r w:rsidRPr="008F67D2">
        <w:rPr>
          <w:b/>
          <w:noProof/>
        </w:rPr>
        <w:t>,</w:t>
      </w:r>
      <w:r>
        <w:rPr>
          <w:noProof/>
        </w:rPr>
        <w:t xml:space="preserve"> 1244-1251.</w:t>
      </w:r>
    </w:p>
    <w:p w14:paraId="74469DBF" w14:textId="77777777" w:rsidR="00895546" w:rsidRDefault="00895546" w:rsidP="00B05B8C">
      <w:pPr>
        <w:ind w:left="720" w:hanging="720"/>
        <w:rPr>
          <w:noProof/>
        </w:rPr>
      </w:pPr>
      <w:r>
        <w:rPr>
          <w:noProof/>
        </w:rPr>
        <w:t xml:space="preserve">Freund, A., Zhong, F.L., Venteicher, A.S., Meng, Z., Veenstra, T.D., Frydman, J., et al. (2014). Proteostatic control of telomerase function through TRiC-mediated folding of TCAB1. </w:t>
      </w:r>
      <w:r w:rsidRPr="008F67D2">
        <w:rPr>
          <w:i/>
          <w:noProof/>
        </w:rPr>
        <w:t>Cell</w:t>
      </w:r>
      <w:r>
        <w:rPr>
          <w:noProof/>
        </w:rPr>
        <w:t xml:space="preserve"> 159(6)</w:t>
      </w:r>
      <w:r w:rsidRPr="008F67D2">
        <w:rPr>
          <w:b/>
          <w:noProof/>
        </w:rPr>
        <w:t>,</w:t>
      </w:r>
      <w:r>
        <w:rPr>
          <w:noProof/>
        </w:rPr>
        <w:t xml:space="preserve"> 1389-1403. doi: 10.1016/j.cell.2014.10.059.</w:t>
      </w:r>
    </w:p>
    <w:p w14:paraId="541E9F86" w14:textId="77777777" w:rsidR="00895546" w:rsidRDefault="00895546" w:rsidP="00B05B8C">
      <w:pPr>
        <w:ind w:left="720" w:hanging="720"/>
        <w:rPr>
          <w:noProof/>
        </w:rPr>
      </w:pPr>
      <w:r>
        <w:rPr>
          <w:noProof/>
        </w:rPr>
        <w:t xml:space="preserve">Friedrich, J.K., Panov, K.I., Cabart, P., Russell, J., and Zomerdijk, J.C. (2005). TBP-TAF complex SL1 directs RNA polymerase I pre-initiation complex formation and stabilizes upstream binding factor at the rDNA promoter. </w:t>
      </w:r>
      <w:r w:rsidRPr="008F67D2">
        <w:rPr>
          <w:i/>
          <w:noProof/>
        </w:rPr>
        <w:t>J Biol Chem</w:t>
      </w:r>
      <w:r>
        <w:rPr>
          <w:noProof/>
        </w:rPr>
        <w:t xml:space="preserve"> 280(33)</w:t>
      </w:r>
      <w:r w:rsidRPr="008F67D2">
        <w:rPr>
          <w:b/>
          <w:noProof/>
        </w:rPr>
        <w:t>,</w:t>
      </w:r>
      <w:r>
        <w:rPr>
          <w:noProof/>
        </w:rPr>
        <w:t xml:space="preserve"> 29551-29558. doi: 10.1074/jbc.M501595200.</w:t>
      </w:r>
    </w:p>
    <w:p w14:paraId="35DAAA54" w14:textId="77777777" w:rsidR="00895546" w:rsidRDefault="00895546" w:rsidP="00B05B8C">
      <w:pPr>
        <w:ind w:left="720" w:hanging="720"/>
        <w:rPr>
          <w:noProof/>
        </w:rPr>
      </w:pPr>
      <w:r>
        <w:rPr>
          <w:noProof/>
        </w:rPr>
        <w:t xml:space="preserve">Galcheva-Gargova, Z., Gangwani, L., Konstantinov, K.N., Mikrut, M., Theroux, S.J., Enoch, T., et al. (1998). The cytoplasmic zinc finger protein ZPR1 accumulates in the nucleolus of proliferating cells. </w:t>
      </w:r>
      <w:r w:rsidRPr="008F67D2">
        <w:rPr>
          <w:i/>
          <w:noProof/>
        </w:rPr>
        <w:t>Mol Biol Cell</w:t>
      </w:r>
      <w:r>
        <w:rPr>
          <w:noProof/>
        </w:rPr>
        <w:t xml:space="preserve"> 9(10)</w:t>
      </w:r>
      <w:r w:rsidRPr="008F67D2">
        <w:rPr>
          <w:b/>
          <w:noProof/>
        </w:rPr>
        <w:t>,</w:t>
      </w:r>
      <w:r>
        <w:rPr>
          <w:noProof/>
        </w:rPr>
        <w:t xml:space="preserve"> 2963-2971.</w:t>
      </w:r>
    </w:p>
    <w:p w14:paraId="20C51968" w14:textId="77777777" w:rsidR="00895546" w:rsidRDefault="00895546" w:rsidP="00B05B8C">
      <w:pPr>
        <w:ind w:left="720" w:hanging="720"/>
        <w:rPr>
          <w:noProof/>
        </w:rPr>
      </w:pPr>
      <w:bookmarkStart w:id="19" w:name="_ENREF_21"/>
      <w:r>
        <w:rPr>
          <w:noProof/>
        </w:rPr>
        <w:t xml:space="preserve">Galy, V., Mattaj, I.W., and Askjaer, P. (2003). Caenorhabditis elegans nucleoporins Nup93 and Nup205 determine the limit of nuclear pore complex size exclusion in vivo. </w:t>
      </w:r>
      <w:r w:rsidRPr="00D5204A">
        <w:rPr>
          <w:i/>
          <w:noProof/>
        </w:rPr>
        <w:t>Mol Biol Cell</w:t>
      </w:r>
      <w:r>
        <w:rPr>
          <w:noProof/>
        </w:rPr>
        <w:t xml:space="preserve"> 14(12)</w:t>
      </w:r>
      <w:r w:rsidRPr="00D5204A">
        <w:rPr>
          <w:b/>
          <w:noProof/>
        </w:rPr>
        <w:t>,</w:t>
      </w:r>
      <w:r>
        <w:rPr>
          <w:noProof/>
        </w:rPr>
        <w:t xml:space="preserve"> 5104-5115. doi: 10.1091/mbc.e03-04-0237.</w:t>
      </w:r>
      <w:bookmarkEnd w:id="19"/>
    </w:p>
    <w:p w14:paraId="446C69CC" w14:textId="77777777" w:rsidR="00895546" w:rsidRDefault="00895546" w:rsidP="00B05B8C">
      <w:pPr>
        <w:ind w:left="720" w:hanging="720"/>
        <w:rPr>
          <w:noProof/>
        </w:rPr>
      </w:pPr>
      <w:r>
        <w:rPr>
          <w:noProof/>
        </w:rPr>
        <w:t xml:space="preserve">Gangwani, L., Mikrut, M., Theroux, S., Sharma, M., and Davis, R.J. (2001). Spinal muscular atrophy disrupts the interaction of ZPR1 with the SMN protein. </w:t>
      </w:r>
      <w:r w:rsidRPr="008F67D2">
        <w:rPr>
          <w:i/>
          <w:noProof/>
        </w:rPr>
        <w:t>Nat Cell Biol</w:t>
      </w:r>
      <w:r>
        <w:rPr>
          <w:noProof/>
        </w:rPr>
        <w:t xml:space="preserve"> 3(4)</w:t>
      </w:r>
      <w:r w:rsidRPr="008F67D2">
        <w:rPr>
          <w:b/>
          <w:noProof/>
        </w:rPr>
        <w:t>,</w:t>
      </w:r>
      <w:r>
        <w:rPr>
          <w:noProof/>
        </w:rPr>
        <w:t xml:space="preserve"> 376-383. doi: 10.1038/35070059.</w:t>
      </w:r>
    </w:p>
    <w:p w14:paraId="0E2387BC" w14:textId="77777777" w:rsidR="00895546" w:rsidRDefault="00895546" w:rsidP="00B05B8C">
      <w:pPr>
        <w:ind w:left="720" w:hanging="720"/>
        <w:rPr>
          <w:noProof/>
        </w:rPr>
      </w:pPr>
      <w:r>
        <w:rPr>
          <w:noProof/>
        </w:rPr>
        <w:t xml:space="preserve">Gebhardt, A., Habjan, M., Benda, C., Meiler, A., Haas, D.A., Hein, M.Y., et al. (2015). mRNA export through an additional cap-binding complex consisting of NCBP1 and NCBP3. </w:t>
      </w:r>
      <w:r w:rsidRPr="008F67D2">
        <w:rPr>
          <w:i/>
          <w:noProof/>
        </w:rPr>
        <w:t>Nat Commun</w:t>
      </w:r>
      <w:r>
        <w:rPr>
          <w:noProof/>
        </w:rPr>
        <w:t xml:space="preserve"> 6</w:t>
      </w:r>
      <w:r w:rsidRPr="008F67D2">
        <w:rPr>
          <w:b/>
          <w:noProof/>
        </w:rPr>
        <w:t>,</w:t>
      </w:r>
      <w:r>
        <w:rPr>
          <w:noProof/>
        </w:rPr>
        <w:t xml:space="preserve"> 8192. doi: 10.1038/ncomms9192.</w:t>
      </w:r>
    </w:p>
    <w:p w14:paraId="041AFBDC" w14:textId="77777777" w:rsidR="00895546" w:rsidRDefault="00895546" w:rsidP="00B05B8C">
      <w:pPr>
        <w:ind w:left="720" w:hanging="720"/>
        <w:rPr>
          <w:noProof/>
        </w:rPr>
      </w:pPr>
      <w:bookmarkStart w:id="20" w:name="_ENREF_22"/>
      <w:r>
        <w:rPr>
          <w:noProof/>
        </w:rPr>
        <w:t xml:space="preserve">Gerhardt, J., Guler, G.D., and Fanning, E. (2015). Human DNA helicase B interacts with the replication initiation protein Cdc45 and facilitates Cdc45 binding onto chromatin. </w:t>
      </w:r>
      <w:r w:rsidRPr="00D5204A">
        <w:rPr>
          <w:i/>
          <w:noProof/>
        </w:rPr>
        <w:t>Exp Cell Res</w:t>
      </w:r>
      <w:r>
        <w:rPr>
          <w:noProof/>
        </w:rPr>
        <w:t xml:space="preserve"> 334(2)</w:t>
      </w:r>
      <w:r w:rsidRPr="00D5204A">
        <w:rPr>
          <w:b/>
          <w:noProof/>
        </w:rPr>
        <w:t>,</w:t>
      </w:r>
      <w:r>
        <w:rPr>
          <w:noProof/>
        </w:rPr>
        <w:t xml:space="preserve"> 283-293. doi: 10.1016/j.yexcr.2015.04.014.</w:t>
      </w:r>
      <w:bookmarkEnd w:id="20"/>
    </w:p>
    <w:p w14:paraId="1A3CE21E" w14:textId="77777777" w:rsidR="00895546" w:rsidRDefault="00895546" w:rsidP="00B05B8C">
      <w:pPr>
        <w:ind w:left="720" w:hanging="720"/>
        <w:rPr>
          <w:noProof/>
        </w:rPr>
      </w:pPr>
      <w:bookmarkStart w:id="21" w:name="_ENREF_23"/>
      <w:r>
        <w:rPr>
          <w:noProof/>
        </w:rPr>
        <w:t xml:space="preserve">Grandi, P., Dang, T., Pane, N., Shevchenko, A., Mann, M., Forbes, D., et al. (1997). Nup93, a vertebrate homologue of yeast Nic96p, forms a complex with a novel 205-kDa protein and is required for correct nuclear pore assembly. </w:t>
      </w:r>
      <w:r w:rsidRPr="00D5204A">
        <w:rPr>
          <w:i/>
          <w:noProof/>
        </w:rPr>
        <w:t>Mol Biol Cell</w:t>
      </w:r>
      <w:r>
        <w:rPr>
          <w:noProof/>
        </w:rPr>
        <w:t xml:space="preserve"> 8(10)</w:t>
      </w:r>
      <w:r w:rsidRPr="00D5204A">
        <w:rPr>
          <w:b/>
          <w:noProof/>
        </w:rPr>
        <w:t>,</w:t>
      </w:r>
      <w:r>
        <w:rPr>
          <w:noProof/>
        </w:rPr>
        <w:t xml:space="preserve"> 2017-2038. doi: 10.1091/mbc.8.10.2017.</w:t>
      </w:r>
      <w:bookmarkEnd w:id="21"/>
    </w:p>
    <w:p w14:paraId="2CBB5F68" w14:textId="77777777" w:rsidR="00895546" w:rsidRDefault="00895546" w:rsidP="00B05B8C">
      <w:pPr>
        <w:ind w:left="720" w:hanging="720"/>
        <w:rPr>
          <w:noProof/>
        </w:rPr>
      </w:pPr>
      <w:r>
        <w:rPr>
          <w:noProof/>
        </w:rPr>
        <w:t xml:space="preserve">Handschuh, K., Feenstra, J., Koss, M., Ferretti, E., Risolino, M., Zewdu, R., et al. (2014). ESCRT-II/Vps25 constrains digit number by endosome-mediated selective modulation of FGF-SHH signaling. </w:t>
      </w:r>
      <w:r w:rsidRPr="008F67D2">
        <w:rPr>
          <w:i/>
          <w:noProof/>
        </w:rPr>
        <w:t>Cell Rep</w:t>
      </w:r>
      <w:r>
        <w:rPr>
          <w:noProof/>
        </w:rPr>
        <w:t xml:space="preserve"> 9(2)</w:t>
      </w:r>
      <w:r w:rsidRPr="008F67D2">
        <w:rPr>
          <w:b/>
          <w:noProof/>
        </w:rPr>
        <w:t>,</w:t>
      </w:r>
      <w:r>
        <w:rPr>
          <w:noProof/>
        </w:rPr>
        <w:t xml:space="preserve"> 674-687. doi: 10.1016/j.celrep.2014.09.019.</w:t>
      </w:r>
    </w:p>
    <w:p w14:paraId="2B47EFB3" w14:textId="77777777" w:rsidR="00895546" w:rsidRDefault="00895546" w:rsidP="00B05B8C">
      <w:pPr>
        <w:ind w:left="720" w:hanging="720"/>
        <w:rPr>
          <w:noProof/>
        </w:rPr>
      </w:pPr>
      <w:bookmarkStart w:id="22" w:name="_ENREF_24"/>
      <w:r>
        <w:rPr>
          <w:noProof/>
        </w:rPr>
        <w:t xml:space="preserve">Haren, L., Remy, M.H., Bazin, I., Callebaut, I., Wright, M., and Merdes, A. (2006). NEDD1-dependent recruitment of the gamma-tubulin ring complex to the centrosome is necessary for centriole duplication and spindle assembly. </w:t>
      </w:r>
      <w:r w:rsidRPr="00D5204A">
        <w:rPr>
          <w:i/>
          <w:noProof/>
        </w:rPr>
        <w:t>J Cell Biol</w:t>
      </w:r>
      <w:r>
        <w:rPr>
          <w:noProof/>
        </w:rPr>
        <w:t xml:space="preserve"> 172(4)</w:t>
      </w:r>
      <w:r w:rsidRPr="00D5204A">
        <w:rPr>
          <w:b/>
          <w:noProof/>
        </w:rPr>
        <w:t>,</w:t>
      </w:r>
      <w:r>
        <w:rPr>
          <w:noProof/>
        </w:rPr>
        <w:t xml:space="preserve"> 505-515. doi: 10.1083/jcb.200510028.</w:t>
      </w:r>
      <w:bookmarkEnd w:id="22"/>
    </w:p>
    <w:p w14:paraId="01C3747B" w14:textId="77777777" w:rsidR="00895546" w:rsidRDefault="00895546" w:rsidP="00B05B8C">
      <w:pPr>
        <w:ind w:left="720" w:hanging="720"/>
        <w:rPr>
          <w:noProof/>
        </w:rPr>
      </w:pPr>
      <w:r>
        <w:rPr>
          <w:noProof/>
        </w:rPr>
        <w:t xml:space="preserve">Harris, T.E., Chi, A., Shabanowitz, J., Hunt, D.F., Rhoads, R.E., and Lawrence, J.C., Jr. (2006). mTOR-dependent stimulation of the association of eIF4G and eIF3 by insulin. </w:t>
      </w:r>
      <w:r w:rsidRPr="008F67D2">
        <w:rPr>
          <w:i/>
          <w:noProof/>
        </w:rPr>
        <w:t>EMBO J</w:t>
      </w:r>
      <w:r>
        <w:rPr>
          <w:noProof/>
        </w:rPr>
        <w:t xml:space="preserve"> 25(8)</w:t>
      </w:r>
      <w:r w:rsidRPr="008F67D2">
        <w:rPr>
          <w:b/>
          <w:noProof/>
        </w:rPr>
        <w:t>,</w:t>
      </w:r>
      <w:r>
        <w:rPr>
          <w:noProof/>
        </w:rPr>
        <w:t xml:space="preserve"> 1659-1668. doi: 10.1038/sj.emboj.7601047.</w:t>
      </w:r>
    </w:p>
    <w:p w14:paraId="42584CFA" w14:textId="77777777" w:rsidR="00895546" w:rsidRDefault="00895546" w:rsidP="00B05B8C">
      <w:pPr>
        <w:ind w:left="720" w:hanging="720"/>
        <w:rPr>
          <w:noProof/>
        </w:rPr>
      </w:pPr>
      <w:r>
        <w:rPr>
          <w:noProof/>
        </w:rPr>
        <w:t xml:space="preserve">Hashimoto, M., Sato, T., Muroyama, Y., Fujimura, L., Hatano, M., and Saito, T. (2015). Nepro is localized in the nucleolus and essential for preimplantation development in mice. </w:t>
      </w:r>
      <w:r w:rsidRPr="008F67D2">
        <w:rPr>
          <w:i/>
          <w:noProof/>
        </w:rPr>
        <w:t>Dev Growth Differ</w:t>
      </w:r>
      <w:r>
        <w:rPr>
          <w:noProof/>
        </w:rPr>
        <w:t xml:space="preserve"> 57(7)</w:t>
      </w:r>
      <w:r w:rsidRPr="008F67D2">
        <w:rPr>
          <w:b/>
          <w:noProof/>
        </w:rPr>
        <w:t>,</w:t>
      </w:r>
      <w:r>
        <w:rPr>
          <w:noProof/>
        </w:rPr>
        <w:t xml:space="preserve"> 529-538. doi: 10.1111/dgd.12232.</w:t>
      </w:r>
    </w:p>
    <w:p w14:paraId="508DF8CD" w14:textId="77777777" w:rsidR="00895546" w:rsidRDefault="00895546" w:rsidP="00B05B8C">
      <w:pPr>
        <w:ind w:left="720" w:hanging="720"/>
        <w:rPr>
          <w:noProof/>
        </w:rPr>
      </w:pPr>
      <w:bookmarkStart w:id="23" w:name="_ENREF_25"/>
      <w:r>
        <w:rPr>
          <w:noProof/>
        </w:rPr>
        <w:t xml:space="preserve">Hawkes, N.A., Otero, G., Winkler, G.S., Marshall, N., Dahmus, M.E., Krappmann, D., et al. (2002). Purification and characterization of the human elongator complex. </w:t>
      </w:r>
      <w:r w:rsidRPr="00D5204A">
        <w:rPr>
          <w:i/>
          <w:noProof/>
        </w:rPr>
        <w:t>J Biol Chem</w:t>
      </w:r>
      <w:r>
        <w:rPr>
          <w:noProof/>
        </w:rPr>
        <w:t xml:space="preserve"> 277(4)</w:t>
      </w:r>
      <w:r w:rsidRPr="00D5204A">
        <w:rPr>
          <w:b/>
          <w:noProof/>
        </w:rPr>
        <w:t>,</w:t>
      </w:r>
      <w:r>
        <w:rPr>
          <w:noProof/>
        </w:rPr>
        <w:t xml:space="preserve"> 3047-3052. doi: 10.1074/jbc.M110445200.</w:t>
      </w:r>
      <w:bookmarkEnd w:id="23"/>
    </w:p>
    <w:p w14:paraId="718EA31E" w14:textId="77777777" w:rsidR="00895546" w:rsidRDefault="00895546" w:rsidP="00B05B8C">
      <w:pPr>
        <w:ind w:left="720" w:hanging="720"/>
        <w:rPr>
          <w:noProof/>
        </w:rPr>
      </w:pPr>
      <w:r>
        <w:rPr>
          <w:noProof/>
        </w:rPr>
        <w:t xml:space="preserve">Hosoda, N., Kim, Y.K., Lejeune, F., and Maquat, L.E. (2005). CBP80 promotes interaction of Upf1 with Upf2 during nonsense-mediated mRNA decay in mammalian cells. </w:t>
      </w:r>
      <w:r w:rsidRPr="008F67D2">
        <w:rPr>
          <w:i/>
          <w:noProof/>
        </w:rPr>
        <w:t>Nat Struct Mol Biol</w:t>
      </w:r>
      <w:r>
        <w:rPr>
          <w:noProof/>
        </w:rPr>
        <w:t xml:space="preserve"> 12(10)</w:t>
      </w:r>
      <w:r w:rsidRPr="008F67D2">
        <w:rPr>
          <w:b/>
          <w:noProof/>
        </w:rPr>
        <w:t>,</w:t>
      </w:r>
      <w:r>
        <w:rPr>
          <w:noProof/>
        </w:rPr>
        <w:t xml:space="preserve"> 893-901. doi: 10.1038/nsmb995.</w:t>
      </w:r>
    </w:p>
    <w:p w14:paraId="08149D27" w14:textId="77777777" w:rsidR="00895546" w:rsidRDefault="00895546" w:rsidP="00B05B8C">
      <w:pPr>
        <w:ind w:left="720" w:hanging="720"/>
        <w:rPr>
          <w:noProof/>
        </w:rPr>
      </w:pPr>
      <w:r>
        <w:rPr>
          <w:noProof/>
        </w:rPr>
        <w:lastRenderedPageBreak/>
        <w:t xml:space="preserve">Hu, P., Wu, S., Sun, Y., Yuan, C.C., Kobayashi, R., Myers, M.P., et al. (2002). Characterization of human RNA polymerase III identifies orthologues for Saccharomyces cerevisiae RNA polymerase III subunits. </w:t>
      </w:r>
      <w:r w:rsidRPr="008F67D2">
        <w:rPr>
          <w:i/>
          <w:noProof/>
        </w:rPr>
        <w:t>Mol Cell Biol</w:t>
      </w:r>
      <w:r>
        <w:rPr>
          <w:noProof/>
        </w:rPr>
        <w:t xml:space="preserve"> 22(22)</w:t>
      </w:r>
      <w:r w:rsidRPr="008F67D2">
        <w:rPr>
          <w:b/>
          <w:noProof/>
        </w:rPr>
        <w:t>,</w:t>
      </w:r>
      <w:r>
        <w:rPr>
          <w:noProof/>
        </w:rPr>
        <w:t xml:space="preserve"> 8044-8055.</w:t>
      </w:r>
    </w:p>
    <w:p w14:paraId="19DDA056" w14:textId="77777777" w:rsidR="00895546" w:rsidRDefault="00895546" w:rsidP="00B05B8C">
      <w:pPr>
        <w:ind w:left="720" w:hanging="720"/>
        <w:rPr>
          <w:noProof/>
        </w:rPr>
      </w:pPr>
      <w:bookmarkStart w:id="24" w:name="_ENREF_26"/>
      <w:r>
        <w:rPr>
          <w:noProof/>
        </w:rPr>
        <w:t xml:space="preserve">Huang, B., Johansson, M.J., and Bystrom, A.S. (2005). An early step in wobble uridine tRNA modification requires the Elongator complex. </w:t>
      </w:r>
      <w:r w:rsidRPr="00D5204A">
        <w:rPr>
          <w:i/>
          <w:noProof/>
        </w:rPr>
        <w:t>RNA</w:t>
      </w:r>
      <w:r>
        <w:rPr>
          <w:noProof/>
        </w:rPr>
        <w:t xml:space="preserve"> 11(4)</w:t>
      </w:r>
      <w:r w:rsidRPr="00D5204A">
        <w:rPr>
          <w:b/>
          <w:noProof/>
        </w:rPr>
        <w:t>,</w:t>
      </w:r>
      <w:r>
        <w:rPr>
          <w:noProof/>
        </w:rPr>
        <w:t xml:space="preserve"> 424-436. doi: 10.1261/rna.7247705.</w:t>
      </w:r>
      <w:bookmarkEnd w:id="24"/>
    </w:p>
    <w:p w14:paraId="665CBB70" w14:textId="77777777" w:rsidR="00895546" w:rsidRDefault="00895546" w:rsidP="00B05B8C">
      <w:pPr>
        <w:ind w:left="720" w:hanging="720"/>
        <w:rPr>
          <w:noProof/>
        </w:rPr>
      </w:pPr>
      <w:r>
        <w:rPr>
          <w:noProof/>
        </w:rPr>
        <w:t xml:space="preserve">Hwang, J., Sato, H., Tang, Y., Matsuda, D., and Maquat, L.E. (2010). UPF1 association with the cap-binding protein, CBP80, promotes nonsense-mediated mRNA decay at two distinct steps. </w:t>
      </w:r>
      <w:r w:rsidRPr="008F67D2">
        <w:rPr>
          <w:i/>
          <w:noProof/>
        </w:rPr>
        <w:t>Mol Cell</w:t>
      </w:r>
      <w:r>
        <w:rPr>
          <w:noProof/>
        </w:rPr>
        <w:t xml:space="preserve"> 39(3)</w:t>
      </w:r>
      <w:r w:rsidRPr="008F67D2">
        <w:rPr>
          <w:b/>
          <w:noProof/>
        </w:rPr>
        <w:t>,</w:t>
      </w:r>
      <w:r>
        <w:rPr>
          <w:noProof/>
        </w:rPr>
        <w:t xml:space="preserve"> 396-409. doi: 10.1016/j.molcel.2010.07.004.</w:t>
      </w:r>
    </w:p>
    <w:p w14:paraId="0E8F9A5F" w14:textId="77777777" w:rsidR="00895546" w:rsidRDefault="00895546" w:rsidP="00B05B8C">
      <w:pPr>
        <w:ind w:left="720" w:hanging="720"/>
        <w:rPr>
          <w:noProof/>
        </w:rPr>
      </w:pPr>
      <w:r>
        <w:rPr>
          <w:noProof/>
        </w:rPr>
        <w:t xml:space="preserve">Im, Y.J., Wollert, T., Boura, E., and Hurley, J.H. (2009). Structure and function of the ESCRT-II-III interface in multivesicular body biogenesis. </w:t>
      </w:r>
      <w:r w:rsidRPr="008F67D2">
        <w:rPr>
          <w:i/>
          <w:noProof/>
        </w:rPr>
        <w:t>Dev Cell</w:t>
      </w:r>
      <w:r>
        <w:rPr>
          <w:noProof/>
        </w:rPr>
        <w:t xml:space="preserve"> 17(2)</w:t>
      </w:r>
      <w:r w:rsidRPr="008F67D2">
        <w:rPr>
          <w:b/>
          <w:noProof/>
        </w:rPr>
        <w:t>,</w:t>
      </w:r>
      <w:r>
        <w:rPr>
          <w:noProof/>
        </w:rPr>
        <w:t xml:space="preserve"> 234-243. doi: 10.1016/j.devcel.2009.07.008.</w:t>
      </w:r>
    </w:p>
    <w:p w14:paraId="3621EA75" w14:textId="77777777" w:rsidR="00895546" w:rsidRDefault="00895546" w:rsidP="00B05B8C">
      <w:pPr>
        <w:ind w:left="720" w:hanging="720"/>
        <w:rPr>
          <w:noProof/>
        </w:rPr>
      </w:pPr>
      <w:r>
        <w:rPr>
          <w:noProof/>
        </w:rPr>
        <w:t xml:space="preserve">Ishigaki, Y., Li, X., Serin, G., and Maquat, L.E. (2001). Evidence for a pioneer round of mRNA translation: mRNAs subject to nonsense-mediated decay in mammalian cells are bound by CBP80 and CBP20. </w:t>
      </w:r>
      <w:r w:rsidRPr="008F67D2">
        <w:rPr>
          <w:i/>
          <w:noProof/>
        </w:rPr>
        <w:t>Cell</w:t>
      </w:r>
      <w:r>
        <w:rPr>
          <w:noProof/>
        </w:rPr>
        <w:t xml:space="preserve"> 106(5)</w:t>
      </w:r>
      <w:r w:rsidRPr="008F67D2">
        <w:rPr>
          <w:b/>
          <w:noProof/>
        </w:rPr>
        <w:t>,</w:t>
      </w:r>
      <w:r>
        <w:rPr>
          <w:noProof/>
        </w:rPr>
        <w:t xml:space="preserve"> 607-617.</w:t>
      </w:r>
    </w:p>
    <w:p w14:paraId="4E2C49F8" w14:textId="77777777" w:rsidR="00895546" w:rsidRDefault="00895546" w:rsidP="00B05B8C">
      <w:pPr>
        <w:ind w:left="720" w:hanging="720"/>
        <w:rPr>
          <w:noProof/>
        </w:rPr>
      </w:pPr>
      <w:r>
        <w:rPr>
          <w:noProof/>
        </w:rPr>
        <w:t xml:space="preserve">Isken, O., Kim, Y.K., Hosoda, N., Mayeur, G.L., Hershey, J.W., and Maquat, L.E. (2008). Upf1 phosphorylation triggers translational repression during nonsense-mediated mRNA decay. </w:t>
      </w:r>
      <w:r w:rsidRPr="008F67D2">
        <w:rPr>
          <w:i/>
          <w:noProof/>
        </w:rPr>
        <w:t>Cell</w:t>
      </w:r>
      <w:r>
        <w:rPr>
          <w:noProof/>
        </w:rPr>
        <w:t xml:space="preserve"> 133(2)</w:t>
      </w:r>
      <w:r w:rsidRPr="008F67D2">
        <w:rPr>
          <w:b/>
          <w:noProof/>
        </w:rPr>
        <w:t>,</w:t>
      </w:r>
      <w:r>
        <w:rPr>
          <w:noProof/>
        </w:rPr>
        <w:t xml:space="preserve"> 314-327. doi: 10.1016/j.cell.2008.02.030.</w:t>
      </w:r>
    </w:p>
    <w:p w14:paraId="141E832B" w14:textId="77777777" w:rsidR="00895546" w:rsidRDefault="00895546" w:rsidP="00B05B8C">
      <w:pPr>
        <w:ind w:left="720" w:hanging="720"/>
        <w:rPr>
          <w:noProof/>
        </w:rPr>
      </w:pPr>
      <w:r>
        <w:rPr>
          <w:noProof/>
        </w:rPr>
        <w:t xml:space="preserve">Ito, S., Horikawa, S., Suzuki, T., Kawauchi, H., Tanaka, Y., Suzuki, T., et al. (2014). Human NAT10 is an ATP-dependent RNA acetyltransferase responsible for N4-acetylcytidine formation in 18 S ribosomal RNA (rRNA). </w:t>
      </w:r>
      <w:r w:rsidRPr="008F67D2">
        <w:rPr>
          <w:i/>
          <w:noProof/>
        </w:rPr>
        <w:t>J Biol Chem</w:t>
      </w:r>
      <w:r>
        <w:rPr>
          <w:noProof/>
        </w:rPr>
        <w:t xml:space="preserve"> 289(52)</w:t>
      </w:r>
      <w:r w:rsidRPr="008F67D2">
        <w:rPr>
          <w:b/>
          <w:noProof/>
        </w:rPr>
        <w:t>,</w:t>
      </w:r>
      <w:r>
        <w:rPr>
          <w:noProof/>
        </w:rPr>
        <w:t xml:space="preserve"> 35724-35730. doi: 10.1074/jbc.C114.602698.</w:t>
      </w:r>
    </w:p>
    <w:p w14:paraId="719AB474" w14:textId="77777777" w:rsidR="00895546" w:rsidRDefault="00895546" w:rsidP="00B05B8C">
      <w:pPr>
        <w:ind w:left="720" w:hanging="720"/>
        <w:rPr>
          <w:noProof/>
        </w:rPr>
      </w:pPr>
      <w:r>
        <w:rPr>
          <w:noProof/>
        </w:rPr>
        <w:t xml:space="preserve">Ito, S., Tan, L.J., Andoh, D., Narita, T., Seki, M., Hirano, Y., et al. (2010). MMXD, a TFIIH-independent XPD-MMS19 protein complex involved in chromosome segregation. </w:t>
      </w:r>
      <w:r w:rsidRPr="008F67D2">
        <w:rPr>
          <w:i/>
          <w:noProof/>
        </w:rPr>
        <w:t>Mol Cell</w:t>
      </w:r>
      <w:r>
        <w:rPr>
          <w:noProof/>
        </w:rPr>
        <w:t xml:space="preserve"> 39(4)</w:t>
      </w:r>
      <w:r w:rsidRPr="008F67D2">
        <w:rPr>
          <w:b/>
          <w:noProof/>
        </w:rPr>
        <w:t>,</w:t>
      </w:r>
      <w:r>
        <w:rPr>
          <w:noProof/>
        </w:rPr>
        <w:t xml:space="preserve"> 632-640. doi: 10.1016/j.molcel.2010.07.029.</w:t>
      </w:r>
    </w:p>
    <w:p w14:paraId="5709A9F2" w14:textId="77777777" w:rsidR="00895546" w:rsidRDefault="00895546" w:rsidP="00B05B8C">
      <w:pPr>
        <w:ind w:left="720" w:hanging="720"/>
        <w:rPr>
          <w:noProof/>
        </w:rPr>
      </w:pPr>
      <w:r>
        <w:rPr>
          <w:noProof/>
        </w:rPr>
        <w:t xml:space="preserve">Izaurralde, E., Lewis, J., Gamberi, C., Jarmolowski, A., McGuigan, C., and Mattaj, I.W. (1995). A cap-binding protein complex mediating U snRNA export. </w:t>
      </w:r>
      <w:r w:rsidRPr="008F67D2">
        <w:rPr>
          <w:i/>
          <w:noProof/>
        </w:rPr>
        <w:t>Nature</w:t>
      </w:r>
      <w:r>
        <w:rPr>
          <w:noProof/>
        </w:rPr>
        <w:t xml:space="preserve"> 376(6542)</w:t>
      </w:r>
      <w:r w:rsidRPr="008F67D2">
        <w:rPr>
          <w:b/>
          <w:noProof/>
        </w:rPr>
        <w:t>,</w:t>
      </w:r>
      <w:r>
        <w:rPr>
          <w:noProof/>
        </w:rPr>
        <w:t xml:space="preserve"> 709-712. doi: 10.1038/376709a0.</w:t>
      </w:r>
    </w:p>
    <w:p w14:paraId="28C980A8" w14:textId="77777777" w:rsidR="00895546" w:rsidRDefault="00895546" w:rsidP="00B05B8C">
      <w:pPr>
        <w:ind w:left="720" w:hanging="720"/>
        <w:rPr>
          <w:noProof/>
        </w:rPr>
      </w:pPr>
      <w:r>
        <w:rPr>
          <w:noProof/>
        </w:rPr>
        <w:t xml:space="preserve">Izaurralde, E., Lewis, J., McGuigan, C., Jankowska, M., Darzynkiewicz, E., and Mattaj, I.W. (1994). A nuclear cap binding protein complex involved in pre-mRNA splicing. </w:t>
      </w:r>
      <w:r w:rsidRPr="008F67D2">
        <w:rPr>
          <w:i/>
          <w:noProof/>
        </w:rPr>
        <w:t>Cell</w:t>
      </w:r>
      <w:r>
        <w:rPr>
          <w:noProof/>
        </w:rPr>
        <w:t xml:space="preserve"> 78(4)</w:t>
      </w:r>
      <w:r w:rsidRPr="008F67D2">
        <w:rPr>
          <w:b/>
          <w:noProof/>
        </w:rPr>
        <w:t>,</w:t>
      </w:r>
      <w:r>
        <w:rPr>
          <w:noProof/>
        </w:rPr>
        <w:t xml:space="preserve"> 657-668.</w:t>
      </w:r>
    </w:p>
    <w:p w14:paraId="55597B68" w14:textId="77777777" w:rsidR="00895546" w:rsidRDefault="00895546" w:rsidP="00B05B8C">
      <w:pPr>
        <w:ind w:left="720" w:hanging="720"/>
        <w:rPr>
          <w:noProof/>
        </w:rPr>
      </w:pPr>
      <w:r>
        <w:rPr>
          <w:noProof/>
        </w:rPr>
        <w:t xml:space="preserve">Jarrous, N., Eder, P.S., Guerrier-Takada, C., Hoog, C., and Altman, S. (1998). Autoantigenic properties of some protein subunits of catalytically active complexes of human ribonuclease P. </w:t>
      </w:r>
      <w:r w:rsidRPr="008F67D2">
        <w:rPr>
          <w:i/>
          <w:noProof/>
        </w:rPr>
        <w:t>RNA</w:t>
      </w:r>
      <w:r>
        <w:rPr>
          <w:noProof/>
        </w:rPr>
        <w:t xml:space="preserve"> 4(4)</w:t>
      </w:r>
      <w:r w:rsidRPr="008F67D2">
        <w:rPr>
          <w:b/>
          <w:noProof/>
        </w:rPr>
        <w:t>,</w:t>
      </w:r>
      <w:r>
        <w:rPr>
          <w:noProof/>
        </w:rPr>
        <w:t xml:space="preserve"> 407-417.</w:t>
      </w:r>
    </w:p>
    <w:p w14:paraId="64E01E78" w14:textId="77777777" w:rsidR="00895546" w:rsidRDefault="00895546" w:rsidP="00B05B8C">
      <w:pPr>
        <w:ind w:left="720" w:hanging="720"/>
        <w:rPr>
          <w:noProof/>
        </w:rPr>
      </w:pPr>
      <w:r>
        <w:rPr>
          <w:noProof/>
        </w:rPr>
        <w:t xml:space="preserve">Kanno, Y., Serikawa, T., Inajima, J., and Inouye, Y. (2012). DP97, a DEAD box DNA/RNA helicase, is a target gene-selective co-regulator of the constitutive androstane receptor. </w:t>
      </w:r>
      <w:r w:rsidRPr="008F67D2">
        <w:rPr>
          <w:i/>
          <w:noProof/>
        </w:rPr>
        <w:t>Biochem Biophys Res Commun</w:t>
      </w:r>
      <w:r>
        <w:rPr>
          <w:noProof/>
        </w:rPr>
        <w:t xml:space="preserve"> 426(1)</w:t>
      </w:r>
      <w:r w:rsidRPr="008F67D2">
        <w:rPr>
          <w:b/>
          <w:noProof/>
        </w:rPr>
        <w:t>,</w:t>
      </w:r>
      <w:r>
        <w:rPr>
          <w:noProof/>
        </w:rPr>
        <w:t xml:space="preserve"> 38-42. doi: 10.1016/j.bbrc.2012.08.027.</w:t>
      </w:r>
    </w:p>
    <w:p w14:paraId="04FDCBB2" w14:textId="77777777" w:rsidR="00895546" w:rsidRDefault="00895546" w:rsidP="00B05B8C">
      <w:pPr>
        <w:ind w:left="720" w:hanging="720"/>
        <w:rPr>
          <w:noProof/>
        </w:rPr>
      </w:pPr>
      <w:r>
        <w:rPr>
          <w:noProof/>
        </w:rPr>
        <w:t xml:space="preserve">Khanna-Gupta, A., Sun, H., Zibello, T., Lozovatsky, L., Ghosh, P.K., Link, D.C., et al. (2006). p120 nucleolar-proliferating antigen is a direct target of G-CSF signaling during myeloid differentiation. </w:t>
      </w:r>
      <w:r w:rsidRPr="008F67D2">
        <w:rPr>
          <w:i/>
          <w:noProof/>
        </w:rPr>
        <w:t>J Leukoc Biol</w:t>
      </w:r>
      <w:r>
        <w:rPr>
          <w:noProof/>
        </w:rPr>
        <w:t xml:space="preserve"> 79(5)</w:t>
      </w:r>
      <w:r w:rsidRPr="008F67D2">
        <w:rPr>
          <w:b/>
          <w:noProof/>
        </w:rPr>
        <w:t>,</w:t>
      </w:r>
      <w:r>
        <w:rPr>
          <w:noProof/>
        </w:rPr>
        <w:t xml:space="preserve"> 1011-1021. doi: 10.1189/jlb.0205066.</w:t>
      </w:r>
    </w:p>
    <w:p w14:paraId="177C26EF" w14:textId="77777777" w:rsidR="00895546" w:rsidRDefault="00895546" w:rsidP="00B05B8C">
      <w:pPr>
        <w:ind w:left="720" w:hanging="720"/>
        <w:rPr>
          <w:noProof/>
        </w:rPr>
      </w:pPr>
      <w:r>
        <w:rPr>
          <w:noProof/>
        </w:rPr>
        <w:t xml:space="preserve">Kim, H.S., Kim, S.H., Park, H.Y., Lee, J., Yoon, J.H., Choi, S., et al. (2013). Functional interplay between Aurora B kinase and Ssu72 phosphatase regulates sister chromatid cohesion. </w:t>
      </w:r>
      <w:r w:rsidRPr="008F67D2">
        <w:rPr>
          <w:i/>
          <w:noProof/>
        </w:rPr>
        <w:t>Nat Commun</w:t>
      </w:r>
      <w:r>
        <w:rPr>
          <w:noProof/>
        </w:rPr>
        <w:t xml:space="preserve"> 4</w:t>
      </w:r>
      <w:r w:rsidRPr="008F67D2">
        <w:rPr>
          <w:b/>
          <w:noProof/>
        </w:rPr>
        <w:t>,</w:t>
      </w:r>
      <w:r>
        <w:rPr>
          <w:noProof/>
        </w:rPr>
        <w:t xml:space="preserve"> 2631. doi: 10.1038/ncomms3631.</w:t>
      </w:r>
    </w:p>
    <w:p w14:paraId="10EE6C4E" w14:textId="77777777" w:rsidR="00895546" w:rsidRDefault="00895546" w:rsidP="00B05B8C">
      <w:pPr>
        <w:ind w:left="720" w:hanging="720"/>
        <w:rPr>
          <w:noProof/>
        </w:rPr>
      </w:pPr>
      <w:bookmarkStart w:id="25" w:name="_ENREF_27"/>
      <w:r>
        <w:rPr>
          <w:noProof/>
        </w:rPr>
        <w:t xml:space="preserve">Kim, J.H., Lane, W.S., and Reinberg, D. (2002). Human Elongator facilitates RNA polymerase II transcription through chromatin. </w:t>
      </w:r>
      <w:r w:rsidRPr="00D5204A">
        <w:rPr>
          <w:i/>
          <w:noProof/>
        </w:rPr>
        <w:t>Proc Natl Acad Sci U S A</w:t>
      </w:r>
      <w:r>
        <w:rPr>
          <w:noProof/>
        </w:rPr>
        <w:t xml:space="preserve"> 99(3)</w:t>
      </w:r>
      <w:r w:rsidRPr="00D5204A">
        <w:rPr>
          <w:b/>
          <w:noProof/>
        </w:rPr>
        <w:t>,</w:t>
      </w:r>
      <w:r>
        <w:rPr>
          <w:noProof/>
        </w:rPr>
        <w:t xml:space="preserve"> 1241-1246. doi: 10.1073/pnas.251672198.</w:t>
      </w:r>
      <w:bookmarkEnd w:id="25"/>
    </w:p>
    <w:p w14:paraId="25BD98C5" w14:textId="77777777" w:rsidR="00895546" w:rsidRDefault="00895546" w:rsidP="00B05B8C">
      <w:pPr>
        <w:ind w:left="720" w:hanging="720"/>
        <w:rPr>
          <w:noProof/>
        </w:rPr>
      </w:pPr>
      <w:r>
        <w:rPr>
          <w:noProof/>
        </w:rPr>
        <w:t xml:space="preserve">Kim, K.M., Cho, H., Choi, K., Kim, J., Kim, B.W., Ko, Y.G., et al. (2009). A new MIF4G domain-containing protein, CTIF, directs nuclear cap-binding protein CBP80/20-dependent translation. </w:t>
      </w:r>
      <w:r w:rsidRPr="008F67D2">
        <w:rPr>
          <w:i/>
          <w:noProof/>
        </w:rPr>
        <w:t>Genes Dev</w:t>
      </w:r>
      <w:r>
        <w:rPr>
          <w:noProof/>
        </w:rPr>
        <w:t xml:space="preserve"> 23(17)</w:t>
      </w:r>
      <w:r w:rsidRPr="008F67D2">
        <w:rPr>
          <w:b/>
          <w:noProof/>
        </w:rPr>
        <w:t>,</w:t>
      </w:r>
      <w:r>
        <w:rPr>
          <w:noProof/>
        </w:rPr>
        <w:t xml:space="preserve"> 2033-2045. doi: 10.1101/gad.1823409.</w:t>
      </w:r>
    </w:p>
    <w:p w14:paraId="759A8C63" w14:textId="77777777" w:rsidR="00895546" w:rsidRDefault="00895546" w:rsidP="00B05B8C">
      <w:pPr>
        <w:ind w:left="720" w:hanging="720"/>
        <w:rPr>
          <w:noProof/>
        </w:rPr>
      </w:pPr>
      <w:r>
        <w:rPr>
          <w:noProof/>
        </w:rPr>
        <w:t xml:space="preserve">Kong, R., Zhang, L., Hu, L., Peng, Q., Han, W., Du, X., et al. (2011). hALP, a novel transcriptional U three protein (t-UTP), activates RNA polymerase I transcription by binding and acetylating the upstream binding factor (UBF). </w:t>
      </w:r>
      <w:r w:rsidRPr="008F67D2">
        <w:rPr>
          <w:i/>
          <w:noProof/>
        </w:rPr>
        <w:t>J Biol Chem</w:t>
      </w:r>
      <w:r>
        <w:rPr>
          <w:noProof/>
        </w:rPr>
        <w:t xml:space="preserve"> 286(9)</w:t>
      </w:r>
      <w:r w:rsidRPr="008F67D2">
        <w:rPr>
          <w:b/>
          <w:noProof/>
        </w:rPr>
        <w:t>,</w:t>
      </w:r>
      <w:r>
        <w:rPr>
          <w:noProof/>
        </w:rPr>
        <w:t xml:space="preserve"> 7139-7148. doi: 10.1074/jbc.M110.173393.</w:t>
      </w:r>
    </w:p>
    <w:p w14:paraId="4508B577" w14:textId="77777777" w:rsidR="00895546" w:rsidRDefault="00895546" w:rsidP="00B05B8C">
      <w:pPr>
        <w:ind w:left="720" w:hanging="720"/>
        <w:rPr>
          <w:noProof/>
        </w:rPr>
      </w:pPr>
      <w:r>
        <w:rPr>
          <w:noProof/>
        </w:rPr>
        <w:lastRenderedPageBreak/>
        <w:t xml:space="preserve">Kosi, N., Alic, I., Kolacevic, M., Vrsaljko, N., Jovanov Milosevic, N., Sobol, M., et al. (2015). Nop2 is expressed during proliferation of neural stem cells and in adult mouse and human brain. </w:t>
      </w:r>
      <w:r w:rsidRPr="008F67D2">
        <w:rPr>
          <w:i/>
          <w:noProof/>
        </w:rPr>
        <w:t>Brain Res</w:t>
      </w:r>
      <w:r>
        <w:rPr>
          <w:noProof/>
        </w:rPr>
        <w:t xml:space="preserve"> 1597</w:t>
      </w:r>
      <w:r w:rsidRPr="008F67D2">
        <w:rPr>
          <w:b/>
          <w:noProof/>
        </w:rPr>
        <w:t>,</w:t>
      </w:r>
      <w:r>
        <w:rPr>
          <w:noProof/>
        </w:rPr>
        <w:t xml:space="preserve"> 65-76. doi: 10.1016/j.brainres.2014.11.040.</w:t>
      </w:r>
    </w:p>
    <w:p w14:paraId="7A2667AD" w14:textId="77777777" w:rsidR="00895546" w:rsidRDefault="00895546" w:rsidP="00B05B8C">
      <w:pPr>
        <w:ind w:left="720" w:hanging="720"/>
        <w:rPr>
          <w:noProof/>
        </w:rPr>
      </w:pPr>
      <w:r>
        <w:rPr>
          <w:noProof/>
        </w:rPr>
        <w:t xml:space="preserve">Krasteva, V., Buscarlet, M., Diaz-Tellez, A., Bernard, M.A., Crabtree, G.R., and Lessard, J.A. (2012). The BAF53a subunit of SWI/SNF-like BAF complexes is essential for hemopoietic stem cell function. </w:t>
      </w:r>
      <w:r w:rsidRPr="008F67D2">
        <w:rPr>
          <w:i/>
          <w:noProof/>
        </w:rPr>
        <w:t>Blood</w:t>
      </w:r>
      <w:r>
        <w:rPr>
          <w:noProof/>
        </w:rPr>
        <w:t xml:space="preserve"> 120(24)</w:t>
      </w:r>
      <w:r w:rsidRPr="008F67D2">
        <w:rPr>
          <w:b/>
          <w:noProof/>
        </w:rPr>
        <w:t>,</w:t>
      </w:r>
      <w:r>
        <w:rPr>
          <w:noProof/>
        </w:rPr>
        <w:t xml:space="preserve"> 4720-4732. doi: 10.1182/blood-2012-04-427047.</w:t>
      </w:r>
    </w:p>
    <w:p w14:paraId="2E6442B2" w14:textId="77777777" w:rsidR="00895546" w:rsidRDefault="00895546" w:rsidP="00B05B8C">
      <w:pPr>
        <w:ind w:left="720" w:hanging="720"/>
        <w:rPr>
          <w:noProof/>
        </w:rPr>
      </w:pPr>
      <w:bookmarkStart w:id="26" w:name="_ENREF_28"/>
      <w:r>
        <w:rPr>
          <w:noProof/>
        </w:rPr>
        <w:t xml:space="preserve">Krief, P., Augery-Bourget, Y., Plaisance, S., Merck, M.F., Assier, E., Tanchou, V., et al. (1994). A new cytokine (IK) down-regulating HLA class II: monoclonal antibodies, cloning and chromosome localization. </w:t>
      </w:r>
      <w:r w:rsidRPr="00D5204A">
        <w:rPr>
          <w:i/>
          <w:noProof/>
        </w:rPr>
        <w:t>Oncogene</w:t>
      </w:r>
      <w:r>
        <w:rPr>
          <w:noProof/>
        </w:rPr>
        <w:t xml:space="preserve"> 9(12)</w:t>
      </w:r>
      <w:r w:rsidRPr="00D5204A">
        <w:rPr>
          <w:b/>
          <w:noProof/>
        </w:rPr>
        <w:t>,</w:t>
      </w:r>
      <w:r>
        <w:rPr>
          <w:noProof/>
        </w:rPr>
        <w:t xml:space="preserve"> 3449-3456.</w:t>
      </w:r>
      <w:bookmarkEnd w:id="26"/>
    </w:p>
    <w:p w14:paraId="575F8167" w14:textId="77777777" w:rsidR="00895546" w:rsidRDefault="00895546" w:rsidP="00B05B8C">
      <w:pPr>
        <w:ind w:left="720" w:hanging="720"/>
        <w:rPr>
          <w:noProof/>
        </w:rPr>
      </w:pPr>
      <w:r>
        <w:rPr>
          <w:noProof/>
        </w:rPr>
        <w:t xml:space="preserve">Krishnamurthy, S., He, X., Reyes-Reyes, M., Moore, C., and Hampsey, M. (2004). Ssu72 Is an RNA polymerase II CTD phosphatase. </w:t>
      </w:r>
      <w:r w:rsidRPr="008F67D2">
        <w:rPr>
          <w:i/>
          <w:noProof/>
        </w:rPr>
        <w:t>Mol Cell</w:t>
      </w:r>
      <w:r>
        <w:rPr>
          <w:noProof/>
        </w:rPr>
        <w:t xml:space="preserve"> 14(3)</w:t>
      </w:r>
      <w:r w:rsidRPr="008F67D2">
        <w:rPr>
          <w:b/>
          <w:noProof/>
        </w:rPr>
        <w:t>,</w:t>
      </w:r>
      <w:r>
        <w:rPr>
          <w:noProof/>
        </w:rPr>
        <w:t xml:space="preserve"> 387-394.</w:t>
      </w:r>
    </w:p>
    <w:p w14:paraId="05F424FD" w14:textId="77777777" w:rsidR="00895546" w:rsidRDefault="00895546" w:rsidP="00B05B8C">
      <w:pPr>
        <w:ind w:left="720" w:hanging="720"/>
        <w:rPr>
          <w:noProof/>
        </w:rPr>
      </w:pPr>
      <w:bookmarkStart w:id="27" w:name="_ENREF_29"/>
      <w:r>
        <w:rPr>
          <w:noProof/>
        </w:rPr>
        <w:t xml:space="preserve">Krull, S., Thyberg, J., Bjorkroth, B., Rackwitz, H.R., and Cordes, V.C. (2004). Nucleoporins as components of the nuclear pore complex core structure and Tpr as the architectural element of the nuclear basket. </w:t>
      </w:r>
      <w:r w:rsidRPr="00D5204A">
        <w:rPr>
          <w:i/>
          <w:noProof/>
        </w:rPr>
        <w:t>Mol Biol Cell</w:t>
      </w:r>
      <w:r>
        <w:rPr>
          <w:noProof/>
        </w:rPr>
        <w:t xml:space="preserve"> 15(9)</w:t>
      </w:r>
      <w:r w:rsidRPr="00D5204A">
        <w:rPr>
          <w:b/>
          <w:noProof/>
        </w:rPr>
        <w:t>,</w:t>
      </w:r>
      <w:r>
        <w:rPr>
          <w:noProof/>
        </w:rPr>
        <w:t xml:space="preserve"> 4261-4277. doi: 10.1091/mbc.e04-03-0165.</w:t>
      </w:r>
      <w:bookmarkEnd w:id="27"/>
    </w:p>
    <w:p w14:paraId="023BA5DA" w14:textId="77777777" w:rsidR="00895546" w:rsidRDefault="00895546" w:rsidP="00B05B8C">
      <w:pPr>
        <w:ind w:left="720" w:hanging="720"/>
        <w:rPr>
          <w:noProof/>
        </w:rPr>
      </w:pPr>
      <w:bookmarkStart w:id="28" w:name="_ENREF_30"/>
      <w:r>
        <w:rPr>
          <w:noProof/>
        </w:rPr>
        <w:t xml:space="preserve">Kufel, J., Allmang, C., Petfalski, E., Beggs, J., and Tollervey, D. (2003). Lsm Proteins are required for normal processing and stability of ribosomal RNAs. </w:t>
      </w:r>
      <w:r w:rsidRPr="00D5204A">
        <w:rPr>
          <w:i/>
          <w:noProof/>
        </w:rPr>
        <w:t>J Biol Chem</w:t>
      </w:r>
      <w:r>
        <w:rPr>
          <w:noProof/>
        </w:rPr>
        <w:t xml:space="preserve"> 278(4)</w:t>
      </w:r>
      <w:r w:rsidRPr="00D5204A">
        <w:rPr>
          <w:b/>
          <w:noProof/>
        </w:rPr>
        <w:t>,</w:t>
      </w:r>
      <w:r>
        <w:rPr>
          <w:noProof/>
        </w:rPr>
        <w:t xml:space="preserve"> 2147-2156. doi: 10.1074/jbc.M208856200.</w:t>
      </w:r>
      <w:bookmarkEnd w:id="28"/>
    </w:p>
    <w:p w14:paraId="4556488E" w14:textId="77777777" w:rsidR="00895546" w:rsidRDefault="00895546" w:rsidP="00B05B8C">
      <w:pPr>
        <w:ind w:left="720" w:hanging="720"/>
        <w:rPr>
          <w:noProof/>
        </w:rPr>
      </w:pPr>
      <w:bookmarkStart w:id="29" w:name="_ENREF_31"/>
      <w:r>
        <w:rPr>
          <w:noProof/>
        </w:rPr>
        <w:t xml:space="preserve">Kufel, J., Allmang, C., Verdone, L., Beggs, J.D., and Tollervey, D. (2002). Lsm proteins are required for normal processing of pre-tRNAs and their efficient association with La-homologous protein Lhp1p. </w:t>
      </w:r>
      <w:r w:rsidRPr="00D5204A">
        <w:rPr>
          <w:i/>
          <w:noProof/>
        </w:rPr>
        <w:t>Mol Cell Biol</w:t>
      </w:r>
      <w:r>
        <w:rPr>
          <w:noProof/>
        </w:rPr>
        <w:t xml:space="preserve"> 22(14)</w:t>
      </w:r>
      <w:r w:rsidRPr="00D5204A">
        <w:rPr>
          <w:b/>
          <w:noProof/>
        </w:rPr>
        <w:t>,</w:t>
      </w:r>
      <w:r>
        <w:rPr>
          <w:noProof/>
        </w:rPr>
        <w:t xml:space="preserve"> 5248-5256. doi: 10.1128/mcb.22.14.5248-5256.2002.</w:t>
      </w:r>
      <w:bookmarkEnd w:id="29"/>
    </w:p>
    <w:p w14:paraId="1A2A3772" w14:textId="77777777" w:rsidR="00895546" w:rsidRDefault="00895546" w:rsidP="00B05B8C">
      <w:pPr>
        <w:ind w:left="720" w:hanging="720"/>
        <w:rPr>
          <w:noProof/>
        </w:rPr>
      </w:pPr>
      <w:bookmarkStart w:id="30" w:name="_ENREF_32"/>
      <w:r>
        <w:rPr>
          <w:noProof/>
        </w:rPr>
        <w:t xml:space="preserve">Kukimoto, I., Igaki, H., and Kanda, T. (1999). Human CDC45 protein binds to minichromosome maintenance 7 protein and the p70 subunit of DNA polymerase alpha. </w:t>
      </w:r>
      <w:r w:rsidRPr="00D5204A">
        <w:rPr>
          <w:i/>
          <w:noProof/>
        </w:rPr>
        <w:t>Eur J Biochem</w:t>
      </w:r>
      <w:r>
        <w:rPr>
          <w:noProof/>
        </w:rPr>
        <w:t xml:space="preserve"> 265(3)</w:t>
      </w:r>
      <w:r w:rsidRPr="00D5204A">
        <w:rPr>
          <w:b/>
          <w:noProof/>
        </w:rPr>
        <w:t>,</w:t>
      </w:r>
      <w:r>
        <w:rPr>
          <w:noProof/>
        </w:rPr>
        <w:t xml:space="preserve"> 936-943. doi: 10.1046/j.1432-1327.1999.00791.x.</w:t>
      </w:r>
      <w:bookmarkEnd w:id="30"/>
    </w:p>
    <w:p w14:paraId="609DE24F" w14:textId="77777777" w:rsidR="00895546" w:rsidRDefault="00895546" w:rsidP="00B05B8C">
      <w:pPr>
        <w:ind w:left="720" w:hanging="720"/>
        <w:rPr>
          <w:noProof/>
        </w:rPr>
      </w:pPr>
      <w:bookmarkStart w:id="31" w:name="_ENREF_33"/>
      <w:r>
        <w:rPr>
          <w:noProof/>
        </w:rPr>
        <w:t xml:space="preserve">Lamb, C.A., Nuhlen, S., Judith, D., Frith, D., Snijders, A.P., Behrends, C., et al. (2016). TBC1D14 regulates autophagy via the TRAPP complex and ATG9 traffic. </w:t>
      </w:r>
      <w:r w:rsidRPr="00D5204A">
        <w:rPr>
          <w:i/>
          <w:noProof/>
        </w:rPr>
        <w:t>EMBO J</w:t>
      </w:r>
      <w:r>
        <w:rPr>
          <w:noProof/>
        </w:rPr>
        <w:t xml:space="preserve"> 35(3)</w:t>
      </w:r>
      <w:r w:rsidRPr="00D5204A">
        <w:rPr>
          <w:b/>
          <w:noProof/>
        </w:rPr>
        <w:t>,</w:t>
      </w:r>
      <w:r>
        <w:rPr>
          <w:noProof/>
        </w:rPr>
        <w:t xml:space="preserve"> 281-301. doi: 10.15252/embj.201592695.</w:t>
      </w:r>
      <w:bookmarkEnd w:id="31"/>
    </w:p>
    <w:p w14:paraId="23FFDEFF" w14:textId="77777777" w:rsidR="00895546" w:rsidRDefault="00895546" w:rsidP="00B05B8C">
      <w:pPr>
        <w:ind w:left="720" w:hanging="720"/>
        <w:rPr>
          <w:noProof/>
        </w:rPr>
      </w:pPr>
      <w:bookmarkStart w:id="32" w:name="_ENREF_34"/>
      <w:r>
        <w:rPr>
          <w:noProof/>
        </w:rPr>
        <w:t xml:space="preserve">Larsen, D.H., Poinsignon, C., Gudjonsson, T., Dinant, C., Payne, M.R., Hari, F.J., et al. (2010). The chromatin-remodeling factor CHD4 coordinates signaling and repair after DNA damage. </w:t>
      </w:r>
      <w:r w:rsidRPr="00D5204A">
        <w:rPr>
          <w:i/>
          <w:noProof/>
        </w:rPr>
        <w:t>J Cell Biol</w:t>
      </w:r>
      <w:r>
        <w:rPr>
          <w:noProof/>
        </w:rPr>
        <w:t xml:space="preserve"> 190(5)</w:t>
      </w:r>
      <w:r w:rsidRPr="00D5204A">
        <w:rPr>
          <w:b/>
          <w:noProof/>
        </w:rPr>
        <w:t>,</w:t>
      </w:r>
      <w:r>
        <w:rPr>
          <w:noProof/>
        </w:rPr>
        <w:t xml:space="preserve"> 731-740. doi: 10.1083/jcb.200912135.</w:t>
      </w:r>
      <w:bookmarkEnd w:id="32"/>
    </w:p>
    <w:p w14:paraId="2A1A9E80" w14:textId="77777777" w:rsidR="00895546" w:rsidRDefault="00895546" w:rsidP="00B05B8C">
      <w:pPr>
        <w:ind w:left="720" w:hanging="720"/>
        <w:rPr>
          <w:noProof/>
        </w:rPr>
      </w:pPr>
      <w:bookmarkStart w:id="33" w:name="_ENREF_35"/>
      <w:r>
        <w:rPr>
          <w:noProof/>
        </w:rPr>
        <w:t xml:space="preserve">Lee, S., Han, S., Jeong, A.L., Park, J.S., and Yang, Y. (2014). Depletion of IK causes mitotic arrest through aberrant regulation of mitotic kinases and phosphatases. </w:t>
      </w:r>
      <w:r w:rsidRPr="00D5204A">
        <w:rPr>
          <w:i/>
          <w:noProof/>
        </w:rPr>
        <w:t>FEBS Lett</w:t>
      </w:r>
      <w:r>
        <w:rPr>
          <w:noProof/>
        </w:rPr>
        <w:t xml:space="preserve"> 588(17)</w:t>
      </w:r>
      <w:r w:rsidRPr="00D5204A">
        <w:rPr>
          <w:b/>
          <w:noProof/>
        </w:rPr>
        <w:t>,</w:t>
      </w:r>
      <w:r>
        <w:rPr>
          <w:noProof/>
        </w:rPr>
        <w:t xml:space="preserve"> 2844-2850. doi: 10.1016/j.febslet.2014.06.046.</w:t>
      </w:r>
      <w:bookmarkEnd w:id="33"/>
    </w:p>
    <w:p w14:paraId="5A3F6160" w14:textId="77777777" w:rsidR="00895546" w:rsidRDefault="00895546" w:rsidP="00B05B8C">
      <w:pPr>
        <w:ind w:left="720" w:hanging="720"/>
        <w:rPr>
          <w:noProof/>
        </w:rPr>
      </w:pPr>
      <w:bookmarkStart w:id="34" w:name="_ENREF_36"/>
      <w:r>
        <w:rPr>
          <w:noProof/>
        </w:rPr>
        <w:t xml:space="preserve">Lee, S., Jeong, A.L., Park, J.S., Han, S., Jang, C.Y., Kim, K.I., et al. (2016). IK-guided PP2A suppresses Aurora B activity in the interphase of tumor cells. </w:t>
      </w:r>
      <w:r w:rsidRPr="00D5204A">
        <w:rPr>
          <w:i/>
          <w:noProof/>
        </w:rPr>
        <w:t>Cell Mol Life Sci</w:t>
      </w:r>
      <w:r>
        <w:rPr>
          <w:noProof/>
        </w:rPr>
        <w:t xml:space="preserve"> 73(17)</w:t>
      </w:r>
      <w:r w:rsidRPr="00D5204A">
        <w:rPr>
          <w:b/>
          <w:noProof/>
        </w:rPr>
        <w:t>,</w:t>
      </w:r>
      <w:r>
        <w:rPr>
          <w:noProof/>
        </w:rPr>
        <w:t xml:space="preserve"> 3375-3386. doi: 10.1007/s00018-016-2162-9.</w:t>
      </w:r>
      <w:bookmarkEnd w:id="34"/>
    </w:p>
    <w:p w14:paraId="4C8787A6" w14:textId="77777777" w:rsidR="00895546" w:rsidRDefault="00895546" w:rsidP="00B05B8C">
      <w:pPr>
        <w:ind w:left="720" w:hanging="720"/>
        <w:rPr>
          <w:noProof/>
        </w:rPr>
      </w:pPr>
      <w:r>
        <w:rPr>
          <w:noProof/>
        </w:rPr>
        <w:t xml:space="preserve">Lejeune, F., Li, X., and Maquat, L.E. (2003). Nonsense-mediated mRNA decay in mammalian cells involves decapping, deadenylating, and exonucleolytic activities. </w:t>
      </w:r>
      <w:r w:rsidRPr="008F67D2">
        <w:rPr>
          <w:i/>
          <w:noProof/>
        </w:rPr>
        <w:t>Mol Cell</w:t>
      </w:r>
      <w:r>
        <w:rPr>
          <w:noProof/>
        </w:rPr>
        <w:t xml:space="preserve"> 12(3)</w:t>
      </w:r>
      <w:r w:rsidRPr="008F67D2">
        <w:rPr>
          <w:b/>
          <w:noProof/>
        </w:rPr>
        <w:t>,</w:t>
      </w:r>
      <w:r>
        <w:rPr>
          <w:noProof/>
        </w:rPr>
        <w:t xml:space="preserve"> 675-687.</w:t>
      </w:r>
    </w:p>
    <w:p w14:paraId="066BDB1A" w14:textId="77777777" w:rsidR="00895546" w:rsidRDefault="00895546" w:rsidP="00B05B8C">
      <w:pPr>
        <w:ind w:left="720" w:hanging="720"/>
        <w:rPr>
          <w:noProof/>
        </w:rPr>
      </w:pPr>
      <w:r>
        <w:rPr>
          <w:noProof/>
        </w:rPr>
        <w:t xml:space="preserve">Lessard, J., Wu, J.I., Ranish, J.A., Wan, M., Winslow, M.M., Staahl, B.T., et al. (2007). An essential switch in subunit composition of a chromatin remodeling complex during neural development. </w:t>
      </w:r>
      <w:r w:rsidRPr="008F67D2">
        <w:rPr>
          <w:i/>
          <w:noProof/>
        </w:rPr>
        <w:t>Neuron</w:t>
      </w:r>
      <w:r>
        <w:rPr>
          <w:noProof/>
        </w:rPr>
        <w:t xml:space="preserve"> 55(2)</w:t>
      </w:r>
      <w:r w:rsidRPr="008F67D2">
        <w:rPr>
          <w:b/>
          <w:noProof/>
        </w:rPr>
        <w:t>,</w:t>
      </w:r>
      <w:r>
        <w:rPr>
          <w:noProof/>
        </w:rPr>
        <w:t xml:space="preserve"> 201-215. doi: 10.1016/j.neuron.2007.06.019.</w:t>
      </w:r>
    </w:p>
    <w:p w14:paraId="72C12838" w14:textId="77777777" w:rsidR="00895546" w:rsidRDefault="00895546" w:rsidP="00B05B8C">
      <w:pPr>
        <w:ind w:left="720" w:hanging="720"/>
        <w:rPr>
          <w:noProof/>
        </w:rPr>
      </w:pPr>
      <w:r>
        <w:rPr>
          <w:noProof/>
        </w:rPr>
        <w:t xml:space="preserve">Leung-Pineda, V., Huh, J., and Piwnica-Worms, H. (2009). DDB1 targets Chk1 to the Cul4 E3 ligase complex in normal cycling cells and in cells experiencing replication stress. </w:t>
      </w:r>
      <w:r w:rsidRPr="008F67D2">
        <w:rPr>
          <w:i/>
          <w:noProof/>
        </w:rPr>
        <w:t>Cancer Res</w:t>
      </w:r>
      <w:r>
        <w:rPr>
          <w:noProof/>
        </w:rPr>
        <w:t xml:space="preserve"> 69(6)</w:t>
      </w:r>
      <w:r w:rsidRPr="008F67D2">
        <w:rPr>
          <w:b/>
          <w:noProof/>
        </w:rPr>
        <w:t>,</w:t>
      </w:r>
      <w:r>
        <w:rPr>
          <w:noProof/>
        </w:rPr>
        <w:t xml:space="preserve"> 2630-2637. doi: 10.1158/0008-5472.CAN-08-3382.</w:t>
      </w:r>
    </w:p>
    <w:p w14:paraId="7730D9E3" w14:textId="77777777" w:rsidR="00895546" w:rsidRDefault="00895546" w:rsidP="00B05B8C">
      <w:pPr>
        <w:ind w:left="720" w:hanging="720"/>
        <w:rPr>
          <w:noProof/>
        </w:rPr>
      </w:pPr>
      <w:r>
        <w:rPr>
          <w:noProof/>
        </w:rPr>
        <w:t xml:space="preserve">Li, J., Wang, Q.E., Zhu, Q., El-Mahdy, M.A., Wani, G., Praetorius-Ibba, M., et al. (2006). DNA damage binding protein component DDB1 participates in nucleotide excision repair through DDB2 DNA-binding and cullin 4A ubiquitin ligase activity. </w:t>
      </w:r>
      <w:r w:rsidRPr="008F67D2">
        <w:rPr>
          <w:i/>
          <w:noProof/>
        </w:rPr>
        <w:t>Cancer Res</w:t>
      </w:r>
      <w:r>
        <w:rPr>
          <w:noProof/>
        </w:rPr>
        <w:t xml:space="preserve"> 66(17)</w:t>
      </w:r>
      <w:r w:rsidRPr="008F67D2">
        <w:rPr>
          <w:b/>
          <w:noProof/>
        </w:rPr>
        <w:t>,</w:t>
      </w:r>
      <w:r>
        <w:rPr>
          <w:noProof/>
        </w:rPr>
        <w:t xml:space="preserve"> 8590-8597. doi: 10.1158/0008-5472.CAN-06-1115.</w:t>
      </w:r>
    </w:p>
    <w:p w14:paraId="2823C8E3" w14:textId="77777777" w:rsidR="00895546" w:rsidRDefault="00895546" w:rsidP="00B05B8C">
      <w:pPr>
        <w:ind w:left="720" w:hanging="720"/>
        <w:rPr>
          <w:noProof/>
        </w:rPr>
      </w:pPr>
      <w:r>
        <w:rPr>
          <w:noProof/>
        </w:rPr>
        <w:t xml:space="preserve">Li, Y., Asahara, H., Patel, V.S., Zhou, S., and Linn, S. (1997). Purification, cDNA cloning, and gene mapping of the small subunit of human DNA polymerase epsilon. </w:t>
      </w:r>
      <w:r w:rsidRPr="008F67D2">
        <w:rPr>
          <w:i/>
          <w:noProof/>
        </w:rPr>
        <w:t>J Biol Chem</w:t>
      </w:r>
      <w:r>
        <w:rPr>
          <w:noProof/>
        </w:rPr>
        <w:t xml:space="preserve"> 272(51)</w:t>
      </w:r>
      <w:r w:rsidRPr="008F67D2">
        <w:rPr>
          <w:b/>
          <w:noProof/>
        </w:rPr>
        <w:t>,</w:t>
      </w:r>
      <w:r>
        <w:rPr>
          <w:noProof/>
        </w:rPr>
        <w:t xml:space="preserve"> 32337-32344.</w:t>
      </w:r>
    </w:p>
    <w:p w14:paraId="7FDE63D5" w14:textId="77777777" w:rsidR="00895546" w:rsidRDefault="00895546" w:rsidP="00B05B8C">
      <w:pPr>
        <w:ind w:left="720" w:hanging="720"/>
        <w:rPr>
          <w:noProof/>
        </w:rPr>
      </w:pPr>
      <w:r>
        <w:rPr>
          <w:noProof/>
        </w:rPr>
        <w:t xml:space="preserve">Li, Z., and Putzer, B.M. (2008). Spliceosomal protein E regulates neoplastic cell growth by modulating expression of cyclin E/CDK2 and G2/M checkpoint proteins. </w:t>
      </w:r>
      <w:r w:rsidRPr="008F67D2">
        <w:rPr>
          <w:i/>
          <w:noProof/>
        </w:rPr>
        <w:t>J Cell Mol Med</w:t>
      </w:r>
      <w:r>
        <w:rPr>
          <w:noProof/>
        </w:rPr>
        <w:t xml:space="preserve"> 12(6A)</w:t>
      </w:r>
      <w:r w:rsidRPr="008F67D2">
        <w:rPr>
          <w:b/>
          <w:noProof/>
        </w:rPr>
        <w:t>,</w:t>
      </w:r>
      <w:r>
        <w:rPr>
          <w:noProof/>
        </w:rPr>
        <w:t xml:space="preserve"> 2427-2438. doi: 10.1111/j.1582-4934.2008.00244.x.</w:t>
      </w:r>
    </w:p>
    <w:p w14:paraId="11A8EB80" w14:textId="77777777" w:rsidR="00895546" w:rsidRDefault="00895546" w:rsidP="00B05B8C">
      <w:pPr>
        <w:ind w:left="720" w:hanging="720"/>
        <w:rPr>
          <w:noProof/>
        </w:rPr>
      </w:pPr>
      <w:r>
        <w:rPr>
          <w:noProof/>
        </w:rPr>
        <w:lastRenderedPageBreak/>
        <w:t xml:space="preserve">Liu, S.S., Zheng, H.X., Jiang, H.D., He, J., Yu, Y., Qu, Y.P., et al. (2012). Identification and characterization of a novel gene, c1orf109, encoding a CK2 substrate that is involved in cancer cell proliferation. </w:t>
      </w:r>
      <w:r w:rsidRPr="008F67D2">
        <w:rPr>
          <w:i/>
          <w:noProof/>
        </w:rPr>
        <w:t>J Biomed Sci</w:t>
      </w:r>
      <w:r>
        <w:rPr>
          <w:noProof/>
        </w:rPr>
        <w:t xml:space="preserve"> 19</w:t>
      </w:r>
      <w:r w:rsidRPr="008F67D2">
        <w:rPr>
          <w:b/>
          <w:noProof/>
        </w:rPr>
        <w:t>,</w:t>
      </w:r>
      <w:r>
        <w:rPr>
          <w:noProof/>
        </w:rPr>
        <w:t xml:space="preserve"> 49. doi: 10.1186/1423-0127-19-49.</w:t>
      </w:r>
    </w:p>
    <w:p w14:paraId="185F5090" w14:textId="77777777" w:rsidR="00895546" w:rsidRDefault="00895546" w:rsidP="00B05B8C">
      <w:pPr>
        <w:ind w:left="720" w:hanging="720"/>
        <w:rPr>
          <w:noProof/>
        </w:rPr>
      </w:pPr>
      <w:r>
        <w:rPr>
          <w:noProof/>
        </w:rPr>
        <w:t xml:space="preserve">Liu, Y., Boukhelifa, M., Tribble, E., Morin-Kensicki, E., Uetrecht, A., Bear, J.E., et al. (2008). The Sac1 phosphoinositide phosphatase regulates Golgi membrane morphology and mitotic spindle organization in mammals. </w:t>
      </w:r>
      <w:r w:rsidRPr="008F67D2">
        <w:rPr>
          <w:i/>
          <w:noProof/>
        </w:rPr>
        <w:t>Mol Biol Cell</w:t>
      </w:r>
      <w:r>
        <w:rPr>
          <w:noProof/>
        </w:rPr>
        <w:t xml:space="preserve"> 19(7)</w:t>
      </w:r>
      <w:r w:rsidRPr="008F67D2">
        <w:rPr>
          <w:b/>
          <w:noProof/>
        </w:rPr>
        <w:t>,</w:t>
      </w:r>
      <w:r>
        <w:rPr>
          <w:noProof/>
        </w:rPr>
        <w:t xml:space="preserve"> 3080-3096. doi: 10.1091/mbc.E07-12-1290.</w:t>
      </w:r>
    </w:p>
    <w:p w14:paraId="1BA26D98" w14:textId="77777777" w:rsidR="00895546" w:rsidRDefault="00895546" w:rsidP="00895546">
      <w:pPr>
        <w:ind w:left="720" w:hanging="720"/>
        <w:rPr>
          <w:noProof/>
        </w:rPr>
      </w:pPr>
      <w:bookmarkStart w:id="35" w:name="_ENREF_1"/>
      <w:r>
        <w:rPr>
          <w:noProof/>
        </w:rPr>
        <w:t xml:space="preserve">Lutcke, H., Prehn, S., Ashford, A.J., Remus, M., Frank, R., and Dobberstein, B. (1993). Assembly of the 68- and 72-kD proteins of signal recognition particle with 7S RNA. </w:t>
      </w:r>
      <w:r w:rsidRPr="0015032F">
        <w:rPr>
          <w:i/>
          <w:noProof/>
        </w:rPr>
        <w:t>J Cell Biol</w:t>
      </w:r>
      <w:r>
        <w:rPr>
          <w:noProof/>
        </w:rPr>
        <w:t xml:space="preserve"> 121(5)</w:t>
      </w:r>
      <w:r w:rsidRPr="0015032F">
        <w:rPr>
          <w:b/>
          <w:noProof/>
        </w:rPr>
        <w:t>,</w:t>
      </w:r>
      <w:r>
        <w:rPr>
          <w:noProof/>
        </w:rPr>
        <w:t xml:space="preserve"> 977-985. doi: 10.1083/jcb.121.5.977.</w:t>
      </w:r>
      <w:bookmarkEnd w:id="35"/>
    </w:p>
    <w:p w14:paraId="41532C6C" w14:textId="77777777" w:rsidR="00895546" w:rsidRDefault="00895546" w:rsidP="00B05B8C">
      <w:pPr>
        <w:ind w:left="720" w:hanging="720"/>
        <w:rPr>
          <w:noProof/>
        </w:rPr>
      </w:pPr>
      <w:r>
        <w:rPr>
          <w:noProof/>
        </w:rPr>
        <w:t xml:space="preserve">Maquat, L.E., Hwang, J., Sato, H., and Tang, Y. (2010). CBP80-promoted mRNP rearrangements during the pioneer round of translation, nonsense-mediated mRNA decay, and thereafter. </w:t>
      </w:r>
      <w:r w:rsidRPr="008F67D2">
        <w:rPr>
          <w:i/>
          <w:noProof/>
        </w:rPr>
        <w:t>Cold Spring Harb Symp Quant Biol</w:t>
      </w:r>
      <w:r>
        <w:rPr>
          <w:noProof/>
        </w:rPr>
        <w:t xml:space="preserve"> 75</w:t>
      </w:r>
      <w:r w:rsidRPr="008F67D2">
        <w:rPr>
          <w:b/>
          <w:noProof/>
        </w:rPr>
        <w:t>,</w:t>
      </w:r>
      <w:r>
        <w:rPr>
          <w:noProof/>
        </w:rPr>
        <w:t xml:space="preserve"> 127-134. doi: 10.1101/sqb.2010.75.028.</w:t>
      </w:r>
    </w:p>
    <w:p w14:paraId="2EDBFAA9" w14:textId="77777777" w:rsidR="00895546" w:rsidRDefault="00895546" w:rsidP="00B05B8C">
      <w:pPr>
        <w:ind w:left="720" w:hanging="720"/>
        <w:rPr>
          <w:noProof/>
        </w:rPr>
      </w:pPr>
      <w:r>
        <w:rPr>
          <w:noProof/>
        </w:rPr>
        <w:t xml:space="preserve">Masutani, M., Sonenberg, N., Yokoyama, S., and Imataka, H. (2007). Reconstitution reveals the functional core of mammalian eIF3. </w:t>
      </w:r>
      <w:r w:rsidRPr="008F67D2">
        <w:rPr>
          <w:i/>
          <w:noProof/>
        </w:rPr>
        <w:t>EMBO J</w:t>
      </w:r>
      <w:r>
        <w:rPr>
          <w:noProof/>
        </w:rPr>
        <w:t xml:space="preserve"> 26(14)</w:t>
      </w:r>
      <w:r w:rsidRPr="008F67D2">
        <w:rPr>
          <w:b/>
          <w:noProof/>
        </w:rPr>
        <w:t>,</w:t>
      </w:r>
      <w:r>
        <w:rPr>
          <w:noProof/>
        </w:rPr>
        <w:t xml:space="preserve"> 3373-3383. doi: 10.1038/sj.emboj.7601765.</w:t>
      </w:r>
    </w:p>
    <w:p w14:paraId="482BED8D" w14:textId="77777777" w:rsidR="00895546" w:rsidRDefault="00895546" w:rsidP="00B05B8C">
      <w:pPr>
        <w:ind w:left="720" w:hanging="720"/>
        <w:rPr>
          <w:noProof/>
        </w:rPr>
      </w:pPr>
      <w:r>
        <w:rPr>
          <w:noProof/>
        </w:rPr>
        <w:t xml:space="preserve">McCleland, M.L., Kallio, M.J., Barrett-Wilt, G.A., Kestner, C.A., Shabanowitz, J., Hunt, D.F., et al. (2004). The vertebrate Ndc80 complex contains Spc24 and Spc25 homologs, which are required to establish and maintain kinetochore-microtubule attachment. </w:t>
      </w:r>
      <w:r w:rsidRPr="008F67D2">
        <w:rPr>
          <w:i/>
          <w:noProof/>
        </w:rPr>
        <w:t>Curr Biol</w:t>
      </w:r>
      <w:r>
        <w:rPr>
          <w:noProof/>
        </w:rPr>
        <w:t xml:space="preserve"> 14(2)</w:t>
      </w:r>
      <w:r w:rsidRPr="008F67D2">
        <w:rPr>
          <w:b/>
          <w:noProof/>
        </w:rPr>
        <w:t>,</w:t>
      </w:r>
      <w:r>
        <w:rPr>
          <w:noProof/>
        </w:rPr>
        <w:t xml:space="preserve"> 131-137.</w:t>
      </w:r>
    </w:p>
    <w:p w14:paraId="584510FD" w14:textId="77777777" w:rsidR="00895546" w:rsidRDefault="00895546" w:rsidP="00B05B8C">
      <w:pPr>
        <w:ind w:left="720" w:hanging="720"/>
        <w:rPr>
          <w:noProof/>
        </w:rPr>
      </w:pPr>
      <w:r>
        <w:rPr>
          <w:noProof/>
        </w:rPr>
        <w:t xml:space="preserve">Medghalchi, S.M., Frischmeyer, P.A., Mendell, J.T., Kelly, A.G., Lawler, A.M., and Dietz, H.C. (2001). Rent1, a trans-effector of nonsense-mediated mRNA decay, is essential for mammalian embryonic viability. </w:t>
      </w:r>
      <w:r w:rsidRPr="008F67D2">
        <w:rPr>
          <w:i/>
          <w:noProof/>
        </w:rPr>
        <w:t>Hum Mol Genet</w:t>
      </w:r>
      <w:r>
        <w:rPr>
          <w:noProof/>
        </w:rPr>
        <w:t xml:space="preserve"> 10(2)</w:t>
      </w:r>
      <w:r w:rsidRPr="008F67D2">
        <w:rPr>
          <w:b/>
          <w:noProof/>
        </w:rPr>
        <w:t>,</w:t>
      </w:r>
      <w:r>
        <w:rPr>
          <w:noProof/>
        </w:rPr>
        <w:t xml:space="preserve"> 99-105.</w:t>
      </w:r>
    </w:p>
    <w:p w14:paraId="6CA9A0C9" w14:textId="77777777" w:rsidR="00895546" w:rsidRDefault="00895546" w:rsidP="00B05B8C">
      <w:pPr>
        <w:ind w:left="720" w:hanging="720"/>
        <w:rPr>
          <w:noProof/>
        </w:rPr>
      </w:pPr>
      <w:bookmarkStart w:id="36" w:name="_ENREF_37"/>
      <w:bookmarkStart w:id="37" w:name="_ENREF_72"/>
      <w:r>
        <w:rPr>
          <w:noProof/>
        </w:rPr>
        <w:t xml:space="preserve">Mehlgarten, C., Jablonowski, D., Wrackmeyer, U., Tschitschmann, S., Sondermann, D., Jager, G., et al. (2010). Elongator function in tRNA wobble uridine modification is conserved between yeast and plants. </w:t>
      </w:r>
      <w:r w:rsidRPr="00D5204A">
        <w:rPr>
          <w:i/>
          <w:noProof/>
        </w:rPr>
        <w:t>Mol Microbiol</w:t>
      </w:r>
      <w:r>
        <w:rPr>
          <w:noProof/>
        </w:rPr>
        <w:t xml:space="preserve"> 76(5)</w:t>
      </w:r>
      <w:r w:rsidRPr="00D5204A">
        <w:rPr>
          <w:b/>
          <w:noProof/>
        </w:rPr>
        <w:t>,</w:t>
      </w:r>
      <w:r>
        <w:rPr>
          <w:noProof/>
        </w:rPr>
        <w:t xml:space="preserve"> 1082-1094. doi: 10.1111/j.1365-2958.2010.07163.x.</w:t>
      </w:r>
      <w:bookmarkEnd w:id="36"/>
    </w:p>
    <w:p w14:paraId="428A27EB" w14:textId="77777777" w:rsidR="00895546" w:rsidRDefault="00895546" w:rsidP="00B05B8C">
      <w:pPr>
        <w:ind w:left="720" w:hanging="720"/>
        <w:rPr>
          <w:noProof/>
        </w:rPr>
      </w:pPr>
      <w:r>
        <w:rPr>
          <w:noProof/>
        </w:rPr>
        <w:t xml:space="preserve">Metz-Estrella, D., Jonason, J.H., Sheu, T.J., Mroczek-Johnston, R.M., and Puzas, J.E. (2012). TRIP-1: a regulator of osteoblast function. </w:t>
      </w:r>
      <w:r w:rsidRPr="008F67D2">
        <w:rPr>
          <w:i/>
          <w:noProof/>
        </w:rPr>
        <w:t>J Bone Miner Res</w:t>
      </w:r>
      <w:r>
        <w:rPr>
          <w:noProof/>
        </w:rPr>
        <w:t xml:space="preserve"> 27(7)</w:t>
      </w:r>
      <w:r w:rsidRPr="008F67D2">
        <w:rPr>
          <w:b/>
          <w:noProof/>
        </w:rPr>
        <w:t>,</w:t>
      </w:r>
      <w:r>
        <w:rPr>
          <w:noProof/>
        </w:rPr>
        <w:t xml:space="preserve"> 1576-1584. doi: 10.1002/jbmr.1611.</w:t>
      </w:r>
      <w:bookmarkEnd w:id="37"/>
    </w:p>
    <w:p w14:paraId="492A4799" w14:textId="77777777" w:rsidR="00895546" w:rsidRDefault="00895546" w:rsidP="00B05B8C">
      <w:pPr>
        <w:ind w:left="720" w:hanging="720"/>
        <w:rPr>
          <w:noProof/>
        </w:rPr>
      </w:pPr>
      <w:bookmarkStart w:id="38" w:name="_ENREF_73"/>
      <w:r>
        <w:rPr>
          <w:noProof/>
        </w:rPr>
        <w:t xml:space="preserve">Milek, M., Imami, K., Mukherjee, N., Bortoli, F., Zinnall, U., Hazapis, O., et al. (2017). DDX54 regulates transcriptome dynamics during DNA damage response. </w:t>
      </w:r>
      <w:r w:rsidRPr="008F67D2">
        <w:rPr>
          <w:i/>
          <w:noProof/>
        </w:rPr>
        <w:t>Genome Res</w:t>
      </w:r>
      <w:r>
        <w:rPr>
          <w:noProof/>
        </w:rPr>
        <w:t xml:space="preserve"> 27(8)</w:t>
      </w:r>
      <w:r w:rsidRPr="008F67D2">
        <w:rPr>
          <w:b/>
          <w:noProof/>
        </w:rPr>
        <w:t>,</w:t>
      </w:r>
      <w:r>
        <w:rPr>
          <w:noProof/>
        </w:rPr>
        <w:t xml:space="preserve"> 1344-1359. doi: 10.1101/gr.218438.116.</w:t>
      </w:r>
      <w:bookmarkEnd w:id="38"/>
    </w:p>
    <w:p w14:paraId="7609A1A1" w14:textId="77777777" w:rsidR="00895546" w:rsidRDefault="00895546" w:rsidP="00B05B8C">
      <w:pPr>
        <w:ind w:left="720" w:hanging="720"/>
        <w:rPr>
          <w:noProof/>
        </w:rPr>
      </w:pPr>
      <w:bookmarkStart w:id="39" w:name="_ENREF_38"/>
      <w:bookmarkStart w:id="40" w:name="_ENREF_74"/>
      <w:r>
        <w:rPr>
          <w:noProof/>
        </w:rPr>
        <w:t xml:space="preserve">Minaker, S.W., Filiatrault, M.C., Ben-Aroya, S., Hieter, P., and Stirling, P.C. (2013). Biogenesis of RNA polymerases II and III requires the conserved GPN small GTPases in Saccharomyces cerevisiae. </w:t>
      </w:r>
      <w:r w:rsidRPr="00D5204A">
        <w:rPr>
          <w:i/>
          <w:noProof/>
        </w:rPr>
        <w:t>Genetics</w:t>
      </w:r>
      <w:r>
        <w:rPr>
          <w:noProof/>
        </w:rPr>
        <w:t xml:space="preserve"> 193(3)</w:t>
      </w:r>
      <w:r w:rsidRPr="00D5204A">
        <w:rPr>
          <w:b/>
          <w:noProof/>
        </w:rPr>
        <w:t>,</w:t>
      </w:r>
      <w:r>
        <w:rPr>
          <w:noProof/>
        </w:rPr>
        <w:t xml:space="preserve"> 853-864. doi: 10.1534/genetics.112.148726.</w:t>
      </w:r>
      <w:bookmarkEnd w:id="39"/>
    </w:p>
    <w:p w14:paraId="6A8A90A7" w14:textId="77777777" w:rsidR="00895546" w:rsidRDefault="00895546" w:rsidP="00B05B8C">
      <w:pPr>
        <w:ind w:left="720" w:hanging="720"/>
        <w:rPr>
          <w:noProof/>
        </w:rPr>
      </w:pPr>
      <w:bookmarkStart w:id="41" w:name="_ENREF_75"/>
      <w:bookmarkEnd w:id="40"/>
      <w:r>
        <w:rPr>
          <w:noProof/>
        </w:rPr>
        <w:t xml:space="preserve">Mitchell, P., Petfalski, E., and Tollervey, D. (1996). The 3' end of yeast 5.8S rRNA is generated by an exonuclease processing mechanism. </w:t>
      </w:r>
      <w:r w:rsidRPr="008F67D2">
        <w:rPr>
          <w:i/>
          <w:noProof/>
        </w:rPr>
        <w:t>Genes Dev</w:t>
      </w:r>
      <w:r>
        <w:rPr>
          <w:noProof/>
        </w:rPr>
        <w:t xml:space="preserve"> 10(4)</w:t>
      </w:r>
      <w:r w:rsidRPr="008F67D2">
        <w:rPr>
          <w:b/>
          <w:noProof/>
        </w:rPr>
        <w:t>,</w:t>
      </w:r>
      <w:r>
        <w:rPr>
          <w:noProof/>
        </w:rPr>
        <w:t xml:space="preserve"> 502-513.</w:t>
      </w:r>
      <w:bookmarkEnd w:id="41"/>
    </w:p>
    <w:p w14:paraId="60DC378C" w14:textId="77777777" w:rsidR="00895546" w:rsidRDefault="00895546" w:rsidP="00B05B8C">
      <w:pPr>
        <w:ind w:left="720" w:hanging="720"/>
        <w:rPr>
          <w:noProof/>
        </w:rPr>
      </w:pPr>
      <w:bookmarkStart w:id="42" w:name="_ENREF_76"/>
      <w:r>
        <w:rPr>
          <w:noProof/>
        </w:rPr>
        <w:t xml:space="preserve">Miyao, T., and Woychik, N.A. (1998). RNA polymerase subunit RPB5 plays a role in transcriptional activation. </w:t>
      </w:r>
      <w:r w:rsidRPr="008F67D2">
        <w:rPr>
          <w:i/>
          <w:noProof/>
        </w:rPr>
        <w:t>Proc Natl Acad Sci U S A</w:t>
      </w:r>
      <w:r>
        <w:rPr>
          <w:noProof/>
        </w:rPr>
        <w:t xml:space="preserve"> 95(26)</w:t>
      </w:r>
      <w:r w:rsidRPr="008F67D2">
        <w:rPr>
          <w:b/>
          <w:noProof/>
        </w:rPr>
        <w:t>,</w:t>
      </w:r>
      <w:r>
        <w:rPr>
          <w:noProof/>
        </w:rPr>
        <w:t xml:space="preserve"> 15281-15286.</w:t>
      </w:r>
      <w:bookmarkEnd w:id="42"/>
    </w:p>
    <w:p w14:paraId="7B4BF0BD" w14:textId="77777777" w:rsidR="00895546" w:rsidRDefault="00895546" w:rsidP="00B05B8C">
      <w:pPr>
        <w:ind w:left="720" w:hanging="720"/>
        <w:rPr>
          <w:noProof/>
        </w:rPr>
      </w:pPr>
      <w:bookmarkStart w:id="43" w:name="_ENREF_77"/>
      <w:r>
        <w:rPr>
          <w:noProof/>
        </w:rPr>
        <w:t xml:space="preserve">Mizuno, T., Yamagishi, K., Miyazawa, H., and Hanaoka, F. (1999). Molecular architecture of the mouse DNA polymerase alpha-primase complex. </w:t>
      </w:r>
      <w:r w:rsidRPr="008F67D2">
        <w:rPr>
          <w:i/>
          <w:noProof/>
        </w:rPr>
        <w:t>Mol Cell Biol</w:t>
      </w:r>
      <w:r>
        <w:rPr>
          <w:noProof/>
        </w:rPr>
        <w:t xml:space="preserve"> 19(11)</w:t>
      </w:r>
      <w:r w:rsidRPr="008F67D2">
        <w:rPr>
          <w:b/>
          <w:noProof/>
        </w:rPr>
        <w:t>,</w:t>
      </w:r>
      <w:r>
        <w:rPr>
          <w:noProof/>
        </w:rPr>
        <w:t xml:space="preserve"> 7886-7896.</w:t>
      </w:r>
      <w:bookmarkEnd w:id="43"/>
    </w:p>
    <w:p w14:paraId="2B5F7EAB" w14:textId="77777777" w:rsidR="00895546" w:rsidRDefault="00895546" w:rsidP="00B05B8C">
      <w:pPr>
        <w:ind w:left="720" w:hanging="720"/>
        <w:rPr>
          <w:noProof/>
        </w:rPr>
      </w:pPr>
      <w:bookmarkStart w:id="44" w:name="_ENREF_79"/>
      <w:r>
        <w:rPr>
          <w:noProof/>
        </w:rPr>
        <w:t xml:space="preserve">Motley, W.W., Talbot, K., and Fischbeck, K.H. (2010). GARS axonopathy: not every neuron's cup of tRNA. </w:t>
      </w:r>
      <w:r w:rsidRPr="008F67D2">
        <w:rPr>
          <w:i/>
          <w:noProof/>
        </w:rPr>
        <w:t>Trends Neurosci</w:t>
      </w:r>
      <w:r>
        <w:rPr>
          <w:noProof/>
        </w:rPr>
        <w:t xml:space="preserve"> 33(2)</w:t>
      </w:r>
      <w:r w:rsidRPr="008F67D2">
        <w:rPr>
          <w:b/>
          <w:noProof/>
        </w:rPr>
        <w:t>,</w:t>
      </w:r>
      <w:r>
        <w:rPr>
          <w:noProof/>
        </w:rPr>
        <w:t xml:space="preserve"> 59-66. doi: 10.1016/j.tins.2009.11.001.</w:t>
      </w:r>
      <w:bookmarkEnd w:id="44"/>
    </w:p>
    <w:p w14:paraId="098B3147" w14:textId="77777777" w:rsidR="00895546" w:rsidRDefault="00895546" w:rsidP="00B05B8C">
      <w:pPr>
        <w:ind w:left="720" w:hanging="720"/>
        <w:rPr>
          <w:noProof/>
        </w:rPr>
      </w:pPr>
      <w:bookmarkStart w:id="45" w:name="_ENREF_80"/>
      <w:r>
        <w:rPr>
          <w:noProof/>
        </w:rPr>
        <w:t xml:space="preserve">Muroyama, Y., and Saito, T. (2009). Identification of Nepro, a gene required for the maintenance of neocortex neural progenitor cells downstream of Notch. </w:t>
      </w:r>
      <w:r w:rsidRPr="008F67D2">
        <w:rPr>
          <w:i/>
          <w:noProof/>
        </w:rPr>
        <w:t>Development</w:t>
      </w:r>
      <w:r>
        <w:rPr>
          <w:noProof/>
        </w:rPr>
        <w:t xml:space="preserve"> 136(23)</w:t>
      </w:r>
      <w:r w:rsidRPr="008F67D2">
        <w:rPr>
          <w:b/>
          <w:noProof/>
        </w:rPr>
        <w:t>,</w:t>
      </w:r>
      <w:r>
        <w:rPr>
          <w:noProof/>
        </w:rPr>
        <w:t xml:space="preserve"> 3889-3893. doi: 10.1242/dev.039180.</w:t>
      </w:r>
      <w:bookmarkEnd w:id="45"/>
    </w:p>
    <w:p w14:paraId="3BEE2B63" w14:textId="77777777" w:rsidR="00895546" w:rsidRDefault="00895546" w:rsidP="00B05B8C">
      <w:pPr>
        <w:ind w:left="720" w:hanging="720"/>
        <w:rPr>
          <w:noProof/>
        </w:rPr>
      </w:pPr>
      <w:bookmarkStart w:id="46" w:name="_ENREF_81"/>
      <w:r>
        <w:rPr>
          <w:noProof/>
        </w:rPr>
        <w:t xml:space="preserve">Neal, B.S., and Joyce, J.N. (1992). Neonatal 6-OHDA lesions differentially affect striatal D1 and D2 receptors. </w:t>
      </w:r>
      <w:r w:rsidRPr="008F67D2">
        <w:rPr>
          <w:i/>
          <w:noProof/>
        </w:rPr>
        <w:t>Synapse</w:t>
      </w:r>
      <w:r>
        <w:rPr>
          <w:noProof/>
        </w:rPr>
        <w:t xml:space="preserve"> 11(1)</w:t>
      </w:r>
      <w:r w:rsidRPr="008F67D2">
        <w:rPr>
          <w:b/>
          <w:noProof/>
        </w:rPr>
        <w:t>,</w:t>
      </w:r>
      <w:r>
        <w:rPr>
          <w:noProof/>
        </w:rPr>
        <w:t xml:space="preserve"> 35-46. doi: 10.1002/syn.890110106.</w:t>
      </w:r>
      <w:bookmarkEnd w:id="46"/>
    </w:p>
    <w:p w14:paraId="3B035074" w14:textId="77777777" w:rsidR="00895546" w:rsidRDefault="00895546" w:rsidP="00B05B8C">
      <w:pPr>
        <w:ind w:left="720" w:hanging="720"/>
        <w:rPr>
          <w:noProof/>
        </w:rPr>
      </w:pPr>
      <w:bookmarkStart w:id="47" w:name="_ENREF_82"/>
      <w:r>
        <w:rPr>
          <w:noProof/>
        </w:rPr>
        <w:t xml:space="preserve">Nemoto, Y., Kearns, B.G., Wenk, M.R., Chen, H., Mori, K., Alb, J.G., Jr., et al. (2000). Functional characterization of a mammalian Sac1 and mutants exhibiting substrate-specific defects in phosphoinositide phosphatase activity. </w:t>
      </w:r>
      <w:r w:rsidRPr="008F67D2">
        <w:rPr>
          <w:i/>
          <w:noProof/>
        </w:rPr>
        <w:t>J Biol Chem</w:t>
      </w:r>
      <w:r>
        <w:rPr>
          <w:noProof/>
        </w:rPr>
        <w:t xml:space="preserve"> 275(44)</w:t>
      </w:r>
      <w:r w:rsidRPr="008F67D2">
        <w:rPr>
          <w:b/>
          <w:noProof/>
        </w:rPr>
        <w:t>,</w:t>
      </w:r>
      <w:r>
        <w:rPr>
          <w:noProof/>
        </w:rPr>
        <w:t xml:space="preserve"> 34293-34305. doi: 10.1074/jbc.M003923200.</w:t>
      </w:r>
      <w:bookmarkEnd w:id="47"/>
    </w:p>
    <w:p w14:paraId="093243AB" w14:textId="77777777" w:rsidR="00895546" w:rsidRDefault="00895546" w:rsidP="00B05B8C">
      <w:pPr>
        <w:ind w:left="720" w:hanging="720"/>
        <w:rPr>
          <w:noProof/>
        </w:rPr>
      </w:pPr>
      <w:bookmarkStart w:id="48" w:name="_ENREF_83"/>
      <w:r>
        <w:rPr>
          <w:noProof/>
        </w:rPr>
        <w:lastRenderedPageBreak/>
        <w:t xml:space="preserve">Newman, L.E., Zhou, C.J., Mudigonda, S., Mattheyses, A.L., Paradies, E., Marobbio, C.M., et al. (2014). The ARL2 GTPase is required for mitochondrial morphology, motility, and maintenance of ATP levels. </w:t>
      </w:r>
      <w:r w:rsidRPr="008F67D2">
        <w:rPr>
          <w:i/>
          <w:noProof/>
        </w:rPr>
        <w:t>PLoS One</w:t>
      </w:r>
      <w:r>
        <w:rPr>
          <w:noProof/>
        </w:rPr>
        <w:t xml:space="preserve"> 9(6)</w:t>
      </w:r>
      <w:r w:rsidRPr="008F67D2">
        <w:rPr>
          <w:b/>
          <w:noProof/>
        </w:rPr>
        <w:t>,</w:t>
      </w:r>
      <w:r>
        <w:rPr>
          <w:noProof/>
        </w:rPr>
        <w:t xml:space="preserve"> e99270. doi: 10.1371/journal.pone.0099270.</w:t>
      </w:r>
      <w:bookmarkEnd w:id="48"/>
    </w:p>
    <w:p w14:paraId="685A9C35" w14:textId="77777777" w:rsidR="00895546" w:rsidRDefault="00895546" w:rsidP="00B05B8C">
      <w:pPr>
        <w:ind w:left="720" w:hanging="720"/>
        <w:rPr>
          <w:noProof/>
        </w:rPr>
      </w:pPr>
      <w:bookmarkStart w:id="49" w:name="_ENREF_39"/>
      <w:bookmarkStart w:id="50" w:name="_ENREF_84"/>
      <w:r>
        <w:rPr>
          <w:noProof/>
        </w:rPr>
        <w:t xml:space="preserve">Novotny, I., Podolska, K., Blazikova, M., Valasek, L.S., Svoboda, P., and Stanek, D. (2012). Nuclear LSm8 affects number of cytoplasmic processing bodies via controlling cellular distribution of Like-Sm proteins. </w:t>
      </w:r>
      <w:r w:rsidRPr="00D5204A">
        <w:rPr>
          <w:i/>
          <w:noProof/>
        </w:rPr>
        <w:t>Mol Biol Cell</w:t>
      </w:r>
      <w:r>
        <w:rPr>
          <w:noProof/>
        </w:rPr>
        <w:t xml:space="preserve"> 23(19)</w:t>
      </w:r>
      <w:r w:rsidRPr="00D5204A">
        <w:rPr>
          <w:b/>
          <w:noProof/>
        </w:rPr>
        <w:t>,</w:t>
      </w:r>
      <w:r>
        <w:rPr>
          <w:noProof/>
        </w:rPr>
        <w:t xml:space="preserve"> 3776-3785. doi: 10.1091/mbc.E12-02-0085.</w:t>
      </w:r>
      <w:bookmarkEnd w:id="49"/>
    </w:p>
    <w:p w14:paraId="77279A15" w14:textId="77777777" w:rsidR="00895546" w:rsidRDefault="00895546" w:rsidP="00B05B8C">
      <w:pPr>
        <w:ind w:left="720" w:hanging="720"/>
        <w:rPr>
          <w:noProof/>
        </w:rPr>
      </w:pPr>
      <w:r>
        <w:rPr>
          <w:noProof/>
        </w:rPr>
        <w:t xml:space="preserve">Oka, Y., Varmark, H., Vitting-Seerup, K., Beli, P., Waage, J., Hakobyan, A., et al. (2014). UBL5 is essential for pre-mRNA splicing and sister chromatid cohesion in human cells. </w:t>
      </w:r>
      <w:r w:rsidRPr="008F67D2">
        <w:rPr>
          <w:i/>
          <w:noProof/>
        </w:rPr>
        <w:t>EMBO Rep</w:t>
      </w:r>
      <w:r>
        <w:rPr>
          <w:noProof/>
        </w:rPr>
        <w:t xml:space="preserve"> 15(9)</w:t>
      </w:r>
      <w:r w:rsidRPr="008F67D2">
        <w:rPr>
          <w:b/>
          <w:noProof/>
        </w:rPr>
        <w:t>,</w:t>
      </w:r>
      <w:r>
        <w:rPr>
          <w:noProof/>
        </w:rPr>
        <w:t xml:space="preserve"> 956-964. doi: 10.15252/embr.201438679.</w:t>
      </w:r>
      <w:bookmarkEnd w:id="50"/>
    </w:p>
    <w:p w14:paraId="454F08FF" w14:textId="77777777" w:rsidR="00895546" w:rsidRDefault="00895546" w:rsidP="00B05B8C">
      <w:pPr>
        <w:ind w:left="720" w:hanging="720"/>
        <w:rPr>
          <w:noProof/>
        </w:rPr>
      </w:pPr>
      <w:bookmarkStart w:id="51" w:name="_ENREF_40"/>
      <w:bookmarkStart w:id="52" w:name="_ENREF_85"/>
      <w:r>
        <w:rPr>
          <w:noProof/>
        </w:rPr>
        <w:t xml:space="preserve">Okita, K., Kiyonari, H., Nobuhisa, I., Kimura, N., Aizawa, S., and Taga, T. (2004). Targeted disruption of the mouse ELYS gene results in embryonic death at peri-implantation development. </w:t>
      </w:r>
      <w:r w:rsidRPr="00D5204A">
        <w:rPr>
          <w:i/>
          <w:noProof/>
        </w:rPr>
        <w:t>Genes Cells</w:t>
      </w:r>
      <w:r>
        <w:rPr>
          <w:noProof/>
        </w:rPr>
        <w:t xml:space="preserve"> 9(11)</w:t>
      </w:r>
      <w:r w:rsidRPr="00D5204A">
        <w:rPr>
          <w:b/>
          <w:noProof/>
        </w:rPr>
        <w:t>,</w:t>
      </w:r>
      <w:r>
        <w:rPr>
          <w:noProof/>
        </w:rPr>
        <w:t xml:space="preserve"> 1083-1091. doi: 10.1111/j.1365-2443.2004.00791.x.</w:t>
      </w:r>
      <w:bookmarkEnd w:id="51"/>
    </w:p>
    <w:p w14:paraId="0418F1BC" w14:textId="77777777" w:rsidR="00895546" w:rsidRDefault="00895546" w:rsidP="00B05B8C">
      <w:pPr>
        <w:ind w:left="720" w:hanging="720"/>
        <w:rPr>
          <w:noProof/>
        </w:rPr>
      </w:pPr>
      <w:bookmarkStart w:id="53" w:name="_ENREF_41"/>
      <w:r>
        <w:rPr>
          <w:noProof/>
        </w:rPr>
        <w:t xml:space="preserve">Olmos, Y., Hodgson, L., Mantell, J., Verkade, P., and Carlton, J.G. (2015). ESCRT-III controls nuclear envelope reformation. </w:t>
      </w:r>
      <w:r w:rsidRPr="00D5204A">
        <w:rPr>
          <w:i/>
          <w:noProof/>
        </w:rPr>
        <w:t>Nature</w:t>
      </w:r>
      <w:r>
        <w:rPr>
          <w:noProof/>
        </w:rPr>
        <w:t xml:space="preserve"> 522(7555)</w:t>
      </w:r>
      <w:r w:rsidRPr="00D5204A">
        <w:rPr>
          <w:b/>
          <w:noProof/>
        </w:rPr>
        <w:t>,</w:t>
      </w:r>
      <w:r>
        <w:rPr>
          <w:noProof/>
        </w:rPr>
        <w:t xml:space="preserve"> 236-239. doi: 10.1038/nature14503.</w:t>
      </w:r>
      <w:bookmarkEnd w:id="53"/>
    </w:p>
    <w:p w14:paraId="4BFE7DA2" w14:textId="77777777" w:rsidR="00895546" w:rsidRDefault="00895546" w:rsidP="00B05B8C">
      <w:pPr>
        <w:ind w:left="720" w:hanging="720"/>
        <w:rPr>
          <w:noProof/>
        </w:rPr>
      </w:pPr>
      <w:bookmarkStart w:id="54" w:name="_ENREF_42"/>
      <w:bookmarkStart w:id="55" w:name="_ENREF_86"/>
      <w:bookmarkEnd w:id="52"/>
      <w:r>
        <w:rPr>
          <w:noProof/>
        </w:rPr>
        <w:t xml:space="preserve">Pan, M.R., Hsieh, H.J., Dai, H., Hung, W.C., Li, K., Peng, G., et al. (2012). Chromodomain helicase DNA-binding protein 4 (CHD4) regulates homologous recombination DNA repair, and its deficiency sensitizes cells to poly(ADP-ribose) polymerase (PARP) inhibitor treatment. </w:t>
      </w:r>
      <w:r w:rsidRPr="00D5204A">
        <w:rPr>
          <w:i/>
          <w:noProof/>
        </w:rPr>
        <w:t>J Biol Chem</w:t>
      </w:r>
      <w:r>
        <w:rPr>
          <w:noProof/>
        </w:rPr>
        <w:t xml:space="preserve"> 287(9)</w:t>
      </w:r>
      <w:r w:rsidRPr="00D5204A">
        <w:rPr>
          <w:b/>
          <w:noProof/>
        </w:rPr>
        <w:t>,</w:t>
      </w:r>
      <w:r>
        <w:rPr>
          <w:noProof/>
        </w:rPr>
        <w:t xml:space="preserve"> 6764-6772. doi: 10.1074/jbc.M111.287037.</w:t>
      </w:r>
      <w:bookmarkEnd w:id="54"/>
    </w:p>
    <w:p w14:paraId="7D267C80" w14:textId="77777777" w:rsidR="00895546" w:rsidRDefault="00895546" w:rsidP="00B05B8C">
      <w:pPr>
        <w:ind w:left="720" w:hanging="720"/>
        <w:rPr>
          <w:noProof/>
        </w:rPr>
      </w:pPr>
      <w:r>
        <w:rPr>
          <w:noProof/>
        </w:rPr>
        <w:t xml:space="preserve">Pasternack, S.M., Refke, M., Paknia, E., Hennies, H.C., Franz, T., Schafer, N., et al. (2013). Mutations in SNRPE, which encodes a core protein of the spliceosome, cause autosomal-dominant hypotrichosis simplex. </w:t>
      </w:r>
      <w:r w:rsidRPr="008F67D2">
        <w:rPr>
          <w:i/>
          <w:noProof/>
        </w:rPr>
        <w:t>Am J Hum Genet</w:t>
      </w:r>
      <w:r>
        <w:rPr>
          <w:noProof/>
        </w:rPr>
        <w:t xml:space="preserve"> 92(1)</w:t>
      </w:r>
      <w:r w:rsidRPr="008F67D2">
        <w:rPr>
          <w:b/>
          <w:noProof/>
        </w:rPr>
        <w:t>,</w:t>
      </w:r>
      <w:r>
        <w:rPr>
          <w:noProof/>
        </w:rPr>
        <w:t xml:space="preserve"> 81-87. doi: 10.1016/j.ajhg.2012.10.022.</w:t>
      </w:r>
      <w:bookmarkEnd w:id="55"/>
    </w:p>
    <w:p w14:paraId="488333BC" w14:textId="77777777" w:rsidR="00895546" w:rsidRDefault="00895546" w:rsidP="00B05B8C">
      <w:pPr>
        <w:ind w:left="720" w:hanging="720"/>
        <w:rPr>
          <w:noProof/>
        </w:rPr>
      </w:pPr>
      <w:bookmarkStart w:id="56" w:name="_ENREF_88"/>
      <w:r>
        <w:rPr>
          <w:noProof/>
        </w:rPr>
        <w:t xml:space="preserve">Pillai, R.S., Will, C.L., Luhrmann, R., Schumperli, D., and Muller, B. (2001). Purified U7 snRNPs lack the Sm proteins D1 and D2 but contain Lsm10, a new 14 kDa Sm D1-like protein. </w:t>
      </w:r>
      <w:r w:rsidRPr="008F67D2">
        <w:rPr>
          <w:i/>
          <w:noProof/>
        </w:rPr>
        <w:t>EMBO J</w:t>
      </w:r>
      <w:r>
        <w:rPr>
          <w:noProof/>
        </w:rPr>
        <w:t xml:space="preserve"> 20(19)</w:t>
      </w:r>
      <w:r w:rsidRPr="008F67D2">
        <w:rPr>
          <w:b/>
          <w:noProof/>
        </w:rPr>
        <w:t>,</w:t>
      </w:r>
      <w:r>
        <w:rPr>
          <w:noProof/>
        </w:rPr>
        <w:t xml:space="preserve"> 5470-5479. doi: 10.1093/emboj/20.19.5470.</w:t>
      </w:r>
      <w:bookmarkEnd w:id="56"/>
    </w:p>
    <w:p w14:paraId="6C64893D" w14:textId="77777777" w:rsidR="00895546" w:rsidRDefault="00895546" w:rsidP="00B05B8C">
      <w:pPr>
        <w:ind w:left="720" w:hanging="720"/>
        <w:rPr>
          <w:noProof/>
        </w:rPr>
      </w:pPr>
      <w:bookmarkStart w:id="57" w:name="_ENREF_89"/>
      <w:r>
        <w:rPr>
          <w:noProof/>
        </w:rPr>
        <w:t xml:space="preserve">Pinto, S., Quintana, D.G., Smith, P., Mihalek, R.M., Hou, Z.H., Boynton, S., et al. (1999). latheo encodes a subunit of the origin recognition complex and disrupts neuronal proliferation and adult olfactory memory when mutant. </w:t>
      </w:r>
      <w:r w:rsidRPr="008F67D2">
        <w:rPr>
          <w:i/>
          <w:noProof/>
        </w:rPr>
        <w:t>Neuron</w:t>
      </w:r>
      <w:r>
        <w:rPr>
          <w:noProof/>
        </w:rPr>
        <w:t xml:space="preserve"> 23(1)</w:t>
      </w:r>
      <w:r w:rsidRPr="008F67D2">
        <w:rPr>
          <w:b/>
          <w:noProof/>
        </w:rPr>
        <w:t>,</w:t>
      </w:r>
      <w:r>
        <w:rPr>
          <w:noProof/>
        </w:rPr>
        <w:t xml:space="preserve"> 45-54.</w:t>
      </w:r>
      <w:bookmarkEnd w:id="57"/>
    </w:p>
    <w:p w14:paraId="67F1D01C" w14:textId="77777777" w:rsidR="00895546" w:rsidRDefault="00895546" w:rsidP="00B05B8C">
      <w:pPr>
        <w:ind w:left="720" w:hanging="720"/>
        <w:rPr>
          <w:noProof/>
        </w:rPr>
      </w:pPr>
      <w:bookmarkStart w:id="58" w:name="_ENREF_43"/>
      <w:bookmarkStart w:id="59" w:name="_ENREF_90"/>
      <w:r>
        <w:rPr>
          <w:noProof/>
        </w:rPr>
        <w:t xml:space="preserve">Polo, S.E., Kaidi, A., Baskcomb, L., Galanty, Y., and Jackson, S.P. (2010). Regulation of DNA-damage responses and cell-cycle progression by the chromatin remodelling factor CHD4. </w:t>
      </w:r>
      <w:r w:rsidRPr="00D5204A">
        <w:rPr>
          <w:i/>
          <w:noProof/>
        </w:rPr>
        <w:t>EMBO J</w:t>
      </w:r>
      <w:r>
        <w:rPr>
          <w:noProof/>
        </w:rPr>
        <w:t xml:space="preserve"> 29(18)</w:t>
      </w:r>
      <w:r w:rsidRPr="00D5204A">
        <w:rPr>
          <w:b/>
          <w:noProof/>
        </w:rPr>
        <w:t>,</w:t>
      </w:r>
      <w:r>
        <w:rPr>
          <w:noProof/>
        </w:rPr>
        <w:t xml:space="preserve"> 3130-3139. doi: 10.1038/emboj.2010.188.</w:t>
      </w:r>
      <w:bookmarkEnd w:id="58"/>
    </w:p>
    <w:p w14:paraId="42C9B231" w14:textId="77777777" w:rsidR="00895546" w:rsidRDefault="00895546" w:rsidP="00B05B8C">
      <w:pPr>
        <w:ind w:left="720" w:hanging="720"/>
        <w:rPr>
          <w:noProof/>
        </w:rPr>
      </w:pPr>
      <w:r>
        <w:rPr>
          <w:noProof/>
        </w:rPr>
        <w:t xml:space="preserve">Price, H.P., Peltan, A., Stark, M., and Smith, D.F. (2010). The small GTPase ARL2 is required for cytokinesis in Trypanosoma brucei. </w:t>
      </w:r>
      <w:r w:rsidRPr="008F67D2">
        <w:rPr>
          <w:i/>
          <w:noProof/>
        </w:rPr>
        <w:t>Mol Biochem Parasitol</w:t>
      </w:r>
      <w:r>
        <w:rPr>
          <w:noProof/>
        </w:rPr>
        <w:t xml:space="preserve"> 173(2)</w:t>
      </w:r>
      <w:r w:rsidRPr="008F67D2">
        <w:rPr>
          <w:b/>
          <w:noProof/>
        </w:rPr>
        <w:t>,</w:t>
      </w:r>
      <w:r>
        <w:rPr>
          <w:noProof/>
        </w:rPr>
        <w:t xml:space="preserve"> 123-131.</w:t>
      </w:r>
      <w:bookmarkEnd w:id="59"/>
    </w:p>
    <w:p w14:paraId="4EC5CA7B" w14:textId="77777777" w:rsidR="00895546" w:rsidRDefault="00895546" w:rsidP="00B05B8C">
      <w:pPr>
        <w:ind w:left="720" w:hanging="720"/>
        <w:rPr>
          <w:noProof/>
        </w:rPr>
      </w:pPr>
      <w:bookmarkStart w:id="60" w:name="_ENREF_91"/>
      <w:r>
        <w:rPr>
          <w:noProof/>
        </w:rPr>
        <w:t xml:space="preserve">Qi, J., Dong, Z., Liu, J., and Zhang, J.T. (2014). EIF3i promotes colon oncogenesis by regulating COX-2 protein synthesis and beta-catenin activation. </w:t>
      </w:r>
      <w:r w:rsidRPr="008F67D2">
        <w:rPr>
          <w:i/>
          <w:noProof/>
        </w:rPr>
        <w:t>Oncogene</w:t>
      </w:r>
      <w:r>
        <w:rPr>
          <w:noProof/>
        </w:rPr>
        <w:t xml:space="preserve"> 33(32)</w:t>
      </w:r>
      <w:r w:rsidRPr="008F67D2">
        <w:rPr>
          <w:b/>
          <w:noProof/>
        </w:rPr>
        <w:t>,</w:t>
      </w:r>
      <w:r>
        <w:rPr>
          <w:noProof/>
        </w:rPr>
        <w:t xml:space="preserve"> 4156-4163. doi: 10.1038/onc.2013.397.</w:t>
      </w:r>
      <w:bookmarkEnd w:id="60"/>
    </w:p>
    <w:p w14:paraId="14F5B1DE" w14:textId="77777777" w:rsidR="00895546" w:rsidRDefault="00895546" w:rsidP="00B05B8C">
      <w:pPr>
        <w:ind w:left="720" w:hanging="720"/>
        <w:rPr>
          <w:noProof/>
        </w:rPr>
      </w:pPr>
      <w:bookmarkStart w:id="61" w:name="_ENREF_44"/>
      <w:bookmarkStart w:id="62" w:name="_ENREF_92"/>
      <w:r>
        <w:rPr>
          <w:noProof/>
        </w:rPr>
        <w:t xml:space="preserve">Raineri, I., Wegmueller, D., Gross, B., Certa, U., and Moroni, C. (2004). Roles of AUF1 isoforms, HuR and BRF1 in ARE-dependent mRNA turnover studied by RNA interference. </w:t>
      </w:r>
      <w:r w:rsidRPr="00D5204A">
        <w:rPr>
          <w:i/>
          <w:noProof/>
        </w:rPr>
        <w:t>Nucleic Acids Res</w:t>
      </w:r>
      <w:r>
        <w:rPr>
          <w:noProof/>
        </w:rPr>
        <w:t xml:space="preserve"> 32(4)</w:t>
      </w:r>
      <w:r w:rsidRPr="00D5204A">
        <w:rPr>
          <w:b/>
          <w:noProof/>
        </w:rPr>
        <w:t>,</w:t>
      </w:r>
      <w:r>
        <w:rPr>
          <w:noProof/>
        </w:rPr>
        <w:t xml:space="preserve"> 1279-1288. doi: 10.1093/nar/gkh282.</w:t>
      </w:r>
      <w:bookmarkEnd w:id="61"/>
    </w:p>
    <w:p w14:paraId="30B55BAE" w14:textId="77777777" w:rsidR="00895546" w:rsidRDefault="00895546" w:rsidP="00B05B8C">
      <w:pPr>
        <w:ind w:left="720" w:hanging="720"/>
        <w:rPr>
          <w:noProof/>
        </w:rPr>
      </w:pPr>
      <w:r>
        <w:rPr>
          <w:noProof/>
        </w:rPr>
        <w:t xml:space="preserve">Rajendran, R.R., Nye, A.C., Frasor, J., Balsara, R.D., Martini, P.G., and Katzenellenbogen, B.S. (2003). Regulation of nuclear receptor transcriptional activity by a novel DEAD box RNA helicase (DP97). </w:t>
      </w:r>
      <w:r w:rsidRPr="008F67D2">
        <w:rPr>
          <w:i/>
          <w:noProof/>
        </w:rPr>
        <w:t>J Biol Chem</w:t>
      </w:r>
      <w:r>
        <w:rPr>
          <w:noProof/>
        </w:rPr>
        <w:t xml:space="preserve"> 278(7)</w:t>
      </w:r>
      <w:r w:rsidRPr="008F67D2">
        <w:rPr>
          <w:b/>
          <w:noProof/>
        </w:rPr>
        <w:t>,</w:t>
      </w:r>
      <w:r>
        <w:rPr>
          <w:noProof/>
        </w:rPr>
        <w:t xml:space="preserve"> 4628-4638. doi: 10.1074/jbc.M210066200.</w:t>
      </w:r>
      <w:bookmarkEnd w:id="62"/>
    </w:p>
    <w:p w14:paraId="388AE75F" w14:textId="77777777" w:rsidR="00895546" w:rsidRDefault="00895546" w:rsidP="00B05B8C">
      <w:pPr>
        <w:ind w:left="720" w:hanging="720"/>
        <w:rPr>
          <w:noProof/>
        </w:rPr>
      </w:pPr>
      <w:bookmarkStart w:id="63" w:name="_ENREF_45"/>
      <w:bookmarkStart w:id="64" w:name="_ENREF_93"/>
      <w:r>
        <w:rPr>
          <w:noProof/>
        </w:rPr>
        <w:t xml:space="preserve">Rasala, B.A., Orjalo, A.V., Shen, Z., Briggs, S., and Forbes, D.J. (2006). ELYS is a dual nucleoporin/kinetochore protein required for nuclear pore assembly and proper cell division. </w:t>
      </w:r>
      <w:r w:rsidRPr="00D5204A">
        <w:rPr>
          <w:i/>
          <w:noProof/>
        </w:rPr>
        <w:t>Proc Natl Acad Sci U S A</w:t>
      </w:r>
      <w:r>
        <w:rPr>
          <w:noProof/>
        </w:rPr>
        <w:t xml:space="preserve"> 103(47)</w:t>
      </w:r>
      <w:r w:rsidRPr="00D5204A">
        <w:rPr>
          <w:b/>
          <w:noProof/>
        </w:rPr>
        <w:t>,</w:t>
      </w:r>
      <w:r>
        <w:rPr>
          <w:noProof/>
        </w:rPr>
        <w:t xml:space="preserve"> 17801-17806. doi: 10.1073/pnas.0608484103.</w:t>
      </w:r>
      <w:bookmarkEnd w:id="63"/>
    </w:p>
    <w:p w14:paraId="43DAF417" w14:textId="77777777" w:rsidR="00895546" w:rsidRDefault="00895546" w:rsidP="00B05B8C">
      <w:pPr>
        <w:ind w:left="720" w:hanging="720"/>
        <w:rPr>
          <w:noProof/>
        </w:rPr>
      </w:pPr>
      <w:r>
        <w:rPr>
          <w:noProof/>
        </w:rPr>
        <w:t xml:space="preserve">Reynolds, J.J., Bicknell, L.S., Carroll, P., Higgs, M.R., Shaheen, R., Murray, J.E., et al. (2017). Mutations in DONSON disrupt replication fork stability and cause microcephalic dwarfism. </w:t>
      </w:r>
      <w:r w:rsidRPr="008F67D2">
        <w:rPr>
          <w:i/>
          <w:noProof/>
        </w:rPr>
        <w:t>Nat Genet</w:t>
      </w:r>
      <w:r>
        <w:rPr>
          <w:noProof/>
        </w:rPr>
        <w:t xml:space="preserve"> 49(4)</w:t>
      </w:r>
      <w:r w:rsidRPr="008F67D2">
        <w:rPr>
          <w:b/>
          <w:noProof/>
        </w:rPr>
        <w:t>,</w:t>
      </w:r>
      <w:r>
        <w:rPr>
          <w:noProof/>
        </w:rPr>
        <w:t xml:space="preserve"> 537-549. doi: 10.1038/ng.3790.</w:t>
      </w:r>
      <w:bookmarkEnd w:id="64"/>
    </w:p>
    <w:p w14:paraId="41D2E242" w14:textId="77777777" w:rsidR="00895546" w:rsidRDefault="00895546" w:rsidP="00B05B8C">
      <w:pPr>
        <w:ind w:left="720" w:hanging="720"/>
        <w:rPr>
          <w:noProof/>
        </w:rPr>
      </w:pPr>
      <w:bookmarkStart w:id="65" w:name="_ENREF_46"/>
      <w:bookmarkStart w:id="66" w:name="_ENREF_94"/>
      <w:r>
        <w:rPr>
          <w:noProof/>
        </w:rPr>
        <w:t xml:space="preserve">Riemer, A., Dobrynin, G., Dressler, A., Bremer, S., Soni, A., Iliakis, G., et al. (2014). The p97-Ufd1-Npl4 ATPase complex ensures robustness of the G2/M checkpoint by facilitating CDC25A degradation. </w:t>
      </w:r>
      <w:r w:rsidRPr="00D5204A">
        <w:rPr>
          <w:i/>
          <w:noProof/>
        </w:rPr>
        <w:t>Cell Cycle</w:t>
      </w:r>
      <w:r>
        <w:rPr>
          <w:noProof/>
        </w:rPr>
        <w:t xml:space="preserve"> 13(6)</w:t>
      </w:r>
      <w:r w:rsidRPr="00D5204A">
        <w:rPr>
          <w:b/>
          <w:noProof/>
        </w:rPr>
        <w:t>,</w:t>
      </w:r>
      <w:r>
        <w:rPr>
          <w:noProof/>
        </w:rPr>
        <w:t xml:space="preserve"> 919-927. doi: 10.4161/cc.27779.</w:t>
      </w:r>
      <w:bookmarkEnd w:id="65"/>
    </w:p>
    <w:p w14:paraId="523ED7E4" w14:textId="77777777" w:rsidR="00895546" w:rsidRDefault="00895546" w:rsidP="00B05B8C">
      <w:pPr>
        <w:ind w:left="720" w:hanging="720"/>
        <w:rPr>
          <w:noProof/>
        </w:rPr>
      </w:pPr>
      <w:r>
        <w:rPr>
          <w:noProof/>
        </w:rPr>
        <w:t xml:space="preserve">Rohde, H.M., Cheong, F.Y., Konrad, G., Paiha, K., Mayinger, P., and Boehmelt, G. (2003). The human phosphatidylinositol phosphatase SAC1 interacts with the coatomer I complex. </w:t>
      </w:r>
      <w:r w:rsidRPr="008F67D2">
        <w:rPr>
          <w:i/>
          <w:noProof/>
        </w:rPr>
        <w:t>J Biol Chem</w:t>
      </w:r>
      <w:r>
        <w:rPr>
          <w:noProof/>
        </w:rPr>
        <w:t xml:space="preserve"> 278(52)</w:t>
      </w:r>
      <w:r w:rsidRPr="008F67D2">
        <w:rPr>
          <w:b/>
          <w:noProof/>
        </w:rPr>
        <w:t>,</w:t>
      </w:r>
      <w:r>
        <w:rPr>
          <w:noProof/>
        </w:rPr>
        <w:t xml:space="preserve"> 52689-52699. doi: 10.1074/jbc.M307983200.</w:t>
      </w:r>
      <w:bookmarkEnd w:id="66"/>
    </w:p>
    <w:p w14:paraId="4FED1E78" w14:textId="77777777" w:rsidR="00895546" w:rsidRDefault="00895546" w:rsidP="00B05B8C">
      <w:pPr>
        <w:ind w:left="720" w:hanging="720"/>
        <w:rPr>
          <w:noProof/>
        </w:rPr>
      </w:pPr>
      <w:bookmarkStart w:id="67" w:name="_ENREF_47"/>
      <w:bookmarkStart w:id="68" w:name="_ENREF_95"/>
      <w:r>
        <w:rPr>
          <w:noProof/>
        </w:rPr>
        <w:lastRenderedPageBreak/>
        <w:t xml:space="preserve">Sauvageau, E., Rochdi, M.D., Oueslati, M., Hamdan, F.F., Percherancier, Y., Simpson, J.C., et al. (2014). CNIH4 interacts with newly synthesized GPCR and controls their export from the endoplasmic reticulum. </w:t>
      </w:r>
      <w:r w:rsidRPr="00D5204A">
        <w:rPr>
          <w:i/>
          <w:noProof/>
        </w:rPr>
        <w:t>Traffic</w:t>
      </w:r>
      <w:r>
        <w:rPr>
          <w:noProof/>
        </w:rPr>
        <w:t xml:space="preserve"> 15(4)</w:t>
      </w:r>
      <w:r w:rsidRPr="00D5204A">
        <w:rPr>
          <w:b/>
          <w:noProof/>
        </w:rPr>
        <w:t>,</w:t>
      </w:r>
      <w:r>
        <w:rPr>
          <w:noProof/>
        </w:rPr>
        <w:t xml:space="preserve"> 383-400. doi: 10.1111/tra.12148.</w:t>
      </w:r>
      <w:bookmarkEnd w:id="67"/>
    </w:p>
    <w:p w14:paraId="56B6B6DC" w14:textId="77777777" w:rsidR="00895546" w:rsidRDefault="00895546" w:rsidP="00B05B8C">
      <w:pPr>
        <w:ind w:left="720" w:hanging="720"/>
        <w:rPr>
          <w:noProof/>
        </w:rPr>
      </w:pPr>
      <w:bookmarkStart w:id="69" w:name="_ENREF_48"/>
      <w:r>
        <w:rPr>
          <w:noProof/>
        </w:rPr>
        <w:t xml:space="preserve">Schmiesing, J.A., Ball, A.R., Jr., Gregson, H.C., Alderton, J.M., Zhou, S., and Yokomori, K. (1998). Identification of two distinct human SMC protein complexes involved in mitotic chromosome dynamics. </w:t>
      </w:r>
      <w:r w:rsidRPr="00D5204A">
        <w:rPr>
          <w:i/>
          <w:noProof/>
        </w:rPr>
        <w:t>Proc Natl Acad Sci U S A</w:t>
      </w:r>
      <w:r>
        <w:rPr>
          <w:noProof/>
        </w:rPr>
        <w:t xml:space="preserve"> 95(22)</w:t>
      </w:r>
      <w:r w:rsidRPr="00D5204A">
        <w:rPr>
          <w:b/>
          <w:noProof/>
        </w:rPr>
        <w:t>,</w:t>
      </w:r>
      <w:r>
        <w:rPr>
          <w:noProof/>
        </w:rPr>
        <w:t xml:space="preserve"> 12906-12911. doi: 10.1073/pnas.95.22.12906.</w:t>
      </w:r>
      <w:bookmarkEnd w:id="69"/>
    </w:p>
    <w:p w14:paraId="3A920AE3" w14:textId="77777777" w:rsidR="00895546" w:rsidRDefault="00895546" w:rsidP="00B05B8C">
      <w:pPr>
        <w:ind w:left="720" w:hanging="720"/>
        <w:rPr>
          <w:noProof/>
        </w:rPr>
      </w:pPr>
      <w:bookmarkStart w:id="70" w:name="_ENREF_49"/>
      <w:r>
        <w:rPr>
          <w:noProof/>
        </w:rPr>
        <w:t xml:space="preserve">Scrivens, P.J., Noueihed, B., Shahrzad, N., Hul, S., Brunet, S., and Sacher, M. (2011). C4orf41 and TTC-15 are mammalian TRAPP components with a role at an early stage in ER-to-Golgi trafficking. </w:t>
      </w:r>
      <w:r w:rsidRPr="00D5204A">
        <w:rPr>
          <w:i/>
          <w:noProof/>
        </w:rPr>
        <w:t>Mol Biol Cell</w:t>
      </w:r>
      <w:r>
        <w:rPr>
          <w:noProof/>
        </w:rPr>
        <w:t xml:space="preserve"> 22(12)</w:t>
      </w:r>
      <w:r w:rsidRPr="00D5204A">
        <w:rPr>
          <w:b/>
          <w:noProof/>
        </w:rPr>
        <w:t>,</w:t>
      </w:r>
      <w:r>
        <w:rPr>
          <w:noProof/>
        </w:rPr>
        <w:t xml:space="preserve"> 2083-2093. doi: 10.1091/mbc.E10-11-0873.</w:t>
      </w:r>
      <w:bookmarkEnd w:id="70"/>
    </w:p>
    <w:p w14:paraId="0FB86EB3" w14:textId="77777777" w:rsidR="00895546" w:rsidRDefault="00895546" w:rsidP="00B05B8C">
      <w:pPr>
        <w:ind w:left="720" w:hanging="720"/>
        <w:rPr>
          <w:noProof/>
        </w:rPr>
      </w:pPr>
      <w:r>
        <w:rPr>
          <w:noProof/>
        </w:rPr>
        <w:t xml:space="preserve">Seburn, K.L., Nangle, L.A., Cox, G.A., Schimmel, P., and Burgess, R.W. (2006). An active dominant mutation of glycyl-tRNA synthetase causes neuropathy in a Charcot-Marie-Tooth 2D mouse model. </w:t>
      </w:r>
      <w:r w:rsidRPr="008F67D2">
        <w:rPr>
          <w:i/>
          <w:noProof/>
        </w:rPr>
        <w:t>Neuron</w:t>
      </w:r>
      <w:r>
        <w:rPr>
          <w:noProof/>
        </w:rPr>
        <w:t xml:space="preserve"> 51(6)</w:t>
      </w:r>
      <w:r w:rsidRPr="008F67D2">
        <w:rPr>
          <w:b/>
          <w:noProof/>
        </w:rPr>
        <w:t>,</w:t>
      </w:r>
      <w:r>
        <w:rPr>
          <w:noProof/>
        </w:rPr>
        <w:t xml:space="preserve"> 715-726. doi: 10.1016/j.neuron.2006.08.027.</w:t>
      </w:r>
      <w:bookmarkEnd w:id="68"/>
    </w:p>
    <w:p w14:paraId="317B8067" w14:textId="77777777" w:rsidR="00895546" w:rsidRDefault="00895546" w:rsidP="00B05B8C">
      <w:pPr>
        <w:ind w:left="720" w:hanging="720"/>
        <w:rPr>
          <w:noProof/>
        </w:rPr>
      </w:pPr>
      <w:bookmarkStart w:id="71" w:name="_ENREF_50"/>
      <w:bookmarkStart w:id="72" w:name="_ENREF_96"/>
      <w:r>
        <w:rPr>
          <w:noProof/>
        </w:rPr>
        <w:t xml:space="preserve">Selvadurai, K., Wang, P., Seimetz, J., and Huang, R.H. (2014). Archaeal Elp3 catalyzes tRNA wobble uridine modification at C5 via a radical mechanism. </w:t>
      </w:r>
      <w:r w:rsidRPr="00D5204A">
        <w:rPr>
          <w:i/>
          <w:noProof/>
        </w:rPr>
        <w:t>Nat Chem Biol</w:t>
      </w:r>
      <w:r>
        <w:rPr>
          <w:noProof/>
        </w:rPr>
        <w:t xml:space="preserve"> 10(10)</w:t>
      </w:r>
      <w:r w:rsidRPr="00D5204A">
        <w:rPr>
          <w:b/>
          <w:noProof/>
        </w:rPr>
        <w:t>,</w:t>
      </w:r>
      <w:r>
        <w:rPr>
          <w:noProof/>
        </w:rPr>
        <w:t xml:space="preserve"> 810-812. doi: 10.1038/nchembio.1610.</w:t>
      </w:r>
      <w:bookmarkEnd w:id="71"/>
    </w:p>
    <w:p w14:paraId="69F9ABCF" w14:textId="77777777" w:rsidR="00895546" w:rsidRDefault="00895546" w:rsidP="00B05B8C">
      <w:pPr>
        <w:ind w:left="720" w:hanging="720"/>
        <w:rPr>
          <w:noProof/>
        </w:rPr>
      </w:pPr>
      <w:r>
        <w:rPr>
          <w:noProof/>
        </w:rPr>
        <w:t xml:space="preserve">Shen, Q., Zheng, X., McNutt, M.A., Guang, L., Sun, Y., Wang, J., et al. (2009). NAT10, a nucleolar protein, localizes to the midbody and regulates cytokinesis and acetylation of microtubules. </w:t>
      </w:r>
      <w:r w:rsidRPr="008F67D2">
        <w:rPr>
          <w:i/>
          <w:noProof/>
        </w:rPr>
        <w:t>Exp Cell Res</w:t>
      </w:r>
      <w:r>
        <w:rPr>
          <w:noProof/>
        </w:rPr>
        <w:t xml:space="preserve"> 315(10)</w:t>
      </w:r>
      <w:r w:rsidRPr="008F67D2">
        <w:rPr>
          <w:b/>
          <w:noProof/>
        </w:rPr>
        <w:t>,</w:t>
      </w:r>
      <w:r>
        <w:rPr>
          <w:noProof/>
        </w:rPr>
        <w:t xml:space="preserve"> 1653-1667. doi: 10.1016/j.yexcr.2009.03.007.</w:t>
      </w:r>
      <w:bookmarkEnd w:id="72"/>
    </w:p>
    <w:p w14:paraId="2A410D7A" w14:textId="77777777" w:rsidR="00895546" w:rsidRDefault="00895546" w:rsidP="00B05B8C">
      <w:pPr>
        <w:ind w:left="720" w:hanging="720"/>
        <w:rPr>
          <w:noProof/>
        </w:rPr>
      </w:pPr>
      <w:bookmarkStart w:id="73" w:name="_ENREF_51"/>
      <w:bookmarkStart w:id="74" w:name="_ENREF_97"/>
      <w:r>
        <w:rPr>
          <w:noProof/>
        </w:rPr>
        <w:t xml:space="preserve">Shpakovski, G.V., Acker, J., Wintzerith, M., Lacroix, J.F., Thuriaux, P., and Vigneron, M. (1995). Four subunits that are shared by the three classes of RNA polymerase are functionally interchangeable between Homo sapiens and Saccharomyces cerevisiae. </w:t>
      </w:r>
      <w:r w:rsidRPr="00D5204A">
        <w:rPr>
          <w:i/>
          <w:noProof/>
        </w:rPr>
        <w:t>Mol Cell Biol</w:t>
      </w:r>
      <w:r>
        <w:rPr>
          <w:noProof/>
        </w:rPr>
        <w:t xml:space="preserve"> 15(9)</w:t>
      </w:r>
      <w:r w:rsidRPr="00D5204A">
        <w:rPr>
          <w:b/>
          <w:noProof/>
        </w:rPr>
        <w:t>,</w:t>
      </w:r>
      <w:r>
        <w:rPr>
          <w:noProof/>
        </w:rPr>
        <w:t xml:space="preserve"> 4702-4710. doi: 10.1128/mcb.15.9.4702.</w:t>
      </w:r>
      <w:bookmarkEnd w:id="73"/>
    </w:p>
    <w:p w14:paraId="1CAEBCAA" w14:textId="77777777" w:rsidR="00895546" w:rsidRDefault="00895546" w:rsidP="00B05B8C">
      <w:pPr>
        <w:ind w:left="720" w:hanging="720"/>
        <w:rPr>
          <w:noProof/>
        </w:rPr>
      </w:pPr>
      <w:r>
        <w:rPr>
          <w:noProof/>
        </w:rPr>
        <w:t xml:space="preserve">Sinha, S., Belcastro, M., Datta, P., Seo, S., and Sokolov, M. (2014). Essential role of the chaperonin CCT in rod outer segment biogenesis. </w:t>
      </w:r>
      <w:r w:rsidRPr="008F67D2">
        <w:rPr>
          <w:i/>
          <w:noProof/>
        </w:rPr>
        <w:t>Invest Ophthalmol Vis Sci</w:t>
      </w:r>
      <w:r>
        <w:rPr>
          <w:noProof/>
        </w:rPr>
        <w:t xml:space="preserve"> 55(6)</w:t>
      </w:r>
      <w:r w:rsidRPr="008F67D2">
        <w:rPr>
          <w:b/>
          <w:noProof/>
        </w:rPr>
        <w:t>,</w:t>
      </w:r>
      <w:r>
        <w:rPr>
          <w:noProof/>
        </w:rPr>
        <w:t xml:space="preserve"> 3775-3785. doi: 10.1167/iovs.14-13889.</w:t>
      </w:r>
      <w:bookmarkEnd w:id="74"/>
    </w:p>
    <w:p w14:paraId="76889A33" w14:textId="77777777" w:rsidR="00895546" w:rsidRDefault="00895546" w:rsidP="00B05B8C">
      <w:pPr>
        <w:ind w:left="720" w:hanging="720"/>
        <w:rPr>
          <w:noProof/>
        </w:rPr>
      </w:pPr>
      <w:bookmarkStart w:id="75" w:name="_ENREF_100"/>
      <w:r>
        <w:rPr>
          <w:noProof/>
        </w:rPr>
        <w:t xml:space="preserve">St-Pierre, B., Liu, X., Kha, L.C., Zhu, X., Ryan, O., Jiang, Z., et al. (2005). Conserved and specific functions of mammalian ssu72. </w:t>
      </w:r>
      <w:r w:rsidRPr="008F67D2">
        <w:rPr>
          <w:i/>
          <w:noProof/>
        </w:rPr>
        <w:t>Nucleic Acids Res</w:t>
      </w:r>
      <w:r>
        <w:rPr>
          <w:noProof/>
        </w:rPr>
        <w:t xml:space="preserve"> 33(2)</w:t>
      </w:r>
      <w:r w:rsidRPr="008F67D2">
        <w:rPr>
          <w:b/>
          <w:noProof/>
        </w:rPr>
        <w:t>,</w:t>
      </w:r>
      <w:r>
        <w:rPr>
          <w:noProof/>
        </w:rPr>
        <w:t xml:space="preserve"> 464-477. doi: 10.1093/nar/gki171.</w:t>
      </w:r>
      <w:bookmarkEnd w:id="75"/>
    </w:p>
    <w:p w14:paraId="71908B90" w14:textId="77777777" w:rsidR="00895546" w:rsidRDefault="00895546" w:rsidP="00B05B8C">
      <w:pPr>
        <w:ind w:left="720" w:hanging="720"/>
        <w:rPr>
          <w:noProof/>
        </w:rPr>
      </w:pPr>
      <w:bookmarkStart w:id="76" w:name="_ENREF_101"/>
      <w:r>
        <w:rPr>
          <w:noProof/>
        </w:rPr>
        <w:t xml:space="preserve">Stehling, O., Mascarenhas, J., Vashisht, A.A., Sheftel, A.D., Niggemeyer, B., Rosser, R., et al. (2013). Human CIA2A-FAM96A and CIA2B-FAM96B integrate iron homeostasis and maturation of different subsets of cytosolic-nuclear iron-sulfur proteins. </w:t>
      </w:r>
      <w:r w:rsidRPr="008F67D2">
        <w:rPr>
          <w:i/>
          <w:noProof/>
        </w:rPr>
        <w:t>Cell Metab</w:t>
      </w:r>
      <w:r>
        <w:rPr>
          <w:noProof/>
        </w:rPr>
        <w:t xml:space="preserve"> 18(2)</w:t>
      </w:r>
      <w:r w:rsidRPr="008F67D2">
        <w:rPr>
          <w:b/>
          <w:noProof/>
        </w:rPr>
        <w:t>,</w:t>
      </w:r>
      <w:r>
        <w:rPr>
          <w:noProof/>
        </w:rPr>
        <w:t xml:space="preserve"> 187-198. doi: 10.1016/j.cmet.2013.06.015.</w:t>
      </w:r>
      <w:bookmarkEnd w:id="76"/>
    </w:p>
    <w:p w14:paraId="51470906" w14:textId="77777777" w:rsidR="00895546" w:rsidRDefault="00895546" w:rsidP="00B05B8C">
      <w:pPr>
        <w:ind w:left="720" w:hanging="720"/>
        <w:rPr>
          <w:noProof/>
        </w:rPr>
      </w:pPr>
      <w:bookmarkStart w:id="77" w:name="_ENREF_52"/>
      <w:bookmarkStart w:id="78" w:name="_ENREF_102"/>
      <w:r>
        <w:rPr>
          <w:noProof/>
        </w:rPr>
        <w:t xml:space="preserve">Stoecklin, G., Colombi, M., Raineri, I., Leuenberger, S., Mallaun, M., Schmidlin, M., et al. (2002). Functional cloning of BRF1, a regulator of ARE-dependent mRNA turnover. </w:t>
      </w:r>
      <w:r w:rsidRPr="00D5204A">
        <w:rPr>
          <w:i/>
          <w:noProof/>
        </w:rPr>
        <w:t>EMBO J</w:t>
      </w:r>
      <w:r>
        <w:rPr>
          <w:noProof/>
        </w:rPr>
        <w:t xml:space="preserve"> 21(17)</w:t>
      </w:r>
      <w:r w:rsidRPr="00D5204A">
        <w:rPr>
          <w:b/>
          <w:noProof/>
        </w:rPr>
        <w:t>,</w:t>
      </w:r>
      <w:r>
        <w:rPr>
          <w:noProof/>
        </w:rPr>
        <w:t xml:space="preserve"> 4709-4718. doi: 10.1093/emboj/cdf444.</w:t>
      </w:r>
      <w:bookmarkEnd w:id="77"/>
    </w:p>
    <w:p w14:paraId="2D3212CF" w14:textId="77777777" w:rsidR="00895546" w:rsidRDefault="00895546" w:rsidP="00B05B8C">
      <w:pPr>
        <w:ind w:left="720" w:hanging="720"/>
        <w:rPr>
          <w:noProof/>
        </w:rPr>
      </w:pPr>
      <w:bookmarkStart w:id="79" w:name="_ENREF_53"/>
      <w:r>
        <w:rPr>
          <w:noProof/>
        </w:rPr>
        <w:t xml:space="preserve">Stursberg, S., Riwar, B., and Jessberger, R. (1999). Cloning and characterization of mammalian SMC1 and SMC3 genes and proteins, components of the DNA recombination complexes RC-1. </w:t>
      </w:r>
      <w:r w:rsidRPr="00D5204A">
        <w:rPr>
          <w:i/>
          <w:noProof/>
        </w:rPr>
        <w:t>Gene</w:t>
      </w:r>
      <w:r>
        <w:rPr>
          <w:noProof/>
        </w:rPr>
        <w:t xml:space="preserve"> 228(1-2)</w:t>
      </w:r>
      <w:r w:rsidRPr="00D5204A">
        <w:rPr>
          <w:b/>
          <w:noProof/>
        </w:rPr>
        <w:t>,</w:t>
      </w:r>
      <w:r>
        <w:rPr>
          <w:noProof/>
        </w:rPr>
        <w:t xml:space="preserve"> 1-12. doi: 10.1016/s0378-1119(99)00021-9.</w:t>
      </w:r>
      <w:bookmarkEnd w:id="79"/>
    </w:p>
    <w:p w14:paraId="75084AB0" w14:textId="77777777" w:rsidR="00895546" w:rsidRDefault="00895546" w:rsidP="00B05B8C">
      <w:pPr>
        <w:ind w:left="720" w:hanging="720"/>
        <w:rPr>
          <w:noProof/>
        </w:rPr>
      </w:pPr>
      <w:r>
        <w:rPr>
          <w:noProof/>
        </w:rPr>
        <w:t xml:space="preserve">Sun, X., Perlick, H.A., Dietz, H.C., and Maquat, L.E. (1998). A mutated human homologue to yeast Upf1 protein has a dominant-negative effect on the decay of nonsense-containing mRNAs in mammalian cells. </w:t>
      </w:r>
      <w:r w:rsidRPr="008F67D2">
        <w:rPr>
          <w:i/>
          <w:noProof/>
        </w:rPr>
        <w:t>Proc Natl Acad Sci U S A</w:t>
      </w:r>
      <w:r>
        <w:rPr>
          <w:noProof/>
        </w:rPr>
        <w:t xml:space="preserve"> 95(17)</w:t>
      </w:r>
      <w:r w:rsidRPr="008F67D2">
        <w:rPr>
          <w:b/>
          <w:noProof/>
        </w:rPr>
        <w:t>,</w:t>
      </w:r>
      <w:r>
        <w:rPr>
          <w:noProof/>
        </w:rPr>
        <w:t xml:space="preserve"> 10009-10014.</w:t>
      </w:r>
      <w:bookmarkEnd w:id="78"/>
    </w:p>
    <w:p w14:paraId="5A264AAE" w14:textId="77777777" w:rsidR="00895546" w:rsidRDefault="00895546" w:rsidP="00B05B8C">
      <w:pPr>
        <w:ind w:left="720" w:hanging="720"/>
        <w:rPr>
          <w:noProof/>
        </w:rPr>
      </w:pPr>
      <w:bookmarkStart w:id="80" w:name="_ENREF_103"/>
      <w:r>
        <w:rPr>
          <w:noProof/>
        </w:rPr>
        <w:t xml:space="preserve">Sweet, T., Yen, W., Khalili, K., and Amini, S. (2008). Evidence for involvement of NFBP in processing of ribosomal RNA. </w:t>
      </w:r>
      <w:r w:rsidRPr="008F67D2">
        <w:rPr>
          <w:i/>
          <w:noProof/>
        </w:rPr>
        <w:t>J Cell Physiol</w:t>
      </w:r>
      <w:r>
        <w:rPr>
          <w:noProof/>
        </w:rPr>
        <w:t xml:space="preserve"> 214(2)</w:t>
      </w:r>
      <w:r w:rsidRPr="008F67D2">
        <w:rPr>
          <w:b/>
          <w:noProof/>
        </w:rPr>
        <w:t>,</w:t>
      </w:r>
      <w:r>
        <w:rPr>
          <w:noProof/>
        </w:rPr>
        <w:t xml:space="preserve"> 381-388. doi: 10.1002/jcp.21204.</w:t>
      </w:r>
      <w:bookmarkEnd w:id="80"/>
    </w:p>
    <w:p w14:paraId="0A0BE216" w14:textId="77777777" w:rsidR="00895546" w:rsidRDefault="00895546" w:rsidP="00B05B8C">
      <w:pPr>
        <w:ind w:left="720" w:hanging="720"/>
        <w:rPr>
          <w:noProof/>
        </w:rPr>
      </w:pPr>
      <w:bookmarkStart w:id="81" w:name="_ENREF_54"/>
      <w:bookmarkStart w:id="82" w:name="_ENREF_104"/>
      <w:r>
        <w:rPr>
          <w:noProof/>
        </w:rPr>
        <w:t xml:space="preserve">Takata, H., Nishijima, H., Maeshima, K., and Shibahara, K. (2012). The integrator complex is required for integrity of Cajal bodies. </w:t>
      </w:r>
      <w:r w:rsidRPr="00D5204A">
        <w:rPr>
          <w:i/>
          <w:noProof/>
        </w:rPr>
        <w:t>J Cell Sci</w:t>
      </w:r>
      <w:r>
        <w:rPr>
          <w:noProof/>
        </w:rPr>
        <w:t xml:space="preserve"> 125(Pt 1)</w:t>
      </w:r>
      <w:r w:rsidRPr="00D5204A">
        <w:rPr>
          <w:b/>
          <w:noProof/>
        </w:rPr>
        <w:t>,</w:t>
      </w:r>
      <w:r>
        <w:rPr>
          <w:noProof/>
        </w:rPr>
        <w:t xml:space="preserve"> 166-175. doi: 10.1242/jcs.090837.</w:t>
      </w:r>
      <w:bookmarkEnd w:id="81"/>
    </w:p>
    <w:p w14:paraId="04ED168D" w14:textId="77777777" w:rsidR="00895546" w:rsidRDefault="00895546" w:rsidP="00B05B8C">
      <w:pPr>
        <w:ind w:left="720" w:hanging="720"/>
        <w:rPr>
          <w:noProof/>
        </w:rPr>
      </w:pPr>
      <w:r>
        <w:rPr>
          <w:noProof/>
        </w:rPr>
        <w:t xml:space="preserve">Takemura, M., Yoshida, S., Akiyama, T., Kitagawa, M., and Yamada, Y. (2006). Role of the second-largest subunit of DNA polymerase alpha in the interaction between the catalytic subunit and hyperphosphorylated retinoblastoma protein in late S phase. </w:t>
      </w:r>
      <w:r w:rsidRPr="008F67D2">
        <w:rPr>
          <w:i/>
          <w:noProof/>
        </w:rPr>
        <w:t>Biochim Biophys Acta</w:t>
      </w:r>
      <w:r>
        <w:rPr>
          <w:noProof/>
        </w:rPr>
        <w:t xml:space="preserve"> 1764(9)</w:t>
      </w:r>
      <w:r w:rsidRPr="008F67D2">
        <w:rPr>
          <w:b/>
          <w:noProof/>
        </w:rPr>
        <w:t>,</w:t>
      </w:r>
      <w:r>
        <w:rPr>
          <w:noProof/>
        </w:rPr>
        <w:t xml:space="preserve"> 1447-1453. doi: 10.1016/j.bbapap.2006.06.015.</w:t>
      </w:r>
      <w:bookmarkEnd w:id="82"/>
    </w:p>
    <w:p w14:paraId="1686C750" w14:textId="77777777" w:rsidR="00895546" w:rsidRDefault="00895546" w:rsidP="00B05B8C">
      <w:pPr>
        <w:ind w:left="720" w:hanging="720"/>
        <w:rPr>
          <w:noProof/>
        </w:rPr>
      </w:pPr>
      <w:bookmarkStart w:id="83" w:name="_ENREF_55"/>
      <w:bookmarkStart w:id="84" w:name="_ENREF_105"/>
      <w:r>
        <w:rPr>
          <w:noProof/>
        </w:rPr>
        <w:lastRenderedPageBreak/>
        <w:t xml:space="preserve">Tan, F.E., and Elowitz, M.B. (2014). Brf1 posttranscriptionally regulates pluripotency and differentiation responses downstream of Erk MAP kinase. </w:t>
      </w:r>
      <w:r w:rsidRPr="00D5204A">
        <w:rPr>
          <w:i/>
          <w:noProof/>
        </w:rPr>
        <w:t>Proc Natl Acad Sci U S A</w:t>
      </w:r>
      <w:r>
        <w:rPr>
          <w:noProof/>
        </w:rPr>
        <w:t xml:space="preserve"> 111(17)</w:t>
      </w:r>
      <w:r w:rsidRPr="00D5204A">
        <w:rPr>
          <w:b/>
          <w:noProof/>
        </w:rPr>
        <w:t>,</w:t>
      </w:r>
      <w:r>
        <w:rPr>
          <w:noProof/>
        </w:rPr>
        <w:t xml:space="preserve"> E1740-1748. doi: 10.1073/pnas.1320873111.</w:t>
      </w:r>
      <w:bookmarkEnd w:id="83"/>
    </w:p>
    <w:p w14:paraId="4B99025B" w14:textId="77777777" w:rsidR="00895546" w:rsidRDefault="00895546" w:rsidP="00B05B8C">
      <w:pPr>
        <w:ind w:left="720" w:hanging="720"/>
        <w:rPr>
          <w:noProof/>
        </w:rPr>
      </w:pPr>
      <w:r>
        <w:rPr>
          <w:noProof/>
        </w:rPr>
        <w:t xml:space="preserve">Turner, A.J., Knox, A.A., Prieto, J.L., McStay, B., and Watkins, N.J. (2009). A novel small-subunit processome assembly intermediate that contains the U3 snoRNP, nucleolin, RRP5, and DBP4. </w:t>
      </w:r>
      <w:r w:rsidRPr="008F67D2">
        <w:rPr>
          <w:i/>
          <w:noProof/>
        </w:rPr>
        <w:t>Mol Cell Biol</w:t>
      </w:r>
      <w:r>
        <w:rPr>
          <w:noProof/>
        </w:rPr>
        <w:t xml:space="preserve"> 29(11)</w:t>
      </w:r>
      <w:r w:rsidRPr="008F67D2">
        <w:rPr>
          <w:b/>
          <w:noProof/>
        </w:rPr>
        <w:t>,</w:t>
      </w:r>
      <w:r>
        <w:rPr>
          <w:noProof/>
        </w:rPr>
        <w:t xml:space="preserve"> 3007-3017. doi: 10.1128/MCB.00029-09.</w:t>
      </w:r>
      <w:bookmarkEnd w:id="84"/>
    </w:p>
    <w:p w14:paraId="47FC4309" w14:textId="77777777" w:rsidR="00895546" w:rsidRDefault="00895546" w:rsidP="00B05B8C">
      <w:pPr>
        <w:ind w:left="720" w:hanging="720"/>
        <w:rPr>
          <w:noProof/>
        </w:rPr>
      </w:pPr>
      <w:bookmarkStart w:id="85" w:name="_ENREF_56"/>
      <w:bookmarkStart w:id="86" w:name="_ENREF_106"/>
      <w:r>
        <w:rPr>
          <w:noProof/>
        </w:rPr>
        <w:t xml:space="preserve">Urban, M., Joubert, N., Purse, B.W., Hocek, M., and Kuchta, R.D. (2010). Mechanisms by which human DNA primase chooses to polymerize a nucleoside triphosphate. </w:t>
      </w:r>
      <w:r w:rsidRPr="00D5204A">
        <w:rPr>
          <w:i/>
          <w:noProof/>
        </w:rPr>
        <w:t>Biochemistry</w:t>
      </w:r>
      <w:r>
        <w:rPr>
          <w:noProof/>
        </w:rPr>
        <w:t xml:space="preserve"> 49(4)</w:t>
      </w:r>
      <w:r w:rsidRPr="00D5204A">
        <w:rPr>
          <w:b/>
          <w:noProof/>
        </w:rPr>
        <w:t>,</w:t>
      </w:r>
      <w:r>
        <w:rPr>
          <w:noProof/>
        </w:rPr>
        <w:t xml:space="preserve"> 727-735. doi: 10.1021/bi9019516.</w:t>
      </w:r>
      <w:bookmarkEnd w:id="85"/>
    </w:p>
    <w:p w14:paraId="33A49247" w14:textId="77777777" w:rsidR="00895546" w:rsidRDefault="00895546" w:rsidP="00B05B8C">
      <w:pPr>
        <w:ind w:left="720" w:hanging="720"/>
        <w:rPr>
          <w:noProof/>
        </w:rPr>
      </w:pPr>
      <w:r>
        <w:rPr>
          <w:noProof/>
        </w:rPr>
        <w:t xml:space="preserve">Urlaub, H., Raker, V.A., Kostka, S., and Luhrmann, R. (2001). Sm protein-Sm site RNA interactions within the inner ring of the spliceosomal snRNP core structure. </w:t>
      </w:r>
      <w:r w:rsidRPr="008F67D2">
        <w:rPr>
          <w:i/>
          <w:noProof/>
        </w:rPr>
        <w:t>EMBO J</w:t>
      </w:r>
      <w:r>
        <w:rPr>
          <w:noProof/>
        </w:rPr>
        <w:t xml:space="preserve"> 20(1-2)</w:t>
      </w:r>
      <w:r w:rsidRPr="008F67D2">
        <w:rPr>
          <w:b/>
          <w:noProof/>
        </w:rPr>
        <w:t>,</w:t>
      </w:r>
      <w:r>
        <w:rPr>
          <w:noProof/>
        </w:rPr>
        <w:t xml:space="preserve"> 187-196. doi: 10.1093/emboj/20.1.187.</w:t>
      </w:r>
      <w:bookmarkEnd w:id="86"/>
    </w:p>
    <w:p w14:paraId="4B8C77BF" w14:textId="77777777" w:rsidR="00895546" w:rsidRDefault="00895546" w:rsidP="00B05B8C">
      <w:pPr>
        <w:ind w:left="720" w:hanging="720"/>
        <w:rPr>
          <w:noProof/>
        </w:rPr>
      </w:pPr>
      <w:bookmarkStart w:id="87" w:name="_ENREF_57"/>
      <w:bookmarkStart w:id="88" w:name="_ENREF_107"/>
      <w:r>
        <w:rPr>
          <w:noProof/>
        </w:rPr>
        <w:t xml:space="preserve">Urquhart, A.J., Gatei, M., Richard, D.J., and Khanna, K.K. (2011). ATM mediated phosphorylation of CHD4 contributes to genome maintenance. </w:t>
      </w:r>
      <w:r w:rsidRPr="00D5204A">
        <w:rPr>
          <w:i/>
          <w:noProof/>
        </w:rPr>
        <w:t>Genome Integr</w:t>
      </w:r>
      <w:r>
        <w:rPr>
          <w:noProof/>
        </w:rPr>
        <w:t xml:space="preserve"> 2(1)</w:t>
      </w:r>
      <w:r w:rsidRPr="00D5204A">
        <w:rPr>
          <w:b/>
          <w:noProof/>
        </w:rPr>
        <w:t>,</w:t>
      </w:r>
      <w:r>
        <w:rPr>
          <w:noProof/>
        </w:rPr>
        <w:t xml:space="preserve"> 1. doi: 10.1186/2041-9414-2-1.</w:t>
      </w:r>
      <w:bookmarkEnd w:id="87"/>
    </w:p>
    <w:p w14:paraId="66DABEF0" w14:textId="77777777" w:rsidR="00895546" w:rsidRDefault="00895546" w:rsidP="00B05B8C">
      <w:pPr>
        <w:ind w:left="720" w:hanging="720"/>
        <w:rPr>
          <w:noProof/>
        </w:rPr>
      </w:pPr>
      <w:r>
        <w:rPr>
          <w:noProof/>
        </w:rPr>
        <w:t xml:space="preserve">Valdez, B.C., Perlaky, L., Saijo, Y., Henning, D., Zhu, C., Busch, R.K., et al. (1992). A region of antisense RNA from human p120 cDNA with high homology to mouse p120 cDNA inhibits NIH 3T3 proliferation. </w:t>
      </w:r>
      <w:r w:rsidRPr="008F67D2">
        <w:rPr>
          <w:i/>
          <w:noProof/>
        </w:rPr>
        <w:t>Cancer Res</w:t>
      </w:r>
      <w:r>
        <w:rPr>
          <w:noProof/>
        </w:rPr>
        <w:t xml:space="preserve"> 52(20)</w:t>
      </w:r>
      <w:r w:rsidRPr="008F67D2">
        <w:rPr>
          <w:b/>
          <w:noProof/>
        </w:rPr>
        <w:t>,</w:t>
      </w:r>
      <w:r>
        <w:rPr>
          <w:noProof/>
        </w:rPr>
        <w:t xml:space="preserve"> 5681-5686.</w:t>
      </w:r>
      <w:bookmarkEnd w:id="88"/>
    </w:p>
    <w:p w14:paraId="70DBF43F" w14:textId="77777777" w:rsidR="00895546" w:rsidRDefault="00895546" w:rsidP="00B05B8C">
      <w:pPr>
        <w:ind w:left="720" w:hanging="720"/>
        <w:rPr>
          <w:noProof/>
        </w:rPr>
      </w:pPr>
      <w:bookmarkStart w:id="89" w:name="_ENREF_108"/>
      <w:r>
        <w:rPr>
          <w:noProof/>
        </w:rPr>
        <w:t xml:space="preserve">van Dijk, E.L., Schilders, G., and Pruijn, G.J. (2007). Human cell growth requires a functional cytoplasmic exosome, which is involved in various mRNA decay pathways. </w:t>
      </w:r>
      <w:r w:rsidRPr="008F67D2">
        <w:rPr>
          <w:i/>
          <w:noProof/>
        </w:rPr>
        <w:t>RNA</w:t>
      </w:r>
      <w:r>
        <w:rPr>
          <w:noProof/>
        </w:rPr>
        <w:t xml:space="preserve"> 13(7)</w:t>
      </w:r>
      <w:r w:rsidRPr="008F67D2">
        <w:rPr>
          <w:b/>
          <w:noProof/>
        </w:rPr>
        <w:t>,</w:t>
      </w:r>
      <w:r>
        <w:rPr>
          <w:noProof/>
        </w:rPr>
        <w:t xml:space="preserve"> 1027-1035. doi: 10.1261/rna.575107.</w:t>
      </w:r>
      <w:bookmarkEnd w:id="89"/>
    </w:p>
    <w:p w14:paraId="413606C7" w14:textId="77777777" w:rsidR="00895546" w:rsidRDefault="00895546" w:rsidP="00B05B8C">
      <w:pPr>
        <w:ind w:left="720" w:hanging="720"/>
        <w:rPr>
          <w:noProof/>
        </w:rPr>
      </w:pPr>
      <w:bookmarkStart w:id="90" w:name="_ENREF_109"/>
      <w:r>
        <w:rPr>
          <w:noProof/>
        </w:rPr>
        <w:t xml:space="preserve">van Hille, B., Richener, H., Evans, D.B., Green, J.R., and Bilbe, G. (1993). Identification of two subunit A isoforms of the vacuolar H(+)-ATPase in human osteoclastoma. </w:t>
      </w:r>
      <w:r w:rsidRPr="008F67D2">
        <w:rPr>
          <w:i/>
          <w:noProof/>
        </w:rPr>
        <w:t>J Biol Chem</w:t>
      </w:r>
      <w:r>
        <w:rPr>
          <w:noProof/>
        </w:rPr>
        <w:t xml:space="preserve"> 268(10)</w:t>
      </w:r>
      <w:r w:rsidRPr="008F67D2">
        <w:rPr>
          <w:b/>
          <w:noProof/>
        </w:rPr>
        <w:t>,</w:t>
      </w:r>
      <w:r>
        <w:rPr>
          <w:noProof/>
        </w:rPr>
        <w:t xml:space="preserve"> 7075-7080.</w:t>
      </w:r>
      <w:bookmarkEnd w:id="90"/>
    </w:p>
    <w:p w14:paraId="50AEDDBA" w14:textId="77777777" w:rsidR="00895546" w:rsidRDefault="00895546" w:rsidP="00B05B8C">
      <w:pPr>
        <w:ind w:left="720" w:hanging="720"/>
        <w:rPr>
          <w:noProof/>
        </w:rPr>
      </w:pPr>
      <w:bookmarkStart w:id="91" w:name="_ENREF_110"/>
      <w:r>
        <w:rPr>
          <w:noProof/>
        </w:rPr>
        <w:t xml:space="preserve">Wada, M., Miyazawa, H., Wang, R.S., Mizuno, T., Sato, A., Asashima, M., et al. (2002). The second largest subunit of mouse DNA polymerase epsilon, DPE2, interacts with SAP18 and recruits the Sin3 co-repressor protein to DNA. </w:t>
      </w:r>
      <w:r w:rsidRPr="008F67D2">
        <w:rPr>
          <w:i/>
          <w:noProof/>
        </w:rPr>
        <w:t>J Biochem</w:t>
      </w:r>
      <w:r>
        <w:rPr>
          <w:noProof/>
        </w:rPr>
        <w:t xml:space="preserve"> 131(3)</w:t>
      </w:r>
      <w:r w:rsidRPr="008F67D2">
        <w:rPr>
          <w:b/>
          <w:noProof/>
        </w:rPr>
        <w:t>,</w:t>
      </w:r>
      <w:r>
        <w:rPr>
          <w:noProof/>
        </w:rPr>
        <w:t xml:space="preserve"> 307-311.</w:t>
      </w:r>
      <w:bookmarkEnd w:id="91"/>
    </w:p>
    <w:p w14:paraId="5F7D15D0" w14:textId="77777777" w:rsidR="00895546" w:rsidRDefault="00895546" w:rsidP="00B05B8C">
      <w:pPr>
        <w:ind w:left="720" w:hanging="720"/>
        <w:rPr>
          <w:noProof/>
        </w:rPr>
      </w:pPr>
      <w:bookmarkStart w:id="92" w:name="_ENREF_58"/>
      <w:bookmarkStart w:id="93" w:name="_ENREF_111"/>
      <w:r>
        <w:rPr>
          <w:noProof/>
        </w:rPr>
        <w:t xml:space="preserve">Waga, S., and Stillman, B. (1998). The DNA replication fork in eukaryotic cells. </w:t>
      </w:r>
      <w:r w:rsidRPr="00D5204A">
        <w:rPr>
          <w:i/>
          <w:noProof/>
        </w:rPr>
        <w:t>Annu Rev Biochem</w:t>
      </w:r>
      <w:r>
        <w:rPr>
          <w:noProof/>
        </w:rPr>
        <w:t xml:space="preserve"> 67</w:t>
      </w:r>
      <w:r w:rsidRPr="00D5204A">
        <w:rPr>
          <w:b/>
          <w:noProof/>
        </w:rPr>
        <w:t>,</w:t>
      </w:r>
      <w:r>
        <w:rPr>
          <w:noProof/>
        </w:rPr>
        <w:t xml:space="preserve"> 721-751. doi: 10.1146/annurev.biochem.67.1.721.</w:t>
      </w:r>
      <w:bookmarkEnd w:id="92"/>
    </w:p>
    <w:p w14:paraId="5CBAC652" w14:textId="77777777" w:rsidR="00895546" w:rsidRDefault="00895546" w:rsidP="00B05B8C">
      <w:pPr>
        <w:ind w:left="720" w:hanging="720"/>
        <w:rPr>
          <w:noProof/>
        </w:rPr>
      </w:pPr>
      <w:bookmarkStart w:id="94" w:name="_ENREF_59"/>
      <w:bookmarkStart w:id="95" w:name="_ENREF_112"/>
      <w:bookmarkEnd w:id="93"/>
      <w:r>
        <w:rPr>
          <w:noProof/>
        </w:rPr>
        <w:t xml:space="preserve">Wang, P., and Heitman, J. (2005). The cyclophilins. </w:t>
      </w:r>
      <w:r w:rsidRPr="00D5204A">
        <w:rPr>
          <w:i/>
          <w:noProof/>
        </w:rPr>
        <w:t>Genome Biol</w:t>
      </w:r>
      <w:r>
        <w:rPr>
          <w:noProof/>
        </w:rPr>
        <w:t xml:space="preserve"> 6(7)</w:t>
      </w:r>
      <w:r w:rsidRPr="00D5204A">
        <w:rPr>
          <w:b/>
          <w:noProof/>
        </w:rPr>
        <w:t>,</w:t>
      </w:r>
      <w:r>
        <w:rPr>
          <w:noProof/>
        </w:rPr>
        <w:t xml:space="preserve"> 226. doi: 10.1186/gb-2005-6-7-226.</w:t>
      </w:r>
      <w:bookmarkEnd w:id="94"/>
    </w:p>
    <w:p w14:paraId="04571800" w14:textId="77777777" w:rsidR="00895546" w:rsidRDefault="00895546" w:rsidP="00B05B8C">
      <w:pPr>
        <w:ind w:left="720" w:hanging="720"/>
        <w:rPr>
          <w:noProof/>
        </w:rPr>
      </w:pPr>
      <w:bookmarkStart w:id="96" w:name="_ENREF_60"/>
      <w:r>
        <w:rPr>
          <w:noProof/>
        </w:rPr>
        <w:t xml:space="preserve">Wang, Z., and Roeder, R.G. (1995). Structure and function of a human transcription factor TFIIIB subunit that is evolutionarily conserved and contains both TFIIB- and high-mobility-group protein 2-related domains. </w:t>
      </w:r>
      <w:r w:rsidRPr="00D5204A">
        <w:rPr>
          <w:i/>
          <w:noProof/>
        </w:rPr>
        <w:t>Proc Natl Acad Sci U S A</w:t>
      </w:r>
      <w:r>
        <w:rPr>
          <w:noProof/>
        </w:rPr>
        <w:t xml:space="preserve"> 92(15)</w:t>
      </w:r>
      <w:r w:rsidRPr="00D5204A">
        <w:rPr>
          <w:b/>
          <w:noProof/>
        </w:rPr>
        <w:t>,</w:t>
      </w:r>
      <w:r>
        <w:rPr>
          <w:noProof/>
        </w:rPr>
        <w:t xml:space="preserve"> 7026-7030. doi: 10.1073/pnas.92.15.7026.</w:t>
      </w:r>
      <w:bookmarkEnd w:id="96"/>
    </w:p>
    <w:p w14:paraId="1C40742C" w14:textId="77777777" w:rsidR="00895546" w:rsidRDefault="00895546" w:rsidP="00B05B8C">
      <w:pPr>
        <w:ind w:left="720" w:hanging="720"/>
        <w:rPr>
          <w:noProof/>
        </w:rPr>
      </w:pPr>
      <w:bookmarkStart w:id="97" w:name="_ENREF_61"/>
      <w:bookmarkStart w:id="98" w:name="_ENREF_113"/>
      <w:bookmarkEnd w:id="95"/>
      <w:r>
        <w:rPr>
          <w:noProof/>
        </w:rPr>
        <w:t xml:space="preserve">Wasmuth, J.J., and Carlock, L.R. (1986). Chromosomal localization of human gene for histidyl-tRNA synthetase: clustering of genes encoding aminoacyl-tRNA synthetases on human chromosome 5. </w:t>
      </w:r>
      <w:r w:rsidRPr="00D5204A">
        <w:rPr>
          <w:i/>
          <w:noProof/>
        </w:rPr>
        <w:t>Somat Cell Mol Genet</w:t>
      </w:r>
      <w:r>
        <w:rPr>
          <w:noProof/>
        </w:rPr>
        <w:t xml:space="preserve"> 12(5)</w:t>
      </w:r>
      <w:r w:rsidRPr="00D5204A">
        <w:rPr>
          <w:b/>
          <w:noProof/>
        </w:rPr>
        <w:t>,</w:t>
      </w:r>
      <w:r>
        <w:rPr>
          <w:noProof/>
        </w:rPr>
        <w:t xml:space="preserve"> 513-517.</w:t>
      </w:r>
      <w:bookmarkEnd w:id="97"/>
    </w:p>
    <w:p w14:paraId="6FB569FD" w14:textId="77777777" w:rsidR="00895546" w:rsidRDefault="00895546" w:rsidP="00B05B8C">
      <w:pPr>
        <w:ind w:left="720" w:hanging="720"/>
        <w:rPr>
          <w:noProof/>
        </w:rPr>
      </w:pPr>
      <w:bookmarkStart w:id="99" w:name="_ENREF_62"/>
      <w:r>
        <w:rPr>
          <w:noProof/>
        </w:rPr>
        <w:t xml:space="preserve">Watanabe, Y., Miyasaka, K.Y., Kubo, A., Kida, Y.S., Nakagawa, O., Hirate, Y., et al. (2017). Notch and Hippo signaling converge on Strawberry Notch 1 (Sbno1) to synergistically activate Cdx2 during specification of the trophectoderm. </w:t>
      </w:r>
      <w:r w:rsidRPr="00D5204A">
        <w:rPr>
          <w:i/>
          <w:noProof/>
        </w:rPr>
        <w:t>Sci Rep</w:t>
      </w:r>
      <w:r>
        <w:rPr>
          <w:noProof/>
        </w:rPr>
        <w:t xml:space="preserve"> 7</w:t>
      </w:r>
      <w:r w:rsidRPr="00D5204A">
        <w:rPr>
          <w:b/>
          <w:noProof/>
        </w:rPr>
        <w:t>,</w:t>
      </w:r>
      <w:r>
        <w:rPr>
          <w:noProof/>
        </w:rPr>
        <w:t xml:space="preserve"> 46135. doi: 10.1038/srep46135.</w:t>
      </w:r>
      <w:bookmarkEnd w:id="99"/>
    </w:p>
    <w:p w14:paraId="1DAFFCFB" w14:textId="77777777" w:rsidR="00895546" w:rsidRDefault="00895546" w:rsidP="00B05B8C">
      <w:pPr>
        <w:ind w:left="720" w:hanging="720"/>
        <w:rPr>
          <w:noProof/>
        </w:rPr>
      </w:pPr>
      <w:bookmarkStart w:id="100" w:name="_ENREF_63"/>
      <w:r>
        <w:rPr>
          <w:noProof/>
        </w:rPr>
        <w:t xml:space="preserve">Watrin, E., and Peters, J.M. (2009). The cohesin complex is required for the DNA damage-induced G2/M checkpoint in mammalian cells. </w:t>
      </w:r>
      <w:r w:rsidRPr="00D5204A">
        <w:rPr>
          <w:i/>
          <w:noProof/>
        </w:rPr>
        <w:t>EMBO J</w:t>
      </w:r>
      <w:r>
        <w:rPr>
          <w:noProof/>
        </w:rPr>
        <w:t xml:space="preserve"> 28(17)</w:t>
      </w:r>
      <w:r w:rsidRPr="00D5204A">
        <w:rPr>
          <w:b/>
          <w:noProof/>
        </w:rPr>
        <w:t>,</w:t>
      </w:r>
      <w:r>
        <w:rPr>
          <w:noProof/>
        </w:rPr>
        <w:t xml:space="preserve"> 2625-2635. doi: 10.1038/emboj.2009.202.</w:t>
      </w:r>
      <w:bookmarkEnd w:id="100"/>
    </w:p>
    <w:p w14:paraId="0388FC95" w14:textId="77777777" w:rsidR="00895546" w:rsidRDefault="00895546" w:rsidP="00B05B8C">
      <w:pPr>
        <w:ind w:left="720" w:hanging="720"/>
        <w:rPr>
          <w:noProof/>
        </w:rPr>
      </w:pPr>
      <w:r>
        <w:rPr>
          <w:noProof/>
        </w:rPr>
        <w:t xml:space="preserve">Wei, W., Dorjsuren, D., Lin, Y., Qin, W., Nomura, T., Hayashi, N., et al. (2001). Direct interaction between the subunit RAP30 of transcription factor IIF (TFIIF) and RNA polymerase subunit 5, which contributes to the association between TFIIF and RNA polymerase II. </w:t>
      </w:r>
      <w:r w:rsidRPr="008F67D2">
        <w:rPr>
          <w:i/>
          <w:noProof/>
        </w:rPr>
        <w:t>J Biol Chem</w:t>
      </w:r>
      <w:r>
        <w:rPr>
          <w:noProof/>
        </w:rPr>
        <w:t xml:space="preserve"> 276(15)</w:t>
      </w:r>
      <w:r w:rsidRPr="008F67D2">
        <w:rPr>
          <w:b/>
          <w:noProof/>
        </w:rPr>
        <w:t>,</w:t>
      </w:r>
      <w:r>
        <w:rPr>
          <w:noProof/>
        </w:rPr>
        <w:t xml:space="preserve"> 12266-12273. doi: 10.1074/jbc.M009634200.</w:t>
      </w:r>
      <w:bookmarkEnd w:id="98"/>
    </w:p>
    <w:p w14:paraId="394E99F9" w14:textId="77777777" w:rsidR="00895546" w:rsidRDefault="00895546" w:rsidP="00B05B8C">
      <w:pPr>
        <w:ind w:left="720" w:hanging="720"/>
        <w:rPr>
          <w:noProof/>
        </w:rPr>
      </w:pPr>
      <w:bookmarkStart w:id="101" w:name="_ENREF_114"/>
      <w:r>
        <w:rPr>
          <w:noProof/>
        </w:rPr>
        <w:t xml:space="preserve">Wei, W., Gu, J.X., Zhu, C.Q., Sun, F.Y., Dorjsuren, D., Lin, Y., et al. (2003). Interaction with general transcription factor IIF (TFIIF) is required for the suppression of activated transcription by RPB5-mediating protein (RMP). </w:t>
      </w:r>
      <w:r w:rsidRPr="008F67D2">
        <w:rPr>
          <w:i/>
          <w:noProof/>
        </w:rPr>
        <w:t>Cell Res</w:t>
      </w:r>
      <w:r>
        <w:rPr>
          <w:noProof/>
        </w:rPr>
        <w:t xml:space="preserve"> 13(2)</w:t>
      </w:r>
      <w:r w:rsidRPr="008F67D2">
        <w:rPr>
          <w:b/>
          <w:noProof/>
        </w:rPr>
        <w:t>,</w:t>
      </w:r>
      <w:r>
        <w:rPr>
          <w:noProof/>
        </w:rPr>
        <w:t xml:space="preserve"> 111-120. doi: 10.1038/sj.cr.7290155.</w:t>
      </w:r>
      <w:bookmarkEnd w:id="101"/>
    </w:p>
    <w:p w14:paraId="1775C7FE" w14:textId="77777777" w:rsidR="00895546" w:rsidRDefault="00895546" w:rsidP="00B05B8C">
      <w:pPr>
        <w:ind w:left="720" w:hanging="720"/>
        <w:rPr>
          <w:noProof/>
        </w:rPr>
      </w:pPr>
      <w:bookmarkStart w:id="102" w:name="_ENREF_64"/>
      <w:bookmarkStart w:id="103" w:name="_ENREF_115"/>
      <w:r>
        <w:rPr>
          <w:noProof/>
        </w:rPr>
        <w:t xml:space="preserve">Xue, Y., Wong, J., Moreno, G.T., Young, M.K., Cote, J., and Wang, W. (1998). NURD, a novel complex with both ATP-dependent chromatin-remodeling and histone deacetylase activities. </w:t>
      </w:r>
      <w:r w:rsidRPr="00D5204A">
        <w:rPr>
          <w:i/>
          <w:noProof/>
        </w:rPr>
        <w:t>Mol Cell</w:t>
      </w:r>
      <w:r>
        <w:rPr>
          <w:noProof/>
        </w:rPr>
        <w:t xml:space="preserve"> 2(6)</w:t>
      </w:r>
      <w:r w:rsidRPr="00D5204A">
        <w:rPr>
          <w:b/>
          <w:noProof/>
        </w:rPr>
        <w:t>,</w:t>
      </w:r>
      <w:r>
        <w:rPr>
          <w:noProof/>
        </w:rPr>
        <w:t xml:space="preserve"> 851-861.</w:t>
      </w:r>
      <w:bookmarkEnd w:id="102"/>
    </w:p>
    <w:p w14:paraId="1C860948" w14:textId="77777777" w:rsidR="00895546" w:rsidRDefault="00895546" w:rsidP="00B05B8C">
      <w:pPr>
        <w:ind w:left="720" w:hanging="720"/>
        <w:rPr>
          <w:noProof/>
        </w:rPr>
      </w:pPr>
      <w:r>
        <w:rPr>
          <w:noProof/>
        </w:rPr>
        <w:lastRenderedPageBreak/>
        <w:t xml:space="preserve">Yaffe, M.B., Farr, G.W., Miklos, D., Horwich, A.L., Sternlicht, M.L., and Sternlicht, H. (1992). TCP1 complex is a molecular chaperone in tubulin biogenesis. </w:t>
      </w:r>
      <w:r w:rsidRPr="008F67D2">
        <w:rPr>
          <w:i/>
          <w:noProof/>
        </w:rPr>
        <w:t>Nature</w:t>
      </w:r>
      <w:r>
        <w:rPr>
          <w:noProof/>
        </w:rPr>
        <w:t xml:space="preserve"> 358(6383)</w:t>
      </w:r>
      <w:r w:rsidRPr="008F67D2">
        <w:rPr>
          <w:b/>
          <w:noProof/>
        </w:rPr>
        <w:t>,</w:t>
      </w:r>
      <w:r>
        <w:rPr>
          <w:noProof/>
        </w:rPr>
        <w:t xml:space="preserve"> 245-248. doi: 10.1038/358245a0.</w:t>
      </w:r>
      <w:bookmarkEnd w:id="103"/>
    </w:p>
    <w:p w14:paraId="5D1ED6DC" w14:textId="77777777" w:rsidR="00895546" w:rsidRDefault="00895546" w:rsidP="00B05B8C">
      <w:pPr>
        <w:ind w:left="720" w:hanging="720"/>
        <w:rPr>
          <w:noProof/>
        </w:rPr>
      </w:pPr>
      <w:bookmarkStart w:id="104" w:name="_ENREF_116"/>
      <w:r>
        <w:rPr>
          <w:noProof/>
        </w:rPr>
        <w:t xml:space="preserve">Yam, A.Y., Xia, Y., Lin, H.T., Burlingame, A., Gerstein, M., and Frydman, J. (2008). Defining the TRiC/CCT interactome links chaperonin function to stabilization of newly made proteins with complex topologies. </w:t>
      </w:r>
      <w:r w:rsidRPr="008F67D2">
        <w:rPr>
          <w:i/>
          <w:noProof/>
        </w:rPr>
        <w:t>Nat Struct Mol Biol</w:t>
      </w:r>
      <w:r>
        <w:rPr>
          <w:noProof/>
        </w:rPr>
        <w:t xml:space="preserve"> 15(12)</w:t>
      </w:r>
      <w:r w:rsidRPr="008F67D2">
        <w:rPr>
          <w:b/>
          <w:noProof/>
        </w:rPr>
        <w:t>,</w:t>
      </w:r>
      <w:r>
        <w:rPr>
          <w:noProof/>
        </w:rPr>
        <w:t xml:space="preserve"> 1255-1262. doi: 10.1038/nsmb.1515.</w:t>
      </w:r>
      <w:bookmarkEnd w:id="104"/>
    </w:p>
    <w:p w14:paraId="0325AF9C" w14:textId="77777777" w:rsidR="00895546" w:rsidRDefault="00895546" w:rsidP="00B05B8C">
      <w:pPr>
        <w:ind w:left="720" w:hanging="720"/>
        <w:rPr>
          <w:noProof/>
        </w:rPr>
      </w:pPr>
      <w:bookmarkStart w:id="105" w:name="_ENREF_117"/>
      <w:r>
        <w:rPr>
          <w:noProof/>
        </w:rPr>
        <w:t xml:space="preserve">Yang, W., Itoh, F., Ohya, H., Kishimoto, F., Tanaka, A., Nakano, N., et al. (2011). Interference of E2-2-mediated effect in endothelial cells by FAM96B through its limited expression of E2-2. </w:t>
      </w:r>
      <w:r w:rsidRPr="008F67D2">
        <w:rPr>
          <w:i/>
          <w:noProof/>
        </w:rPr>
        <w:t>Cancer Sci</w:t>
      </w:r>
      <w:r>
        <w:rPr>
          <w:noProof/>
        </w:rPr>
        <w:t xml:space="preserve"> 102(10)</w:t>
      </w:r>
      <w:r w:rsidRPr="008F67D2">
        <w:rPr>
          <w:b/>
          <w:noProof/>
        </w:rPr>
        <w:t>,</w:t>
      </w:r>
      <w:r>
        <w:rPr>
          <w:noProof/>
        </w:rPr>
        <w:t xml:space="preserve"> 1808-1814. doi: 10.1111/j.1349-7006.2011.02022.x.</w:t>
      </w:r>
      <w:bookmarkEnd w:id="105"/>
    </w:p>
    <w:p w14:paraId="57CEA68C" w14:textId="77777777" w:rsidR="00895546" w:rsidRDefault="00895546" w:rsidP="00B05B8C">
      <w:pPr>
        <w:ind w:left="720" w:hanging="720"/>
        <w:rPr>
          <w:noProof/>
        </w:rPr>
      </w:pPr>
      <w:bookmarkStart w:id="106" w:name="_ENREF_118"/>
      <w:r>
        <w:rPr>
          <w:noProof/>
        </w:rPr>
        <w:t xml:space="preserve">Yeh, J.I., Levine, A.S., Du, S., Chinte, U., Ghodke, H., Wang, H., et al. (2012). Damaged DNA induced UV-damaged DNA-binding protein (UV-DDB) dimerization and its roles in chromatinized DNA repair. </w:t>
      </w:r>
      <w:r w:rsidRPr="008F67D2">
        <w:rPr>
          <w:i/>
          <w:noProof/>
        </w:rPr>
        <w:t>Proc Natl Acad Sci U S A</w:t>
      </w:r>
      <w:r>
        <w:rPr>
          <w:noProof/>
        </w:rPr>
        <w:t xml:space="preserve"> 109(41)</w:t>
      </w:r>
      <w:r w:rsidRPr="008F67D2">
        <w:rPr>
          <w:b/>
          <w:noProof/>
        </w:rPr>
        <w:t>,</w:t>
      </w:r>
      <w:r>
        <w:rPr>
          <w:noProof/>
        </w:rPr>
        <w:t xml:space="preserve"> E2737-2746. doi: 10.1073/pnas.1110067109.</w:t>
      </w:r>
      <w:bookmarkEnd w:id="106"/>
    </w:p>
    <w:p w14:paraId="2DD82F84" w14:textId="77777777" w:rsidR="00895546" w:rsidRDefault="00895546" w:rsidP="00B05B8C">
      <w:pPr>
        <w:ind w:left="720" w:hanging="720"/>
        <w:rPr>
          <w:noProof/>
        </w:rPr>
      </w:pPr>
      <w:bookmarkStart w:id="107" w:name="_ENREF_65"/>
      <w:bookmarkStart w:id="108" w:name="_ENREF_119"/>
      <w:r>
        <w:rPr>
          <w:noProof/>
        </w:rPr>
        <w:t xml:space="preserve">Yeh, P.C., Yeh, C.C., Chen, Y.C., and Juang, Y.L. (2012). RED, a spindle pole-associated protein, is required for kinetochore localization of MAD1, mitotic progression, and activation of the spindle assembly checkpoint. </w:t>
      </w:r>
      <w:r w:rsidRPr="00D5204A">
        <w:rPr>
          <w:i/>
          <w:noProof/>
        </w:rPr>
        <w:t>J Biol Chem</w:t>
      </w:r>
      <w:r>
        <w:rPr>
          <w:noProof/>
        </w:rPr>
        <w:t xml:space="preserve"> 287(15)</w:t>
      </w:r>
      <w:r w:rsidRPr="00D5204A">
        <w:rPr>
          <w:b/>
          <w:noProof/>
        </w:rPr>
        <w:t>,</w:t>
      </w:r>
      <w:r>
        <w:rPr>
          <w:noProof/>
        </w:rPr>
        <w:t xml:space="preserve"> 11704-11716. doi: 10.1074/jbc.M111.299131.</w:t>
      </w:r>
      <w:bookmarkEnd w:id="107"/>
    </w:p>
    <w:p w14:paraId="59A39F96" w14:textId="77777777" w:rsidR="00895546" w:rsidRDefault="00895546" w:rsidP="00B05B8C">
      <w:pPr>
        <w:ind w:left="720" w:hanging="720"/>
        <w:rPr>
          <w:noProof/>
        </w:rPr>
      </w:pPr>
      <w:bookmarkStart w:id="109" w:name="_ENREF_66"/>
      <w:r>
        <w:rPr>
          <w:noProof/>
        </w:rPr>
        <w:t xml:space="preserve">Yeh, T.Y., Kowalska, A.K., Scipioni, B.R., Cheong, F.K., Zheng, M., Derewenda, U., et al. (2013). Dynactin helps target Polo-like kinase 1 to kinetochores via its left-handed beta-helical p27 subunit. </w:t>
      </w:r>
      <w:r w:rsidRPr="00D5204A">
        <w:rPr>
          <w:i/>
          <w:noProof/>
        </w:rPr>
        <w:t>EMBO J</w:t>
      </w:r>
      <w:r>
        <w:rPr>
          <w:noProof/>
        </w:rPr>
        <w:t xml:space="preserve"> 32(7)</w:t>
      </w:r>
      <w:r w:rsidRPr="00D5204A">
        <w:rPr>
          <w:b/>
          <w:noProof/>
        </w:rPr>
        <w:t>,</w:t>
      </w:r>
      <w:r>
        <w:rPr>
          <w:noProof/>
        </w:rPr>
        <w:t xml:space="preserve"> 1023-1035. doi: 10.1038/emboj.2013.30.</w:t>
      </w:r>
      <w:bookmarkEnd w:id="109"/>
    </w:p>
    <w:p w14:paraId="752E2604" w14:textId="77777777" w:rsidR="00895546" w:rsidRDefault="00895546" w:rsidP="00B05B8C">
      <w:pPr>
        <w:ind w:left="720" w:hanging="720"/>
        <w:rPr>
          <w:noProof/>
        </w:rPr>
      </w:pPr>
      <w:bookmarkStart w:id="110" w:name="_ENREF_67"/>
      <w:r>
        <w:rPr>
          <w:noProof/>
        </w:rPr>
        <w:t xml:space="preserve">Yoo, H., Son, D., Jang, Y.J., and Hong, K. (2016). Indispensable role for mouse ELP3 in embryonic stem cell maintenance and early development. </w:t>
      </w:r>
      <w:r w:rsidRPr="00D5204A">
        <w:rPr>
          <w:i/>
          <w:noProof/>
        </w:rPr>
        <w:t>Biochem Biophys Res Commun</w:t>
      </w:r>
      <w:r>
        <w:rPr>
          <w:noProof/>
        </w:rPr>
        <w:t xml:space="preserve"> 478(2)</w:t>
      </w:r>
      <w:r w:rsidRPr="00D5204A">
        <w:rPr>
          <w:b/>
          <w:noProof/>
        </w:rPr>
        <w:t>,</w:t>
      </w:r>
      <w:r>
        <w:rPr>
          <w:noProof/>
        </w:rPr>
        <w:t xml:space="preserve"> 631-636. doi: 10.1016/j.bbrc.2016.07.120.</w:t>
      </w:r>
      <w:bookmarkEnd w:id="110"/>
    </w:p>
    <w:p w14:paraId="06755035" w14:textId="77777777" w:rsidR="00895546" w:rsidRDefault="00895546" w:rsidP="00B05B8C">
      <w:pPr>
        <w:ind w:left="720" w:hanging="720"/>
        <w:rPr>
          <w:noProof/>
        </w:rPr>
      </w:pPr>
      <w:r>
        <w:rPr>
          <w:noProof/>
        </w:rPr>
        <w:t xml:space="preserve">Yorikawa, C., Shibata, H., Waguri, S., Hatta, K., Horii, M., Katoh, K., et al. (2005). Human CHMP6, a myristoylated ESCRT-III protein, interacts directly with an ESCRT-II component EAP20 and regulates endosomal cargo sorting. </w:t>
      </w:r>
      <w:r w:rsidRPr="008F67D2">
        <w:rPr>
          <w:i/>
          <w:noProof/>
        </w:rPr>
        <w:t>Biochem J</w:t>
      </w:r>
      <w:r>
        <w:rPr>
          <w:noProof/>
        </w:rPr>
        <w:t xml:space="preserve"> 387(Pt 1)</w:t>
      </w:r>
      <w:r w:rsidRPr="008F67D2">
        <w:rPr>
          <w:b/>
          <w:noProof/>
        </w:rPr>
        <w:t>,</w:t>
      </w:r>
      <w:r>
        <w:rPr>
          <w:noProof/>
        </w:rPr>
        <w:t xml:space="preserve"> 17-26. doi: 10.1042/BJ20041227.</w:t>
      </w:r>
      <w:bookmarkEnd w:id="108"/>
    </w:p>
    <w:p w14:paraId="5D92B255" w14:textId="77777777" w:rsidR="00895546" w:rsidRDefault="00895546" w:rsidP="00B05B8C">
      <w:pPr>
        <w:ind w:left="720" w:hanging="720"/>
        <w:rPr>
          <w:noProof/>
        </w:rPr>
      </w:pPr>
      <w:bookmarkStart w:id="111" w:name="_ENREF_68"/>
      <w:bookmarkStart w:id="112" w:name="_ENREF_120"/>
      <w:r>
        <w:rPr>
          <w:noProof/>
        </w:rPr>
        <w:t xml:space="preserve">Zeng, F., Hua, Y., Liu, X., Liu, S., Lao, K., Zhang, Z., et al. (2018). Gpn2 and Rba50 Directly Participate in the Assembly of the Rpb3 Subcomplex in the Biogenesis of RNA Polymerase II. </w:t>
      </w:r>
      <w:r w:rsidRPr="00D5204A">
        <w:rPr>
          <w:i/>
          <w:noProof/>
        </w:rPr>
        <w:t>Mol Cell Biol</w:t>
      </w:r>
      <w:r>
        <w:rPr>
          <w:noProof/>
        </w:rPr>
        <w:t xml:space="preserve"> 38(13). doi: 10.1128/MCB.00091-18.</w:t>
      </w:r>
      <w:bookmarkEnd w:id="111"/>
    </w:p>
    <w:p w14:paraId="5FD03FBE" w14:textId="77777777" w:rsidR="00895546" w:rsidRDefault="00895546" w:rsidP="00B05B8C">
      <w:pPr>
        <w:ind w:left="720" w:hanging="720"/>
        <w:rPr>
          <w:noProof/>
        </w:rPr>
      </w:pPr>
      <w:bookmarkStart w:id="113" w:name="_ENREF_69"/>
      <w:r>
        <w:rPr>
          <w:noProof/>
        </w:rPr>
        <w:t xml:space="preserve">Zeng, L., Zhou, Z., Xu, J., Zhao, W., Wang, W., Huang, Y., et al. (2001). Molecular cloning, structure and expression of a novel nuclear RNA-binding cyclophilin-like gene (PPIL4) from human fetal brain. </w:t>
      </w:r>
      <w:r w:rsidRPr="00D5204A">
        <w:rPr>
          <w:i/>
          <w:noProof/>
        </w:rPr>
        <w:t>Cytogenet Cell Genet</w:t>
      </w:r>
      <w:r>
        <w:rPr>
          <w:noProof/>
        </w:rPr>
        <w:t xml:space="preserve"> 95(1-2)</w:t>
      </w:r>
      <w:r w:rsidRPr="00D5204A">
        <w:rPr>
          <w:b/>
          <w:noProof/>
        </w:rPr>
        <w:t>,</w:t>
      </w:r>
      <w:r>
        <w:rPr>
          <w:noProof/>
        </w:rPr>
        <w:t xml:space="preserve"> 43-47. doi: 10.1159/000057015.</w:t>
      </w:r>
      <w:bookmarkEnd w:id="113"/>
    </w:p>
    <w:p w14:paraId="532A4632" w14:textId="77777777" w:rsidR="00895546" w:rsidRDefault="00895546" w:rsidP="00B05B8C">
      <w:pPr>
        <w:ind w:left="720" w:hanging="720"/>
        <w:rPr>
          <w:noProof/>
        </w:rPr>
      </w:pPr>
      <w:r>
        <w:rPr>
          <w:noProof/>
        </w:rPr>
        <w:t xml:space="preserve">Zhan, R., Yamamoto, M., Ueki, T., Yoshioka, N., Tanaka, K., Morisaki, H., et al. (2013). A DEAD-box RNA helicase Ddx54 protein in oligodendrocytes is indispensable for myelination in the central nervous system. </w:t>
      </w:r>
      <w:r w:rsidRPr="008F67D2">
        <w:rPr>
          <w:i/>
          <w:noProof/>
        </w:rPr>
        <w:t>J Neurosci Res</w:t>
      </w:r>
      <w:r>
        <w:rPr>
          <w:noProof/>
        </w:rPr>
        <w:t xml:space="preserve"> 91(3)</w:t>
      </w:r>
      <w:r w:rsidRPr="008F67D2">
        <w:rPr>
          <w:b/>
          <w:noProof/>
        </w:rPr>
        <w:t>,</w:t>
      </w:r>
      <w:r>
        <w:rPr>
          <w:noProof/>
        </w:rPr>
        <w:t xml:space="preserve"> 335-348. doi: 10.1002/jnr.23162.</w:t>
      </w:r>
      <w:bookmarkEnd w:id="112"/>
    </w:p>
    <w:p w14:paraId="17D3D4C4" w14:textId="77777777" w:rsidR="00895546" w:rsidRDefault="00895546" w:rsidP="00B05B8C">
      <w:pPr>
        <w:ind w:left="720" w:hanging="720"/>
        <w:rPr>
          <w:noProof/>
        </w:rPr>
      </w:pPr>
      <w:bookmarkStart w:id="114" w:name="_ENREF_70"/>
      <w:bookmarkStart w:id="115" w:name="_ENREF_122"/>
      <w:r>
        <w:rPr>
          <w:noProof/>
        </w:rPr>
        <w:t xml:space="preserve">Zhang, Y., LeRoy, G., Seelig, H.P., Lane, W.S., and Reinberg, D. (1998). The dermatomyositis-specific autoantigen Mi2 is a component of a complex containing histone deacetylase and nucleosome remodeling activities. </w:t>
      </w:r>
      <w:r w:rsidRPr="00D5204A">
        <w:rPr>
          <w:i/>
          <w:noProof/>
        </w:rPr>
        <w:t>Cell</w:t>
      </w:r>
      <w:r>
        <w:rPr>
          <w:noProof/>
        </w:rPr>
        <w:t xml:space="preserve"> 95(2)</w:t>
      </w:r>
      <w:r w:rsidRPr="00D5204A">
        <w:rPr>
          <w:b/>
          <w:noProof/>
        </w:rPr>
        <w:t>,</w:t>
      </w:r>
      <w:r>
        <w:rPr>
          <w:noProof/>
        </w:rPr>
        <w:t xml:space="preserve"> 279-289. doi: 10.1016/s0092-8674(00)81758-4.</w:t>
      </w:r>
      <w:bookmarkEnd w:id="114"/>
    </w:p>
    <w:p w14:paraId="34962C8F" w14:textId="77777777" w:rsidR="00895546" w:rsidRDefault="00895546" w:rsidP="00B05B8C">
      <w:pPr>
        <w:ind w:left="720" w:hanging="720"/>
        <w:rPr>
          <w:noProof/>
        </w:rPr>
      </w:pPr>
      <w:bookmarkStart w:id="116" w:name="_ENREF_71"/>
      <w:r>
        <w:rPr>
          <w:noProof/>
        </w:rPr>
        <w:t xml:space="preserve">Zhao, H., Han, Z., Liu, X., Gu, J., Tang, F., Wei, G., et al. (2017). The chromatin remodeler Chd4 maintains embryonic stem cell identity by controlling pluripotency- and differentiation-associated genes. </w:t>
      </w:r>
      <w:r w:rsidRPr="00D5204A">
        <w:rPr>
          <w:i/>
          <w:noProof/>
        </w:rPr>
        <w:t>J Biol Chem</w:t>
      </w:r>
      <w:r>
        <w:rPr>
          <w:noProof/>
        </w:rPr>
        <w:t xml:space="preserve"> 292(20)</w:t>
      </w:r>
      <w:r w:rsidRPr="00D5204A">
        <w:rPr>
          <w:b/>
          <w:noProof/>
        </w:rPr>
        <w:t>,</w:t>
      </w:r>
      <w:r>
        <w:rPr>
          <w:noProof/>
        </w:rPr>
        <w:t xml:space="preserve"> 8507-8519. doi: 10.1074/jbc.M116.770248.</w:t>
      </w:r>
      <w:bookmarkEnd w:id="116"/>
    </w:p>
    <w:p w14:paraId="00383D20" w14:textId="77777777" w:rsidR="00895546" w:rsidRDefault="00895546" w:rsidP="00B05B8C">
      <w:pPr>
        <w:ind w:left="720" w:hanging="720"/>
        <w:rPr>
          <w:noProof/>
        </w:rPr>
      </w:pPr>
      <w:r>
        <w:rPr>
          <w:noProof/>
        </w:rPr>
        <w:t xml:space="preserve">Zhou, C., Cunningham, L., Marcus, A.I., Li, Y., and Kahn, R.A. (2006). Arl2 and Arl3 regulate different microtubule-dependent processes. </w:t>
      </w:r>
      <w:r w:rsidRPr="008F67D2">
        <w:rPr>
          <w:i/>
          <w:noProof/>
        </w:rPr>
        <w:t>Mol Biol Cell</w:t>
      </w:r>
      <w:r>
        <w:rPr>
          <w:noProof/>
        </w:rPr>
        <w:t xml:space="preserve"> 17(5)</w:t>
      </w:r>
      <w:r w:rsidRPr="008F67D2">
        <w:rPr>
          <w:b/>
          <w:noProof/>
        </w:rPr>
        <w:t>,</w:t>
      </w:r>
      <w:r>
        <w:rPr>
          <w:noProof/>
        </w:rPr>
        <w:t xml:space="preserve"> 2476-2487. doi: 10.1091/mbc.e05-10-0929.</w:t>
      </w:r>
      <w:bookmarkEnd w:id="115"/>
    </w:p>
    <w:p w14:paraId="088D9992" w14:textId="77777777" w:rsidR="00895546" w:rsidRDefault="00895546" w:rsidP="00B05B8C">
      <w:pPr>
        <w:ind w:left="720" w:hanging="720"/>
        <w:rPr>
          <w:noProof/>
        </w:rPr>
      </w:pPr>
    </w:p>
    <w:p w14:paraId="3B491835" w14:textId="77777777" w:rsidR="00895546" w:rsidRDefault="00895546" w:rsidP="00B05B8C">
      <w:pPr>
        <w:rPr>
          <w:noProof/>
        </w:rPr>
      </w:pPr>
    </w:p>
    <w:p w14:paraId="7E328ADF" w14:textId="77777777" w:rsidR="00895546" w:rsidRDefault="00895546" w:rsidP="00B05B8C">
      <w:pPr>
        <w:ind w:left="720" w:hanging="720"/>
        <w:rPr>
          <w:noProof/>
        </w:rPr>
      </w:pPr>
    </w:p>
    <w:p w14:paraId="740697ED" w14:textId="77777777" w:rsidR="009A0ACE" w:rsidRDefault="009A0ACE"/>
    <w:sectPr w:rsidR="009A0ACE" w:rsidSect="00895546">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0737D" w14:textId="77777777" w:rsidR="00B05B8C" w:rsidRDefault="00B05B8C">
      <w:r>
        <w:separator/>
      </w:r>
    </w:p>
  </w:endnote>
  <w:endnote w:type="continuationSeparator" w:id="0">
    <w:p w14:paraId="7ADF1722" w14:textId="77777777" w:rsidR="00B05B8C" w:rsidRDefault="00B05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6097691"/>
      <w:docPartObj>
        <w:docPartGallery w:val="Page Numbers (Bottom of Page)"/>
        <w:docPartUnique/>
      </w:docPartObj>
    </w:sdtPr>
    <w:sdtEndPr>
      <w:rPr>
        <w:noProof/>
      </w:rPr>
    </w:sdtEndPr>
    <w:sdtContent>
      <w:p w14:paraId="7657A11B" w14:textId="77777777" w:rsidR="00B05B8C" w:rsidRDefault="00B05B8C" w:rsidP="00B05B8C">
        <w:pPr>
          <w:jc w:val="right"/>
        </w:pPr>
        <w:r>
          <w:fldChar w:fldCharType="begin"/>
        </w:r>
        <w:r>
          <w:instrText xml:space="preserve"> PAGE   \* MERGEFORMAT </w:instrText>
        </w:r>
        <w:r>
          <w:fldChar w:fldCharType="separate"/>
        </w:r>
        <w:r>
          <w:rPr>
            <w:noProof/>
          </w:rPr>
          <w:t>2</w:t>
        </w:r>
        <w:r>
          <w:rPr>
            <w:noProof/>
          </w:rPr>
          <w:fldChar w:fldCharType="end"/>
        </w:r>
      </w:p>
    </w:sdtContent>
  </w:sdt>
  <w:p w14:paraId="1ACC81E5" w14:textId="77777777" w:rsidR="00B05B8C" w:rsidRDefault="00B05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F564F" w14:textId="77777777" w:rsidR="00B05B8C" w:rsidRDefault="00B05B8C">
      <w:r>
        <w:separator/>
      </w:r>
    </w:p>
  </w:footnote>
  <w:footnote w:type="continuationSeparator" w:id="0">
    <w:p w14:paraId="65267652" w14:textId="77777777" w:rsidR="00B05B8C" w:rsidRDefault="00B05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4D25"/>
    <w:multiLevelType w:val="multilevel"/>
    <w:tmpl w:val="724A06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ED1F7B"/>
    <w:multiLevelType w:val="multilevel"/>
    <w:tmpl w:val="52805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B10B06"/>
    <w:multiLevelType w:val="multilevel"/>
    <w:tmpl w:val="724A06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D930B2"/>
    <w:multiLevelType w:val="multilevel"/>
    <w:tmpl w:val="FA1E132A"/>
    <w:lvl w:ilvl="0">
      <w:start w:val="2"/>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41A17FDF"/>
    <w:multiLevelType w:val="multilevel"/>
    <w:tmpl w:val="724A06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2E81024"/>
    <w:multiLevelType w:val="multilevel"/>
    <w:tmpl w:val="AB3CA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1"/>
  </w:num>
  <w:num w:numId="5">
    <w:abstractNumId w:val="5"/>
  </w:num>
  <w:num w:numId="6">
    <w:abstractNumId w:val="3"/>
  </w:num>
  <w:num w:numId="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95546"/>
    <w:rsid w:val="000D59B8"/>
    <w:rsid w:val="00112D00"/>
    <w:rsid w:val="002D2A2D"/>
    <w:rsid w:val="00310D21"/>
    <w:rsid w:val="005015C8"/>
    <w:rsid w:val="00550997"/>
    <w:rsid w:val="00651587"/>
    <w:rsid w:val="006A4ED7"/>
    <w:rsid w:val="00804C4B"/>
    <w:rsid w:val="00895546"/>
    <w:rsid w:val="009A0ACE"/>
    <w:rsid w:val="00AE55AD"/>
    <w:rsid w:val="00B05B8C"/>
    <w:rsid w:val="00BC4B0E"/>
    <w:rsid w:val="00BD332E"/>
    <w:rsid w:val="00C54062"/>
    <w:rsid w:val="00C57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07318"/>
  <w15:chartTrackingRefBased/>
  <w15:docId w15:val="{CA02747D-0478-4F62-87FF-6FCE0CF05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5546"/>
    <w:pPr>
      <w:spacing w:after="0" w:line="240" w:lineRule="auto"/>
    </w:pPr>
    <w:rPr>
      <w:rFonts w:ascii="Times New Roman" w:eastAsia="Times New Roman" w:hAnsi="Times New Roman" w:cs="Times New Roman"/>
      <w:sz w:val="24"/>
      <w:szCs w:val="24"/>
    </w:rPr>
  </w:style>
  <w:style w:type="paragraph" w:styleId="Heading1">
    <w:name w:val="heading 1"/>
    <w:basedOn w:val="NoSpacing"/>
    <w:next w:val="NoSpacing"/>
    <w:link w:val="Heading1Char"/>
    <w:autoRedefine/>
    <w:rsid w:val="00895546"/>
    <w:pPr>
      <w:keepNext/>
      <w:keepLines/>
      <w:widowControl w:val="0"/>
      <w:numPr>
        <w:numId w:val="6"/>
      </w:numPr>
      <w:spacing w:line="480" w:lineRule="auto"/>
      <w:contextualSpacing/>
      <w:jc w:val="center"/>
      <w:outlineLvl w:val="0"/>
    </w:pPr>
    <w:rPr>
      <w:rFonts w:ascii="Times New Roman" w:eastAsia="Calibri" w:hAnsi="Times New Roman" w:cs="Calibri"/>
      <w:b/>
      <w:color w:val="000000"/>
      <w:sz w:val="28"/>
      <w:szCs w:val="28"/>
    </w:rPr>
  </w:style>
  <w:style w:type="paragraph" w:styleId="Heading2">
    <w:name w:val="heading 2"/>
    <w:basedOn w:val="NoSpacing"/>
    <w:next w:val="NoSpacing"/>
    <w:link w:val="Heading2Char"/>
    <w:autoRedefine/>
    <w:uiPriority w:val="9"/>
    <w:unhideWhenUsed/>
    <w:qFormat/>
    <w:rsid w:val="00895546"/>
    <w:pPr>
      <w:keepNext/>
      <w:keepLines/>
      <w:numPr>
        <w:ilvl w:val="1"/>
        <w:numId w:val="6"/>
      </w:numPr>
      <w:spacing w:line="480" w:lineRule="auto"/>
      <w:jc w:val="both"/>
      <w:outlineLvl w:val="1"/>
    </w:pPr>
    <w:rPr>
      <w:rFonts w:ascii="Times New Roman" w:eastAsiaTheme="majorEastAsia" w:hAnsi="Times New Roman" w:cstheme="majorBidi"/>
      <w:b/>
      <w:sz w:val="24"/>
      <w:szCs w:val="26"/>
    </w:rPr>
  </w:style>
  <w:style w:type="paragraph" w:styleId="Heading3">
    <w:name w:val="heading 3"/>
    <w:basedOn w:val="NoSpacing"/>
    <w:next w:val="NoSpacing"/>
    <w:link w:val="Heading3Char"/>
    <w:uiPriority w:val="9"/>
    <w:qFormat/>
    <w:rsid w:val="00895546"/>
    <w:pPr>
      <w:numPr>
        <w:ilvl w:val="2"/>
        <w:numId w:val="6"/>
      </w:numPr>
      <w:spacing w:line="480" w:lineRule="auto"/>
      <w:jc w:val="both"/>
      <w:outlineLvl w:val="2"/>
    </w:pPr>
    <w:rPr>
      <w:rFonts w:ascii="Times New Roman" w:eastAsia="Times New Roman" w:hAnsi="Times New Roman" w:cs="Times New Roman"/>
      <w:b/>
      <w:bCs/>
      <w:sz w:val="24"/>
      <w:szCs w:val="27"/>
    </w:rPr>
  </w:style>
  <w:style w:type="paragraph" w:styleId="Heading4">
    <w:name w:val="heading 4"/>
    <w:basedOn w:val="NoSpacing"/>
    <w:next w:val="NoSpacing"/>
    <w:link w:val="Heading4Char"/>
    <w:autoRedefine/>
    <w:uiPriority w:val="9"/>
    <w:unhideWhenUsed/>
    <w:qFormat/>
    <w:rsid w:val="00895546"/>
    <w:pPr>
      <w:keepNext/>
      <w:keepLines/>
      <w:numPr>
        <w:ilvl w:val="3"/>
        <w:numId w:val="6"/>
      </w:numPr>
      <w:spacing w:line="480" w:lineRule="auto"/>
      <w:jc w:val="both"/>
      <w:outlineLvl w:val="3"/>
    </w:pPr>
    <w:rPr>
      <w:rFonts w:ascii="Times New Roman" w:eastAsiaTheme="majorEastAsia" w:hAnsi="Times New Roman" w:cstheme="majorBidi"/>
      <w:b/>
      <w:bCs/>
      <w:iCs/>
      <w:sz w:val="24"/>
    </w:rPr>
  </w:style>
  <w:style w:type="paragraph" w:styleId="Heading5">
    <w:name w:val="heading 5"/>
    <w:basedOn w:val="Normal"/>
    <w:next w:val="Normal"/>
    <w:link w:val="Heading5Char"/>
    <w:uiPriority w:val="9"/>
    <w:semiHidden/>
    <w:unhideWhenUsed/>
    <w:qFormat/>
    <w:rsid w:val="00895546"/>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95546"/>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95546"/>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95546"/>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95546"/>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5546"/>
    <w:rPr>
      <w:rFonts w:ascii="Times New Roman" w:eastAsia="Calibri" w:hAnsi="Times New Roman" w:cs="Calibri"/>
      <w:b/>
      <w:color w:val="000000"/>
      <w:sz w:val="28"/>
      <w:szCs w:val="28"/>
    </w:rPr>
  </w:style>
  <w:style w:type="character" w:customStyle="1" w:styleId="Heading2Char">
    <w:name w:val="Heading 2 Char"/>
    <w:basedOn w:val="DefaultParagraphFont"/>
    <w:link w:val="Heading2"/>
    <w:uiPriority w:val="9"/>
    <w:rsid w:val="00895546"/>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895546"/>
    <w:rPr>
      <w:rFonts w:ascii="Times New Roman" w:eastAsia="Times New Roman" w:hAnsi="Times New Roman" w:cs="Times New Roman"/>
      <w:b/>
      <w:bCs/>
      <w:sz w:val="24"/>
      <w:szCs w:val="27"/>
    </w:rPr>
  </w:style>
  <w:style w:type="character" w:customStyle="1" w:styleId="Heading4Char">
    <w:name w:val="Heading 4 Char"/>
    <w:basedOn w:val="DefaultParagraphFont"/>
    <w:link w:val="Heading4"/>
    <w:uiPriority w:val="9"/>
    <w:rsid w:val="00895546"/>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semiHidden/>
    <w:rsid w:val="00895546"/>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895546"/>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895546"/>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89554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95546"/>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895546"/>
    <w:pPr>
      <w:spacing w:after="0" w:line="240" w:lineRule="auto"/>
    </w:pPr>
  </w:style>
  <w:style w:type="paragraph" w:styleId="ListParagraph">
    <w:name w:val="List Paragraph"/>
    <w:basedOn w:val="Normal"/>
    <w:uiPriority w:val="34"/>
    <w:qFormat/>
    <w:rsid w:val="00895546"/>
    <w:pPr>
      <w:ind w:left="720"/>
      <w:contextualSpacing/>
    </w:pPr>
  </w:style>
  <w:style w:type="paragraph" w:styleId="NormalWeb">
    <w:name w:val="Normal (Web)"/>
    <w:basedOn w:val="Normal"/>
    <w:uiPriority w:val="99"/>
    <w:unhideWhenUsed/>
    <w:rsid w:val="00895546"/>
    <w:pPr>
      <w:spacing w:before="100" w:beforeAutospacing="1" w:after="100" w:afterAutospacing="1"/>
    </w:pPr>
  </w:style>
  <w:style w:type="paragraph" w:customStyle="1" w:styleId="MediumShading1-Accent11">
    <w:name w:val="Medium Shading 1 - Accent 11"/>
    <w:uiPriority w:val="1"/>
    <w:qFormat/>
    <w:rsid w:val="00895546"/>
    <w:pPr>
      <w:spacing w:after="0" w:line="240" w:lineRule="auto"/>
    </w:pPr>
    <w:rPr>
      <w:rFonts w:ascii="Calibri" w:eastAsia="Calibri" w:hAnsi="Calibri" w:cs="Times New Roman"/>
    </w:rPr>
  </w:style>
  <w:style w:type="paragraph" w:customStyle="1" w:styleId="MediumGrid211">
    <w:name w:val="Medium Grid 211"/>
    <w:uiPriority w:val="1"/>
    <w:qFormat/>
    <w:rsid w:val="00895546"/>
    <w:pPr>
      <w:spacing w:after="0" w:line="240" w:lineRule="auto"/>
    </w:pPr>
    <w:rPr>
      <w:rFonts w:ascii="Calibri" w:eastAsia="Calibri" w:hAnsi="Calibri" w:cs="Times New Roman"/>
    </w:rPr>
  </w:style>
  <w:style w:type="paragraph" w:customStyle="1" w:styleId="Default">
    <w:name w:val="Default"/>
    <w:rsid w:val="00895546"/>
    <w:pPr>
      <w:autoSpaceDE w:val="0"/>
      <w:autoSpaceDN w:val="0"/>
      <w:adjustRightInd w:val="0"/>
      <w:spacing w:after="0" w:line="240" w:lineRule="auto"/>
    </w:pPr>
    <w:rPr>
      <w:rFonts w:ascii="Cambria" w:eastAsia="Calibri" w:hAnsi="Cambria" w:cs="Cambria"/>
      <w:color w:val="000000"/>
      <w:sz w:val="24"/>
      <w:szCs w:val="24"/>
    </w:rPr>
  </w:style>
  <w:style w:type="paragraph" w:styleId="Title">
    <w:name w:val="Title"/>
    <w:basedOn w:val="Normal"/>
    <w:next w:val="Normal"/>
    <w:link w:val="TitleChar"/>
    <w:rsid w:val="00895546"/>
    <w:pPr>
      <w:keepNext/>
      <w:keepLines/>
      <w:widowControl w:val="0"/>
      <w:spacing w:before="480" w:after="120"/>
      <w:contextualSpacing/>
      <w:jc w:val="both"/>
    </w:pPr>
    <w:rPr>
      <w:rFonts w:ascii="Calibri" w:eastAsia="Calibri" w:hAnsi="Calibri" w:cs="Calibri"/>
      <w:b/>
      <w:color w:val="000000"/>
      <w:sz w:val="72"/>
      <w:szCs w:val="72"/>
    </w:rPr>
  </w:style>
  <w:style w:type="character" w:customStyle="1" w:styleId="TitleChar">
    <w:name w:val="Title Char"/>
    <w:basedOn w:val="DefaultParagraphFont"/>
    <w:link w:val="Title"/>
    <w:rsid w:val="00895546"/>
    <w:rPr>
      <w:rFonts w:ascii="Calibri" w:eastAsia="Calibri" w:hAnsi="Calibri" w:cs="Calibri"/>
      <w:b/>
      <w:color w:val="000000"/>
      <w:sz w:val="72"/>
      <w:szCs w:val="72"/>
    </w:rPr>
  </w:style>
  <w:style w:type="character" w:styleId="Hyperlink">
    <w:name w:val="Hyperlink"/>
    <w:basedOn w:val="DefaultParagraphFont"/>
    <w:uiPriority w:val="99"/>
    <w:unhideWhenUsed/>
    <w:rsid w:val="00895546"/>
    <w:rPr>
      <w:color w:val="0563C1" w:themeColor="hyperlink"/>
      <w:u w:val="single"/>
    </w:rPr>
  </w:style>
  <w:style w:type="character" w:customStyle="1" w:styleId="sideheadline">
    <w:name w:val="sideheadline"/>
    <w:basedOn w:val="DefaultParagraphFont"/>
    <w:rsid w:val="00895546"/>
  </w:style>
  <w:style w:type="character" w:styleId="Emphasis">
    <w:name w:val="Emphasis"/>
    <w:basedOn w:val="DefaultParagraphFont"/>
    <w:uiPriority w:val="20"/>
    <w:qFormat/>
    <w:rsid w:val="00895546"/>
    <w:rPr>
      <w:i/>
      <w:iCs/>
    </w:rPr>
  </w:style>
  <w:style w:type="character" w:customStyle="1" w:styleId="BalloonTextChar">
    <w:name w:val="Balloon Text Char"/>
    <w:basedOn w:val="DefaultParagraphFont"/>
    <w:link w:val="BalloonText"/>
    <w:uiPriority w:val="99"/>
    <w:semiHidden/>
    <w:rsid w:val="00895546"/>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895546"/>
    <w:rPr>
      <w:rFonts w:ascii="Tahoma" w:hAnsi="Tahoma" w:cs="Tahoma"/>
      <w:sz w:val="16"/>
      <w:szCs w:val="16"/>
    </w:rPr>
  </w:style>
  <w:style w:type="character" w:customStyle="1" w:styleId="BalloonTextChar1">
    <w:name w:val="Balloon Text Char1"/>
    <w:basedOn w:val="DefaultParagraphFont"/>
    <w:uiPriority w:val="99"/>
    <w:semiHidden/>
    <w:rsid w:val="00895546"/>
    <w:rPr>
      <w:rFonts w:ascii="Segoe UI" w:eastAsia="Times New Roman" w:hAnsi="Segoe UI" w:cs="Segoe UI"/>
      <w:sz w:val="18"/>
      <w:szCs w:val="18"/>
    </w:rPr>
  </w:style>
  <w:style w:type="character" w:customStyle="1" w:styleId="CommentTextChar">
    <w:name w:val="Comment Text Char"/>
    <w:basedOn w:val="DefaultParagraphFont"/>
    <w:link w:val="CommentText"/>
    <w:uiPriority w:val="99"/>
    <w:semiHidden/>
    <w:rsid w:val="00895546"/>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895546"/>
    <w:pPr>
      <w:spacing w:after="200"/>
    </w:pPr>
    <w:rPr>
      <w:sz w:val="20"/>
      <w:szCs w:val="20"/>
    </w:rPr>
  </w:style>
  <w:style w:type="character" w:customStyle="1" w:styleId="CommentTextChar1">
    <w:name w:val="Comment Text Char1"/>
    <w:basedOn w:val="DefaultParagraphFont"/>
    <w:uiPriority w:val="99"/>
    <w:semiHidden/>
    <w:rsid w:val="00895546"/>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895546"/>
  </w:style>
  <w:style w:type="paragraph" w:styleId="Header">
    <w:name w:val="header"/>
    <w:basedOn w:val="Normal"/>
    <w:link w:val="HeaderChar"/>
    <w:uiPriority w:val="99"/>
    <w:unhideWhenUsed/>
    <w:rsid w:val="00895546"/>
    <w:pPr>
      <w:tabs>
        <w:tab w:val="center" w:pos="4680"/>
        <w:tab w:val="right" w:pos="9360"/>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895546"/>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95546"/>
  </w:style>
  <w:style w:type="paragraph" w:styleId="Footer">
    <w:name w:val="footer"/>
    <w:basedOn w:val="Normal"/>
    <w:link w:val="FooterChar"/>
    <w:uiPriority w:val="99"/>
    <w:unhideWhenUsed/>
    <w:rsid w:val="00895546"/>
    <w:pPr>
      <w:tabs>
        <w:tab w:val="center" w:pos="4680"/>
        <w:tab w:val="right" w:pos="9360"/>
      </w:tabs>
    </w:pPr>
    <w:rPr>
      <w:rFonts w:asciiTheme="minorHAnsi" w:eastAsiaTheme="minorHAnsi" w:hAnsiTheme="minorHAnsi" w:cstheme="minorBidi"/>
      <w:sz w:val="22"/>
      <w:szCs w:val="22"/>
    </w:rPr>
  </w:style>
  <w:style w:type="character" w:customStyle="1" w:styleId="FooterChar1">
    <w:name w:val="Footer Char1"/>
    <w:basedOn w:val="DefaultParagraphFont"/>
    <w:uiPriority w:val="99"/>
    <w:semiHidden/>
    <w:rsid w:val="00895546"/>
    <w:rPr>
      <w:rFonts w:ascii="Times New Roman" w:eastAsia="Times New Roman" w:hAnsi="Times New Roman" w:cs="Times New Roman"/>
      <w:sz w:val="24"/>
      <w:szCs w:val="24"/>
    </w:rPr>
  </w:style>
  <w:style w:type="character" w:customStyle="1" w:styleId="HTMLPreformattedChar">
    <w:name w:val="HTML Preformatted Char"/>
    <w:basedOn w:val="DefaultParagraphFont"/>
    <w:link w:val="HTMLPreformatted"/>
    <w:uiPriority w:val="99"/>
    <w:rsid w:val="00895546"/>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8955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1">
    <w:name w:val="HTML Preformatted Char1"/>
    <w:basedOn w:val="DefaultParagraphFont"/>
    <w:uiPriority w:val="99"/>
    <w:semiHidden/>
    <w:rsid w:val="00895546"/>
    <w:rPr>
      <w:rFonts w:ascii="Consolas" w:eastAsia="Times New Roman" w:hAnsi="Consolas" w:cs="Times New Roman"/>
      <w:sz w:val="20"/>
      <w:szCs w:val="20"/>
    </w:rPr>
  </w:style>
  <w:style w:type="paragraph" w:styleId="TOCHeading">
    <w:name w:val="TOC Heading"/>
    <w:basedOn w:val="Heading1"/>
    <w:next w:val="Normal"/>
    <w:uiPriority w:val="39"/>
    <w:unhideWhenUsed/>
    <w:qFormat/>
    <w:rsid w:val="00895546"/>
    <w:pPr>
      <w:widowControl/>
      <w:numPr>
        <w:numId w:val="0"/>
      </w:numPr>
      <w:spacing w:before="240" w:line="259" w:lineRule="auto"/>
      <w:contextualSpacing w:val="0"/>
      <w:jc w:val="left"/>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895546"/>
    <w:pPr>
      <w:tabs>
        <w:tab w:val="right" w:leader="dot" w:pos="9350"/>
      </w:tabs>
      <w:spacing w:after="100"/>
    </w:pPr>
    <w:rPr>
      <w:b/>
      <w:noProof/>
    </w:rPr>
  </w:style>
  <w:style w:type="paragraph" w:styleId="TOC2">
    <w:name w:val="toc 2"/>
    <w:basedOn w:val="Normal"/>
    <w:next w:val="Normal"/>
    <w:autoRedefine/>
    <w:uiPriority w:val="39"/>
    <w:unhideWhenUsed/>
    <w:rsid w:val="00895546"/>
    <w:pPr>
      <w:spacing w:after="100"/>
      <w:ind w:left="220"/>
    </w:pPr>
  </w:style>
  <w:style w:type="paragraph" w:styleId="TOC3">
    <w:name w:val="toc 3"/>
    <w:basedOn w:val="Normal"/>
    <w:next w:val="Normal"/>
    <w:autoRedefine/>
    <w:uiPriority w:val="39"/>
    <w:unhideWhenUsed/>
    <w:rsid w:val="00895546"/>
    <w:pPr>
      <w:spacing w:after="100"/>
      <w:ind w:left="440"/>
    </w:pPr>
  </w:style>
  <w:style w:type="paragraph" w:styleId="TOC4">
    <w:name w:val="toc 4"/>
    <w:basedOn w:val="Normal"/>
    <w:next w:val="Normal"/>
    <w:autoRedefine/>
    <w:uiPriority w:val="39"/>
    <w:unhideWhenUsed/>
    <w:rsid w:val="00895546"/>
    <w:pPr>
      <w:spacing w:after="100"/>
      <w:ind w:left="660"/>
    </w:pPr>
  </w:style>
  <w:style w:type="table" w:styleId="TableGrid">
    <w:name w:val="Table Grid"/>
    <w:basedOn w:val="TableNormal"/>
    <w:uiPriority w:val="39"/>
    <w:rsid w:val="00895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autoRedefine/>
    <w:uiPriority w:val="35"/>
    <w:unhideWhenUsed/>
    <w:qFormat/>
    <w:rsid w:val="00895546"/>
    <w:rPr>
      <w:b/>
      <w:iCs/>
      <w:szCs w:val="18"/>
    </w:rPr>
  </w:style>
  <w:style w:type="paragraph" w:styleId="TableofFigures">
    <w:name w:val="table of figures"/>
    <w:basedOn w:val="Normal"/>
    <w:next w:val="Normal"/>
    <w:uiPriority w:val="99"/>
    <w:unhideWhenUsed/>
    <w:rsid w:val="00895546"/>
  </w:style>
  <w:style w:type="character" w:customStyle="1" w:styleId="UnresolvedMention1">
    <w:name w:val="Unresolved Mention1"/>
    <w:basedOn w:val="DefaultParagraphFont"/>
    <w:uiPriority w:val="99"/>
    <w:semiHidden/>
    <w:unhideWhenUsed/>
    <w:rsid w:val="008955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10159</Words>
  <Characters>57912</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67936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Jeffrey</dc:creator>
  <cp:keywords/>
  <dc:description/>
  <cp:lastModifiedBy>Mary Baumgartner</cp:lastModifiedBy>
  <cp:revision>3</cp:revision>
  <dcterms:created xsi:type="dcterms:W3CDTF">2019-09-29T22:44:00Z</dcterms:created>
  <dcterms:modified xsi:type="dcterms:W3CDTF">2019-10-07T23:39:00Z</dcterms:modified>
</cp:coreProperties>
</file>