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DF12" w14:textId="6EC41CC1" w:rsidR="00162FD5" w:rsidRPr="000B6C6C" w:rsidRDefault="00162FD5" w:rsidP="00B94567">
      <w:pPr>
        <w:jc w:val="both"/>
      </w:pPr>
      <w:r>
        <w:rPr>
          <w:b/>
        </w:rPr>
        <w:t xml:space="preserve">Supplementary Table </w:t>
      </w:r>
      <w:r w:rsidR="001C50FE">
        <w:rPr>
          <w:b/>
        </w:rPr>
        <w:t>2</w:t>
      </w:r>
      <w:r>
        <w:rPr>
          <w:b/>
        </w:rPr>
        <w:t xml:space="preserve">. Mammalian functions of the 59 </w:t>
      </w:r>
      <w:r w:rsidR="003B25A3">
        <w:rPr>
          <w:b/>
        </w:rPr>
        <w:t>younger</w:t>
      </w:r>
      <w:r>
        <w:rPr>
          <w:b/>
        </w:rPr>
        <w:t xml:space="preserve"> MIGs. </w:t>
      </w:r>
      <w:r>
        <w:t xml:space="preserve">Columns three through five indicate whether that MIG is found in the total essentialome, </w:t>
      </w:r>
      <w:r w:rsidR="00776255">
        <w:t>the majority (Maj.) essentialome</w:t>
      </w:r>
      <w:r>
        <w:t>, or the core essentialome</w:t>
      </w:r>
      <w:r w:rsidR="00776255">
        <w:t>, respectively</w:t>
      </w:r>
      <w:r w:rsidR="00676D6F">
        <w:t>; Y=yes, N=no</w:t>
      </w:r>
      <w:r>
        <w:t xml:space="preserve">. Column six lists the oldest clade that each MIG can be traced to, according to </w:t>
      </w:r>
      <w:proofErr w:type="spellStart"/>
      <w:r>
        <w:t>eggNOG</w:t>
      </w:r>
      <w:proofErr w:type="spellEnd"/>
      <w:r>
        <w:t xml:space="preserve"> v5. Based on the fi</w:t>
      </w:r>
      <w:bookmarkStart w:id="0" w:name="_GoBack"/>
      <w:bookmarkEnd w:id="0"/>
      <w:r>
        <w:t xml:space="preserve">ndings of literature curation, listed in the Function Description column, MIGs were classified into different functional categories (eighth column). Syn=synonyms; </w:t>
      </w:r>
      <w:proofErr w:type="gramStart"/>
      <w:r>
        <w:t>Essent.=</w:t>
      </w:r>
      <w:proofErr w:type="gramEnd"/>
      <w:r>
        <w:t>essentialomes; CNS=central nervous system.</w:t>
      </w:r>
    </w:p>
    <w:tbl>
      <w:tblPr>
        <w:tblStyle w:val="TableGrid"/>
        <w:tblW w:w="14485" w:type="dxa"/>
        <w:tblLayout w:type="fixed"/>
        <w:tblLook w:val="04A0" w:firstRow="1" w:lastRow="0" w:firstColumn="1" w:lastColumn="0" w:noHBand="0" w:noVBand="1"/>
      </w:tblPr>
      <w:tblGrid>
        <w:gridCol w:w="1345"/>
        <w:gridCol w:w="1350"/>
        <w:gridCol w:w="1080"/>
        <w:gridCol w:w="1080"/>
        <w:gridCol w:w="1080"/>
        <w:gridCol w:w="1710"/>
        <w:gridCol w:w="5040"/>
        <w:gridCol w:w="1800"/>
      </w:tblGrid>
      <w:tr w:rsidR="00162FD5" w:rsidRPr="00D104E4" w14:paraId="3CB07848" w14:textId="77777777" w:rsidTr="00B94567">
        <w:trPr>
          <w:trHeight w:val="620"/>
        </w:trPr>
        <w:tc>
          <w:tcPr>
            <w:tcW w:w="1345" w:type="dxa"/>
            <w:noWrap/>
            <w:vAlign w:val="center"/>
            <w:hideMark/>
          </w:tcPr>
          <w:p w14:paraId="57E964E5" w14:textId="77777777" w:rsidR="00162FD5" w:rsidRPr="00D104E4" w:rsidRDefault="00162FD5" w:rsidP="00B94567">
            <w:pPr>
              <w:jc w:val="center"/>
              <w:rPr>
                <w:b/>
                <w:bCs/>
                <w:color w:val="000000"/>
              </w:rPr>
            </w:pPr>
            <w:r w:rsidRPr="00D104E4">
              <w:rPr>
                <w:b/>
                <w:bCs/>
                <w:color w:val="000000"/>
              </w:rPr>
              <w:t>MIG</w:t>
            </w:r>
          </w:p>
        </w:tc>
        <w:tc>
          <w:tcPr>
            <w:tcW w:w="1350" w:type="dxa"/>
            <w:noWrap/>
            <w:vAlign w:val="center"/>
            <w:hideMark/>
          </w:tcPr>
          <w:p w14:paraId="2FD0773D" w14:textId="77777777" w:rsidR="00162FD5" w:rsidRPr="00D104E4" w:rsidRDefault="00162FD5" w:rsidP="00B94567">
            <w:pPr>
              <w:jc w:val="center"/>
              <w:rPr>
                <w:b/>
                <w:bCs/>
                <w:color w:val="000000"/>
              </w:rPr>
            </w:pPr>
            <w:r w:rsidRPr="00D104E4">
              <w:rPr>
                <w:b/>
                <w:bCs/>
                <w:color w:val="000000"/>
              </w:rPr>
              <w:t>Syn</w:t>
            </w:r>
          </w:p>
        </w:tc>
        <w:tc>
          <w:tcPr>
            <w:tcW w:w="1080" w:type="dxa"/>
            <w:vAlign w:val="center"/>
          </w:tcPr>
          <w:p w14:paraId="6B7B3507" w14:textId="77777777" w:rsidR="00162FD5" w:rsidRDefault="00162FD5" w:rsidP="00B94567">
            <w:pPr>
              <w:jc w:val="center"/>
              <w:rPr>
                <w:b/>
                <w:bCs/>
                <w:color w:val="000000"/>
              </w:rPr>
            </w:pPr>
            <w:r>
              <w:rPr>
                <w:b/>
                <w:bCs/>
                <w:color w:val="000000"/>
              </w:rPr>
              <w:t>Total Essent.?</w:t>
            </w:r>
          </w:p>
        </w:tc>
        <w:tc>
          <w:tcPr>
            <w:tcW w:w="1080" w:type="dxa"/>
            <w:vAlign w:val="center"/>
          </w:tcPr>
          <w:p w14:paraId="70AE2D86" w14:textId="3933E378" w:rsidR="00162FD5" w:rsidRDefault="00776255" w:rsidP="00B94567">
            <w:pPr>
              <w:jc w:val="center"/>
              <w:rPr>
                <w:b/>
                <w:bCs/>
                <w:color w:val="000000"/>
              </w:rPr>
            </w:pPr>
            <w:r>
              <w:rPr>
                <w:b/>
                <w:bCs/>
                <w:color w:val="000000"/>
              </w:rPr>
              <w:t>Maj.</w:t>
            </w:r>
          </w:p>
          <w:p w14:paraId="651561BE" w14:textId="77777777" w:rsidR="00162FD5" w:rsidRDefault="00162FD5" w:rsidP="00B94567">
            <w:pPr>
              <w:jc w:val="center"/>
              <w:rPr>
                <w:b/>
                <w:bCs/>
                <w:color w:val="000000"/>
              </w:rPr>
            </w:pPr>
            <w:r>
              <w:rPr>
                <w:b/>
                <w:bCs/>
                <w:color w:val="000000"/>
              </w:rPr>
              <w:t>Essent.?</w:t>
            </w:r>
          </w:p>
        </w:tc>
        <w:tc>
          <w:tcPr>
            <w:tcW w:w="1080" w:type="dxa"/>
            <w:noWrap/>
            <w:vAlign w:val="center"/>
            <w:hideMark/>
          </w:tcPr>
          <w:p w14:paraId="00539DCE" w14:textId="77777777" w:rsidR="00162FD5" w:rsidRDefault="00162FD5" w:rsidP="00B94567">
            <w:pPr>
              <w:jc w:val="center"/>
              <w:rPr>
                <w:b/>
                <w:bCs/>
                <w:color w:val="000000"/>
              </w:rPr>
            </w:pPr>
            <w:r>
              <w:rPr>
                <w:b/>
                <w:bCs/>
                <w:color w:val="000000"/>
              </w:rPr>
              <w:t>Core</w:t>
            </w:r>
          </w:p>
          <w:p w14:paraId="22D98AE8" w14:textId="77777777" w:rsidR="00162FD5" w:rsidRPr="00D104E4" w:rsidRDefault="00162FD5" w:rsidP="00B94567">
            <w:pPr>
              <w:jc w:val="center"/>
              <w:rPr>
                <w:b/>
                <w:bCs/>
                <w:color w:val="000000"/>
              </w:rPr>
            </w:pPr>
            <w:r>
              <w:rPr>
                <w:b/>
                <w:bCs/>
                <w:color w:val="000000"/>
              </w:rPr>
              <w:t>Essent.?</w:t>
            </w:r>
          </w:p>
        </w:tc>
        <w:tc>
          <w:tcPr>
            <w:tcW w:w="1710" w:type="dxa"/>
            <w:vAlign w:val="center"/>
          </w:tcPr>
          <w:p w14:paraId="0EB29A10" w14:textId="77777777" w:rsidR="00162FD5" w:rsidRPr="00D104E4" w:rsidRDefault="00162FD5" w:rsidP="00B94567">
            <w:pPr>
              <w:jc w:val="center"/>
              <w:rPr>
                <w:b/>
                <w:bCs/>
                <w:color w:val="000000"/>
              </w:rPr>
            </w:pPr>
            <w:r>
              <w:rPr>
                <w:b/>
                <w:bCs/>
                <w:color w:val="000000"/>
              </w:rPr>
              <w:t>Oldest Clade</w:t>
            </w:r>
          </w:p>
        </w:tc>
        <w:tc>
          <w:tcPr>
            <w:tcW w:w="5040" w:type="dxa"/>
            <w:vAlign w:val="center"/>
            <w:hideMark/>
          </w:tcPr>
          <w:p w14:paraId="74CD0704" w14:textId="77777777" w:rsidR="00162FD5" w:rsidRPr="00D104E4" w:rsidRDefault="00162FD5" w:rsidP="00B94567">
            <w:pPr>
              <w:jc w:val="center"/>
              <w:rPr>
                <w:b/>
                <w:bCs/>
                <w:color w:val="000000"/>
              </w:rPr>
            </w:pPr>
            <w:r w:rsidRPr="00D104E4">
              <w:rPr>
                <w:b/>
                <w:bCs/>
                <w:color w:val="000000"/>
              </w:rPr>
              <w:t>Function Description</w:t>
            </w:r>
          </w:p>
        </w:tc>
        <w:tc>
          <w:tcPr>
            <w:tcW w:w="1800" w:type="dxa"/>
            <w:vAlign w:val="center"/>
            <w:hideMark/>
          </w:tcPr>
          <w:p w14:paraId="78930EEC" w14:textId="77777777" w:rsidR="00162FD5" w:rsidRPr="00D104E4" w:rsidRDefault="00162FD5" w:rsidP="00B94567">
            <w:pPr>
              <w:jc w:val="center"/>
              <w:rPr>
                <w:b/>
                <w:bCs/>
                <w:color w:val="000000"/>
              </w:rPr>
            </w:pPr>
            <w:r w:rsidRPr="00D104E4">
              <w:rPr>
                <w:b/>
                <w:bCs/>
                <w:color w:val="000000"/>
              </w:rPr>
              <w:t>Functional Categories</w:t>
            </w:r>
          </w:p>
        </w:tc>
      </w:tr>
      <w:tr w:rsidR="00162FD5" w:rsidRPr="00D104E4" w14:paraId="74FCED23" w14:textId="77777777" w:rsidTr="00B94567">
        <w:trPr>
          <w:trHeight w:val="593"/>
        </w:trPr>
        <w:tc>
          <w:tcPr>
            <w:tcW w:w="1345" w:type="dxa"/>
            <w:vAlign w:val="center"/>
            <w:hideMark/>
          </w:tcPr>
          <w:p w14:paraId="5903486F" w14:textId="77777777" w:rsidR="00162FD5" w:rsidRPr="00662673" w:rsidRDefault="00162FD5" w:rsidP="00B94567">
            <w:pPr>
              <w:jc w:val="center"/>
              <w:rPr>
                <w:i/>
                <w:iCs/>
                <w:color w:val="000000"/>
              </w:rPr>
            </w:pPr>
            <w:r w:rsidRPr="00662673">
              <w:rPr>
                <w:i/>
                <w:iCs/>
                <w:color w:val="000000"/>
              </w:rPr>
              <w:t>HSBP1L1</w:t>
            </w:r>
          </w:p>
        </w:tc>
        <w:tc>
          <w:tcPr>
            <w:tcW w:w="1350" w:type="dxa"/>
            <w:vAlign w:val="center"/>
            <w:hideMark/>
          </w:tcPr>
          <w:p w14:paraId="6DFEA1D7" w14:textId="77777777" w:rsidR="00162FD5" w:rsidRPr="00662673" w:rsidRDefault="00162FD5" w:rsidP="00B94567">
            <w:pPr>
              <w:jc w:val="center"/>
              <w:rPr>
                <w:i/>
                <w:iCs/>
                <w:color w:val="000000"/>
              </w:rPr>
            </w:pPr>
          </w:p>
        </w:tc>
        <w:tc>
          <w:tcPr>
            <w:tcW w:w="1080" w:type="dxa"/>
            <w:vAlign w:val="center"/>
          </w:tcPr>
          <w:p w14:paraId="5C9394F0" w14:textId="77777777" w:rsidR="00162FD5" w:rsidRPr="00662673" w:rsidRDefault="00162FD5" w:rsidP="00B94567">
            <w:pPr>
              <w:jc w:val="center"/>
              <w:rPr>
                <w:color w:val="000000"/>
              </w:rPr>
            </w:pPr>
            <w:r w:rsidRPr="00662673">
              <w:rPr>
                <w:color w:val="000000"/>
              </w:rPr>
              <w:t>N</w:t>
            </w:r>
          </w:p>
        </w:tc>
        <w:tc>
          <w:tcPr>
            <w:tcW w:w="1080" w:type="dxa"/>
            <w:vAlign w:val="center"/>
          </w:tcPr>
          <w:p w14:paraId="24C5A151" w14:textId="77777777" w:rsidR="00162FD5" w:rsidRPr="00662673" w:rsidRDefault="00162FD5" w:rsidP="00B94567">
            <w:pPr>
              <w:jc w:val="center"/>
              <w:rPr>
                <w:color w:val="000000"/>
              </w:rPr>
            </w:pPr>
            <w:r w:rsidRPr="00662673">
              <w:rPr>
                <w:color w:val="000000"/>
              </w:rPr>
              <w:t>N</w:t>
            </w:r>
          </w:p>
        </w:tc>
        <w:tc>
          <w:tcPr>
            <w:tcW w:w="1080" w:type="dxa"/>
            <w:noWrap/>
            <w:vAlign w:val="center"/>
            <w:hideMark/>
          </w:tcPr>
          <w:p w14:paraId="4CCA6A01" w14:textId="77777777" w:rsidR="00162FD5" w:rsidRPr="00662673" w:rsidRDefault="00162FD5" w:rsidP="00B94567">
            <w:pPr>
              <w:jc w:val="center"/>
              <w:rPr>
                <w:color w:val="000000"/>
              </w:rPr>
            </w:pPr>
            <w:r w:rsidRPr="00662673">
              <w:rPr>
                <w:color w:val="000000"/>
              </w:rPr>
              <w:t>N</w:t>
            </w:r>
          </w:p>
        </w:tc>
        <w:tc>
          <w:tcPr>
            <w:tcW w:w="1710" w:type="dxa"/>
            <w:vAlign w:val="center"/>
          </w:tcPr>
          <w:p w14:paraId="0C519071" w14:textId="77777777" w:rsidR="00162FD5" w:rsidRPr="00662673" w:rsidRDefault="00162FD5" w:rsidP="00B94567">
            <w:pPr>
              <w:jc w:val="center"/>
              <w:rPr>
                <w:color w:val="000000"/>
              </w:rPr>
            </w:pPr>
            <w:proofErr w:type="spellStart"/>
            <w:r w:rsidRPr="00662673">
              <w:rPr>
                <w:color w:val="000000"/>
              </w:rPr>
              <w:t>Amniota</w:t>
            </w:r>
            <w:proofErr w:type="spellEnd"/>
          </w:p>
        </w:tc>
        <w:tc>
          <w:tcPr>
            <w:tcW w:w="5040" w:type="dxa"/>
            <w:vAlign w:val="center"/>
            <w:hideMark/>
          </w:tcPr>
          <w:p w14:paraId="301EFDFE" w14:textId="77777777" w:rsidR="00162FD5" w:rsidRPr="00662673" w:rsidRDefault="00162FD5" w:rsidP="00B94567">
            <w:pPr>
              <w:jc w:val="both"/>
              <w:rPr>
                <w:color w:val="000000"/>
              </w:rPr>
            </w:pPr>
            <w:r w:rsidRPr="00662673">
              <w:rPr>
                <w:color w:val="000000"/>
              </w:rPr>
              <w:t>mammalian function unknown</w:t>
            </w:r>
          </w:p>
        </w:tc>
        <w:tc>
          <w:tcPr>
            <w:tcW w:w="1800" w:type="dxa"/>
            <w:vAlign w:val="center"/>
            <w:hideMark/>
          </w:tcPr>
          <w:p w14:paraId="3002C2EE" w14:textId="77777777" w:rsidR="00162FD5" w:rsidRPr="00662673" w:rsidRDefault="00162FD5" w:rsidP="00B94567">
            <w:pPr>
              <w:jc w:val="center"/>
              <w:rPr>
                <w:color w:val="000000"/>
              </w:rPr>
            </w:pPr>
            <w:r w:rsidRPr="00662673">
              <w:rPr>
                <w:color w:val="000000"/>
              </w:rPr>
              <w:t>mammalian function unknown</w:t>
            </w:r>
          </w:p>
        </w:tc>
      </w:tr>
      <w:tr w:rsidR="00162FD5" w:rsidRPr="00D104E4" w14:paraId="0DF0F6D0" w14:textId="77777777" w:rsidTr="009C28C2">
        <w:trPr>
          <w:trHeight w:val="2267"/>
        </w:trPr>
        <w:tc>
          <w:tcPr>
            <w:tcW w:w="1345" w:type="dxa"/>
            <w:vAlign w:val="center"/>
          </w:tcPr>
          <w:p w14:paraId="26225F43" w14:textId="77777777" w:rsidR="00162FD5" w:rsidRPr="00662673" w:rsidRDefault="00162FD5" w:rsidP="00B94567">
            <w:pPr>
              <w:jc w:val="center"/>
              <w:rPr>
                <w:i/>
                <w:iCs/>
                <w:color w:val="000000"/>
              </w:rPr>
            </w:pPr>
            <w:r w:rsidRPr="00662673">
              <w:rPr>
                <w:i/>
                <w:iCs/>
                <w:color w:val="000000"/>
              </w:rPr>
              <w:t>COA3</w:t>
            </w:r>
          </w:p>
        </w:tc>
        <w:tc>
          <w:tcPr>
            <w:tcW w:w="1350" w:type="dxa"/>
            <w:vAlign w:val="center"/>
          </w:tcPr>
          <w:p w14:paraId="0FAD5772" w14:textId="77777777" w:rsidR="00162FD5" w:rsidRPr="00662673" w:rsidRDefault="00162FD5" w:rsidP="00B94567">
            <w:pPr>
              <w:jc w:val="center"/>
              <w:rPr>
                <w:i/>
                <w:iCs/>
                <w:color w:val="000000"/>
              </w:rPr>
            </w:pPr>
            <w:r w:rsidRPr="00662673">
              <w:rPr>
                <w:i/>
                <w:iCs/>
                <w:color w:val="000000"/>
              </w:rPr>
              <w:t>CCDC56, COX25, HSPC009, MITRAC12</w:t>
            </w:r>
          </w:p>
        </w:tc>
        <w:tc>
          <w:tcPr>
            <w:tcW w:w="1080" w:type="dxa"/>
            <w:vAlign w:val="center"/>
          </w:tcPr>
          <w:p w14:paraId="08007C8C" w14:textId="77777777" w:rsidR="00162FD5" w:rsidRPr="00662673" w:rsidRDefault="00162FD5" w:rsidP="00B94567">
            <w:pPr>
              <w:jc w:val="center"/>
              <w:rPr>
                <w:color w:val="000000"/>
              </w:rPr>
            </w:pPr>
            <w:r w:rsidRPr="00662673">
              <w:rPr>
                <w:color w:val="000000"/>
              </w:rPr>
              <w:t>Y</w:t>
            </w:r>
          </w:p>
        </w:tc>
        <w:tc>
          <w:tcPr>
            <w:tcW w:w="1080" w:type="dxa"/>
            <w:vAlign w:val="center"/>
          </w:tcPr>
          <w:p w14:paraId="15B6A8F4" w14:textId="77777777" w:rsidR="00162FD5" w:rsidRPr="00662673" w:rsidRDefault="00162FD5" w:rsidP="00B94567">
            <w:pPr>
              <w:jc w:val="center"/>
              <w:rPr>
                <w:color w:val="000000"/>
              </w:rPr>
            </w:pPr>
            <w:r w:rsidRPr="00662673">
              <w:rPr>
                <w:color w:val="000000"/>
              </w:rPr>
              <w:t>N</w:t>
            </w:r>
          </w:p>
        </w:tc>
        <w:tc>
          <w:tcPr>
            <w:tcW w:w="1080" w:type="dxa"/>
            <w:noWrap/>
            <w:vAlign w:val="center"/>
          </w:tcPr>
          <w:p w14:paraId="1B7C64EC" w14:textId="77777777" w:rsidR="00162FD5" w:rsidRPr="00662673" w:rsidRDefault="00162FD5" w:rsidP="00B94567">
            <w:pPr>
              <w:jc w:val="center"/>
              <w:rPr>
                <w:color w:val="000000"/>
              </w:rPr>
            </w:pPr>
            <w:r w:rsidRPr="00662673">
              <w:rPr>
                <w:color w:val="000000"/>
              </w:rPr>
              <w:t>N</w:t>
            </w:r>
          </w:p>
        </w:tc>
        <w:tc>
          <w:tcPr>
            <w:tcW w:w="1710" w:type="dxa"/>
            <w:vAlign w:val="center"/>
          </w:tcPr>
          <w:p w14:paraId="0E3861C4" w14:textId="77777777" w:rsidR="00162FD5" w:rsidRPr="00662673" w:rsidRDefault="00162FD5" w:rsidP="00B94567">
            <w:pPr>
              <w:jc w:val="center"/>
              <w:rPr>
                <w:color w:val="000000"/>
              </w:rPr>
            </w:pPr>
            <w:r w:rsidRPr="00662673">
              <w:rPr>
                <w:color w:val="000000"/>
              </w:rPr>
              <w:t>Bilateria</w:t>
            </w:r>
          </w:p>
        </w:tc>
        <w:tc>
          <w:tcPr>
            <w:tcW w:w="5040" w:type="dxa"/>
            <w:vAlign w:val="center"/>
          </w:tcPr>
          <w:p w14:paraId="240B603D" w14:textId="77777777" w:rsidR="00162FD5" w:rsidRPr="00662673" w:rsidRDefault="00162FD5" w:rsidP="00B94567">
            <w:pPr>
              <w:jc w:val="both"/>
              <w:rPr>
                <w:color w:val="000000"/>
              </w:rPr>
            </w:pPr>
            <w:r w:rsidRPr="00662673">
              <w:rPr>
                <w:color w:val="000000"/>
              </w:rPr>
              <w:t>a mitochondrial transmembrane protein that functions as a core component of the MITRAC complex, which regulates the assembly of cytochrome c oxidase (COX, complex IV), the final enzyme of the electron transport chain</w:t>
            </w:r>
            <w:r>
              <w:rPr>
                <w:color w:val="000000"/>
              </w:rPr>
              <w:t xml:space="preserve"> </w:t>
            </w:r>
            <w:r>
              <w:rPr>
                <w:noProof/>
                <w:color w:val="000000"/>
              </w:rPr>
              <w:t>(Mick et al., 2012;</w:t>
            </w:r>
            <w:r w:rsidR="009C28C2">
              <w:rPr>
                <w:noProof/>
                <w:color w:val="000000"/>
              </w:rPr>
              <w:t xml:space="preserve"> </w:t>
            </w:r>
            <w:r>
              <w:rPr>
                <w:noProof/>
                <w:color w:val="000000"/>
              </w:rPr>
              <w:t>Clemente et al., 2013)</w:t>
            </w:r>
            <w:r w:rsidRPr="00662673">
              <w:rPr>
                <w:color w:val="000000"/>
              </w:rPr>
              <w:t xml:space="preserve">; also regulates translation of COX1, a central subunit of complex IV </w:t>
            </w:r>
            <w:r>
              <w:rPr>
                <w:color w:val="000000"/>
              </w:rPr>
              <w:t>(Mick et al. 2012; Clemente et al., 2013)</w:t>
            </w:r>
          </w:p>
        </w:tc>
        <w:tc>
          <w:tcPr>
            <w:tcW w:w="1800" w:type="dxa"/>
            <w:vAlign w:val="center"/>
          </w:tcPr>
          <w:p w14:paraId="6377DB4D" w14:textId="77777777" w:rsidR="00162FD5" w:rsidRPr="00662673" w:rsidRDefault="00162FD5" w:rsidP="00B94567">
            <w:pPr>
              <w:jc w:val="center"/>
              <w:rPr>
                <w:color w:val="000000"/>
              </w:rPr>
            </w:pPr>
            <w:r w:rsidRPr="00662673">
              <w:rPr>
                <w:color w:val="000000"/>
              </w:rPr>
              <w:t>metabolism (cellular respiration)</w:t>
            </w:r>
          </w:p>
          <w:p w14:paraId="0824FC55" w14:textId="77777777" w:rsidR="00162FD5" w:rsidRPr="00662673" w:rsidRDefault="00162FD5" w:rsidP="00B94567">
            <w:pPr>
              <w:jc w:val="center"/>
              <w:rPr>
                <w:color w:val="000000"/>
              </w:rPr>
            </w:pPr>
          </w:p>
        </w:tc>
      </w:tr>
      <w:tr w:rsidR="00162FD5" w:rsidRPr="00D104E4" w14:paraId="0F543A3D" w14:textId="77777777" w:rsidTr="00B94567">
        <w:trPr>
          <w:trHeight w:val="620"/>
        </w:trPr>
        <w:tc>
          <w:tcPr>
            <w:tcW w:w="1345" w:type="dxa"/>
            <w:vAlign w:val="center"/>
            <w:hideMark/>
          </w:tcPr>
          <w:p w14:paraId="70394A4C" w14:textId="77777777" w:rsidR="00162FD5" w:rsidRPr="00662673" w:rsidRDefault="00162FD5" w:rsidP="00B94567">
            <w:pPr>
              <w:jc w:val="center"/>
              <w:rPr>
                <w:i/>
                <w:iCs/>
                <w:color w:val="000000"/>
              </w:rPr>
            </w:pPr>
            <w:r w:rsidRPr="00662673">
              <w:rPr>
                <w:i/>
                <w:iCs/>
                <w:color w:val="000000"/>
              </w:rPr>
              <w:t>CRTC1</w:t>
            </w:r>
          </w:p>
        </w:tc>
        <w:tc>
          <w:tcPr>
            <w:tcW w:w="1350" w:type="dxa"/>
            <w:vAlign w:val="center"/>
            <w:hideMark/>
          </w:tcPr>
          <w:p w14:paraId="60E4436A" w14:textId="77777777" w:rsidR="00162FD5" w:rsidRPr="00662673" w:rsidRDefault="00162FD5" w:rsidP="00B94567">
            <w:pPr>
              <w:jc w:val="center"/>
              <w:rPr>
                <w:i/>
                <w:iCs/>
                <w:color w:val="000000"/>
              </w:rPr>
            </w:pPr>
            <w:r w:rsidRPr="00662673">
              <w:rPr>
                <w:i/>
                <w:iCs/>
                <w:color w:val="000000"/>
              </w:rPr>
              <w:t>MAML2, MECT1, TORC1</w:t>
            </w:r>
          </w:p>
        </w:tc>
        <w:tc>
          <w:tcPr>
            <w:tcW w:w="1080" w:type="dxa"/>
            <w:vAlign w:val="center"/>
          </w:tcPr>
          <w:p w14:paraId="2FFB1273" w14:textId="77777777" w:rsidR="00162FD5" w:rsidRPr="00662673" w:rsidRDefault="00162FD5" w:rsidP="00B94567">
            <w:pPr>
              <w:jc w:val="center"/>
              <w:rPr>
                <w:color w:val="000000"/>
              </w:rPr>
            </w:pPr>
            <w:r w:rsidRPr="00662673">
              <w:rPr>
                <w:color w:val="000000"/>
              </w:rPr>
              <w:t>N</w:t>
            </w:r>
          </w:p>
        </w:tc>
        <w:tc>
          <w:tcPr>
            <w:tcW w:w="1080" w:type="dxa"/>
            <w:vAlign w:val="center"/>
          </w:tcPr>
          <w:p w14:paraId="4DFF908E" w14:textId="77777777" w:rsidR="00162FD5" w:rsidRPr="00662673" w:rsidRDefault="00162FD5" w:rsidP="00B94567">
            <w:pPr>
              <w:jc w:val="center"/>
              <w:rPr>
                <w:color w:val="000000"/>
              </w:rPr>
            </w:pPr>
            <w:r w:rsidRPr="00662673">
              <w:rPr>
                <w:color w:val="000000"/>
              </w:rPr>
              <w:t>N</w:t>
            </w:r>
          </w:p>
        </w:tc>
        <w:tc>
          <w:tcPr>
            <w:tcW w:w="1080" w:type="dxa"/>
            <w:noWrap/>
            <w:vAlign w:val="center"/>
            <w:hideMark/>
          </w:tcPr>
          <w:p w14:paraId="60597C10" w14:textId="77777777" w:rsidR="00162FD5" w:rsidRPr="00662673" w:rsidRDefault="00162FD5" w:rsidP="00B94567">
            <w:pPr>
              <w:jc w:val="center"/>
              <w:rPr>
                <w:color w:val="000000"/>
              </w:rPr>
            </w:pPr>
            <w:r w:rsidRPr="00662673">
              <w:rPr>
                <w:color w:val="000000"/>
              </w:rPr>
              <w:t>N</w:t>
            </w:r>
          </w:p>
        </w:tc>
        <w:tc>
          <w:tcPr>
            <w:tcW w:w="1710" w:type="dxa"/>
            <w:vAlign w:val="center"/>
          </w:tcPr>
          <w:p w14:paraId="63F961E7" w14:textId="77777777" w:rsidR="00162FD5" w:rsidRPr="00662673" w:rsidRDefault="00162FD5" w:rsidP="00B94567">
            <w:pPr>
              <w:jc w:val="center"/>
              <w:rPr>
                <w:color w:val="000000"/>
              </w:rPr>
            </w:pPr>
            <w:r w:rsidRPr="00662673">
              <w:rPr>
                <w:color w:val="000000"/>
              </w:rPr>
              <w:t>Bilateria</w:t>
            </w:r>
          </w:p>
        </w:tc>
        <w:tc>
          <w:tcPr>
            <w:tcW w:w="5040" w:type="dxa"/>
            <w:vAlign w:val="center"/>
            <w:hideMark/>
          </w:tcPr>
          <w:p w14:paraId="712DD0ED" w14:textId="77777777" w:rsidR="00162FD5" w:rsidRPr="00662673" w:rsidRDefault="00162FD5" w:rsidP="00B94567">
            <w:pPr>
              <w:jc w:val="both"/>
              <w:rPr>
                <w:color w:val="000000"/>
              </w:rPr>
            </w:pPr>
            <w:r w:rsidRPr="00662673">
              <w:rPr>
                <w:color w:val="000000"/>
              </w:rPr>
              <w:t>coactivator of the transcription factor CREB</w:t>
            </w:r>
            <w:r>
              <w:rPr>
                <w:color w:val="000000"/>
              </w:rPr>
              <w:t xml:space="preserve"> </w:t>
            </w:r>
            <w:r>
              <w:rPr>
                <w:noProof/>
                <w:color w:val="000000"/>
              </w:rPr>
              <w:t>(Conkright et al., 2003)</w:t>
            </w:r>
            <w:r w:rsidRPr="00662673">
              <w:rPr>
                <w:color w:val="000000"/>
              </w:rPr>
              <w:t xml:space="preserve">; also modulates activity of the transcription factor complex AP-1, which promotes cellular proliferation </w:t>
            </w:r>
            <w:r>
              <w:rPr>
                <w:noProof/>
                <w:color w:val="000000"/>
              </w:rPr>
              <w:t>(Canettieri et al., 2009)</w:t>
            </w:r>
            <w:r w:rsidRPr="00662673">
              <w:rPr>
                <w:color w:val="000000"/>
              </w:rPr>
              <w:t xml:space="preserve">;  nuclear translocation is induced by coincident calcium and cAMP signaling, linking calcium and cAMP levels to CREB activity regulation </w:t>
            </w:r>
            <w:r>
              <w:rPr>
                <w:noProof/>
                <w:color w:val="000000"/>
              </w:rPr>
              <w:t>(Kovacs et al., 2007)</w:t>
            </w:r>
            <w:r w:rsidRPr="00662673">
              <w:rPr>
                <w:color w:val="000000"/>
              </w:rPr>
              <w:t xml:space="preserve">; via role in linking coincident calcium and cAMP signaling to CREB activity, regulates long-term potentiation in the hippocampus and informs memory stabilization </w:t>
            </w:r>
            <w:r>
              <w:rPr>
                <w:noProof/>
                <w:color w:val="000000"/>
              </w:rPr>
              <w:t>(Kovacs et al., 2007;</w:t>
            </w:r>
            <w:r w:rsidR="009C28C2">
              <w:rPr>
                <w:noProof/>
                <w:color w:val="000000"/>
              </w:rPr>
              <w:t xml:space="preserve"> </w:t>
            </w:r>
            <w:r>
              <w:rPr>
                <w:noProof/>
                <w:color w:val="000000"/>
              </w:rPr>
              <w:t>Sekeres et al., 2012;</w:t>
            </w:r>
            <w:r w:rsidR="009C28C2">
              <w:rPr>
                <w:noProof/>
                <w:color w:val="000000"/>
              </w:rPr>
              <w:t xml:space="preserve"> </w:t>
            </w:r>
            <w:r>
              <w:rPr>
                <w:noProof/>
                <w:color w:val="000000"/>
              </w:rPr>
              <w:t>Parra-Damas et al., 2017)</w:t>
            </w:r>
            <w:r w:rsidRPr="00662673">
              <w:rPr>
                <w:color w:val="000000"/>
              </w:rPr>
              <w:t>; similarly functions in the amygdala to regulate long-term fear memory</w:t>
            </w:r>
            <w:r>
              <w:rPr>
                <w:color w:val="000000"/>
              </w:rPr>
              <w:t xml:space="preserve"> </w:t>
            </w:r>
            <w:r>
              <w:rPr>
                <w:noProof/>
                <w:color w:val="000000"/>
              </w:rPr>
              <w:t>(Nonaka et al., 2014)</w:t>
            </w:r>
            <w:r w:rsidRPr="00662673">
              <w:rPr>
                <w:color w:val="000000"/>
              </w:rPr>
              <w:t xml:space="preserve">; via role in CREB activity, involved in circadian clock regulation </w:t>
            </w:r>
            <w:r>
              <w:rPr>
                <w:noProof/>
                <w:color w:val="000000"/>
              </w:rPr>
              <w:t>(Jagannath et al., 2013)</w:t>
            </w:r>
            <w:r w:rsidRPr="00662673">
              <w:rPr>
                <w:color w:val="000000"/>
              </w:rPr>
              <w:t xml:space="preserve">; in mice, genetic trapping results in energy imbalance and obesity, likely by disrupting leptin signaling </w:t>
            </w:r>
            <w:r>
              <w:rPr>
                <w:noProof/>
                <w:color w:val="000000"/>
              </w:rPr>
              <w:t>(Altarejos et al., 2008</w:t>
            </w:r>
            <w:r w:rsidR="009C28C2">
              <w:rPr>
                <w:noProof/>
                <w:color w:val="000000"/>
              </w:rPr>
              <w:t xml:space="preserve">… </w:t>
            </w:r>
          </w:p>
        </w:tc>
        <w:tc>
          <w:tcPr>
            <w:tcW w:w="1800" w:type="dxa"/>
            <w:vAlign w:val="center"/>
            <w:hideMark/>
          </w:tcPr>
          <w:p w14:paraId="05B51787" w14:textId="77777777" w:rsidR="00162FD5" w:rsidRPr="00662673" w:rsidRDefault="00162FD5" w:rsidP="00B94567">
            <w:pPr>
              <w:jc w:val="center"/>
              <w:rPr>
                <w:color w:val="000000"/>
              </w:rPr>
            </w:pPr>
            <w:r w:rsidRPr="00662673">
              <w:rPr>
                <w:color w:val="000000"/>
              </w:rPr>
              <w:t>transcription regulation; neuron function; energy balance; liver function</w:t>
            </w:r>
          </w:p>
        </w:tc>
      </w:tr>
      <w:tr w:rsidR="009C28C2" w:rsidRPr="00D104E4" w14:paraId="48B21C86" w14:textId="77777777" w:rsidTr="009C28C2">
        <w:trPr>
          <w:trHeight w:val="593"/>
        </w:trPr>
        <w:tc>
          <w:tcPr>
            <w:tcW w:w="1345" w:type="dxa"/>
            <w:vAlign w:val="center"/>
          </w:tcPr>
          <w:p w14:paraId="2D4ADF5F" w14:textId="77777777" w:rsidR="009C28C2" w:rsidRPr="00D104E4" w:rsidRDefault="009C28C2" w:rsidP="009C28C2">
            <w:pPr>
              <w:jc w:val="center"/>
              <w:rPr>
                <w:b/>
                <w:bCs/>
                <w:color w:val="000000"/>
              </w:rPr>
            </w:pPr>
            <w:r w:rsidRPr="00D104E4">
              <w:rPr>
                <w:b/>
                <w:bCs/>
                <w:color w:val="000000"/>
              </w:rPr>
              <w:lastRenderedPageBreak/>
              <w:t>MIG</w:t>
            </w:r>
          </w:p>
        </w:tc>
        <w:tc>
          <w:tcPr>
            <w:tcW w:w="1350" w:type="dxa"/>
            <w:vAlign w:val="center"/>
          </w:tcPr>
          <w:p w14:paraId="2C68159B" w14:textId="77777777" w:rsidR="009C28C2" w:rsidRPr="00D104E4" w:rsidRDefault="009C28C2" w:rsidP="009C28C2">
            <w:pPr>
              <w:jc w:val="center"/>
              <w:rPr>
                <w:b/>
                <w:bCs/>
                <w:color w:val="000000"/>
              </w:rPr>
            </w:pPr>
            <w:r w:rsidRPr="00D104E4">
              <w:rPr>
                <w:b/>
                <w:bCs/>
                <w:color w:val="000000"/>
              </w:rPr>
              <w:t>Syn</w:t>
            </w:r>
          </w:p>
        </w:tc>
        <w:tc>
          <w:tcPr>
            <w:tcW w:w="1080" w:type="dxa"/>
            <w:vAlign w:val="center"/>
          </w:tcPr>
          <w:p w14:paraId="3011A9D6" w14:textId="77777777" w:rsidR="009C28C2" w:rsidRDefault="009C28C2" w:rsidP="009C28C2">
            <w:pPr>
              <w:jc w:val="center"/>
              <w:rPr>
                <w:b/>
                <w:bCs/>
                <w:color w:val="000000"/>
              </w:rPr>
            </w:pPr>
            <w:r>
              <w:rPr>
                <w:b/>
                <w:bCs/>
                <w:color w:val="000000"/>
              </w:rPr>
              <w:t>Total Essent.?</w:t>
            </w:r>
          </w:p>
        </w:tc>
        <w:tc>
          <w:tcPr>
            <w:tcW w:w="1080" w:type="dxa"/>
            <w:vAlign w:val="center"/>
          </w:tcPr>
          <w:p w14:paraId="10389D57" w14:textId="77777777" w:rsidR="00776255" w:rsidRDefault="00776255" w:rsidP="00776255">
            <w:pPr>
              <w:jc w:val="center"/>
              <w:rPr>
                <w:b/>
                <w:bCs/>
                <w:color w:val="000000"/>
              </w:rPr>
            </w:pPr>
            <w:r>
              <w:rPr>
                <w:b/>
                <w:bCs/>
                <w:color w:val="000000"/>
              </w:rPr>
              <w:t>Maj.</w:t>
            </w:r>
          </w:p>
          <w:p w14:paraId="004A6039" w14:textId="66F8C3E8" w:rsidR="009C28C2" w:rsidRDefault="00776255" w:rsidP="00776255">
            <w:pPr>
              <w:jc w:val="center"/>
              <w:rPr>
                <w:b/>
                <w:bCs/>
                <w:color w:val="000000"/>
              </w:rPr>
            </w:pPr>
            <w:r>
              <w:rPr>
                <w:b/>
                <w:bCs/>
                <w:color w:val="000000"/>
              </w:rPr>
              <w:t>Essent.?</w:t>
            </w:r>
          </w:p>
        </w:tc>
        <w:tc>
          <w:tcPr>
            <w:tcW w:w="1080" w:type="dxa"/>
            <w:noWrap/>
            <w:vAlign w:val="center"/>
          </w:tcPr>
          <w:p w14:paraId="405A26BA" w14:textId="77777777" w:rsidR="009C28C2" w:rsidRDefault="009C28C2" w:rsidP="009C28C2">
            <w:pPr>
              <w:jc w:val="center"/>
              <w:rPr>
                <w:b/>
                <w:bCs/>
                <w:color w:val="000000"/>
              </w:rPr>
            </w:pPr>
            <w:r>
              <w:rPr>
                <w:b/>
                <w:bCs/>
                <w:color w:val="000000"/>
              </w:rPr>
              <w:t>Core</w:t>
            </w:r>
          </w:p>
          <w:p w14:paraId="5D8C7401" w14:textId="77777777" w:rsidR="009C28C2" w:rsidRPr="00D104E4" w:rsidRDefault="009C28C2" w:rsidP="009C28C2">
            <w:pPr>
              <w:jc w:val="center"/>
              <w:rPr>
                <w:b/>
                <w:bCs/>
                <w:color w:val="000000"/>
              </w:rPr>
            </w:pPr>
            <w:r>
              <w:rPr>
                <w:b/>
                <w:bCs/>
                <w:color w:val="000000"/>
              </w:rPr>
              <w:t>Essent.?</w:t>
            </w:r>
          </w:p>
        </w:tc>
        <w:tc>
          <w:tcPr>
            <w:tcW w:w="1710" w:type="dxa"/>
            <w:vAlign w:val="center"/>
          </w:tcPr>
          <w:p w14:paraId="704B28B2" w14:textId="77777777" w:rsidR="009C28C2" w:rsidRPr="00D104E4" w:rsidRDefault="009C28C2" w:rsidP="009C28C2">
            <w:pPr>
              <w:jc w:val="center"/>
              <w:rPr>
                <w:b/>
                <w:bCs/>
                <w:color w:val="000000"/>
              </w:rPr>
            </w:pPr>
            <w:r>
              <w:rPr>
                <w:b/>
                <w:bCs/>
                <w:color w:val="000000"/>
              </w:rPr>
              <w:t>Oldest Clade</w:t>
            </w:r>
          </w:p>
        </w:tc>
        <w:tc>
          <w:tcPr>
            <w:tcW w:w="5040" w:type="dxa"/>
            <w:vAlign w:val="center"/>
          </w:tcPr>
          <w:p w14:paraId="0E6528CE" w14:textId="77777777" w:rsidR="009C28C2" w:rsidRPr="00D104E4" w:rsidRDefault="009C28C2" w:rsidP="009C28C2">
            <w:pPr>
              <w:jc w:val="center"/>
              <w:rPr>
                <w:b/>
                <w:bCs/>
                <w:color w:val="000000"/>
              </w:rPr>
            </w:pPr>
            <w:r w:rsidRPr="00D104E4">
              <w:rPr>
                <w:b/>
                <w:bCs/>
                <w:color w:val="000000"/>
              </w:rPr>
              <w:t>Function Description</w:t>
            </w:r>
          </w:p>
        </w:tc>
        <w:tc>
          <w:tcPr>
            <w:tcW w:w="1800" w:type="dxa"/>
            <w:vAlign w:val="center"/>
          </w:tcPr>
          <w:p w14:paraId="59DB2F4A" w14:textId="77777777" w:rsidR="009C28C2" w:rsidRPr="00D104E4" w:rsidRDefault="009C28C2" w:rsidP="009C28C2">
            <w:pPr>
              <w:jc w:val="center"/>
              <w:rPr>
                <w:b/>
                <w:bCs/>
                <w:color w:val="000000"/>
              </w:rPr>
            </w:pPr>
            <w:r w:rsidRPr="00D104E4">
              <w:rPr>
                <w:b/>
                <w:bCs/>
                <w:color w:val="000000"/>
              </w:rPr>
              <w:t>Functional Categories</w:t>
            </w:r>
          </w:p>
        </w:tc>
      </w:tr>
      <w:tr w:rsidR="009C28C2" w:rsidRPr="00D104E4" w14:paraId="6496D7AA" w14:textId="77777777" w:rsidTr="00B94567">
        <w:trPr>
          <w:trHeight w:val="440"/>
        </w:trPr>
        <w:tc>
          <w:tcPr>
            <w:tcW w:w="1345" w:type="dxa"/>
            <w:vAlign w:val="center"/>
          </w:tcPr>
          <w:p w14:paraId="73FD1712" w14:textId="77777777" w:rsidR="009C28C2" w:rsidRPr="00662673" w:rsidRDefault="009C28C2" w:rsidP="009C28C2">
            <w:pPr>
              <w:jc w:val="center"/>
              <w:rPr>
                <w:i/>
                <w:iCs/>
                <w:color w:val="000000"/>
              </w:rPr>
            </w:pPr>
            <w:r w:rsidRPr="00662673">
              <w:rPr>
                <w:i/>
                <w:iCs/>
                <w:color w:val="000000"/>
              </w:rPr>
              <w:t>CRTC1</w:t>
            </w:r>
          </w:p>
        </w:tc>
        <w:tc>
          <w:tcPr>
            <w:tcW w:w="1350" w:type="dxa"/>
            <w:vAlign w:val="center"/>
          </w:tcPr>
          <w:p w14:paraId="4F6AF7F0" w14:textId="77777777" w:rsidR="009C28C2" w:rsidRPr="00662673" w:rsidRDefault="009C28C2" w:rsidP="009C28C2">
            <w:pPr>
              <w:jc w:val="center"/>
              <w:rPr>
                <w:i/>
                <w:iCs/>
                <w:color w:val="000000"/>
              </w:rPr>
            </w:pPr>
            <w:r w:rsidRPr="00662673">
              <w:rPr>
                <w:i/>
                <w:iCs/>
                <w:color w:val="000000"/>
              </w:rPr>
              <w:t>MAML2, MECT1, TORC1</w:t>
            </w:r>
          </w:p>
        </w:tc>
        <w:tc>
          <w:tcPr>
            <w:tcW w:w="1080" w:type="dxa"/>
            <w:vAlign w:val="center"/>
          </w:tcPr>
          <w:p w14:paraId="55B68954" w14:textId="77777777" w:rsidR="009C28C2" w:rsidRPr="00662673" w:rsidRDefault="009C28C2" w:rsidP="009C28C2">
            <w:pPr>
              <w:jc w:val="center"/>
              <w:rPr>
                <w:color w:val="000000"/>
              </w:rPr>
            </w:pPr>
            <w:r w:rsidRPr="00662673">
              <w:rPr>
                <w:color w:val="000000"/>
              </w:rPr>
              <w:t>N</w:t>
            </w:r>
          </w:p>
        </w:tc>
        <w:tc>
          <w:tcPr>
            <w:tcW w:w="1080" w:type="dxa"/>
            <w:vAlign w:val="center"/>
          </w:tcPr>
          <w:p w14:paraId="56BF3EDF"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01DBC54F" w14:textId="77777777" w:rsidR="009C28C2" w:rsidRPr="00662673" w:rsidRDefault="009C28C2" w:rsidP="009C28C2">
            <w:pPr>
              <w:jc w:val="center"/>
              <w:rPr>
                <w:color w:val="000000"/>
              </w:rPr>
            </w:pPr>
            <w:r w:rsidRPr="00662673">
              <w:rPr>
                <w:color w:val="000000"/>
              </w:rPr>
              <w:t>N</w:t>
            </w:r>
          </w:p>
        </w:tc>
        <w:tc>
          <w:tcPr>
            <w:tcW w:w="1710" w:type="dxa"/>
            <w:vAlign w:val="center"/>
          </w:tcPr>
          <w:p w14:paraId="672D286F"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4A752821" w14:textId="77777777" w:rsidR="009C28C2" w:rsidRPr="00662673" w:rsidRDefault="009C28C2" w:rsidP="009C28C2">
            <w:pPr>
              <w:jc w:val="both"/>
              <w:rPr>
                <w:color w:val="000000"/>
              </w:rPr>
            </w:pPr>
            <w:r>
              <w:rPr>
                <w:color w:val="000000"/>
              </w:rPr>
              <w:t xml:space="preserve">… </w:t>
            </w:r>
            <w:r>
              <w:rPr>
                <w:noProof/>
                <w:color w:val="000000"/>
              </w:rPr>
              <w:t>Breuillaud et al., 2009)</w:t>
            </w:r>
            <w:r w:rsidRPr="00662673">
              <w:rPr>
                <w:color w:val="000000"/>
              </w:rPr>
              <w:t xml:space="preserve">; via role in linking cAMP levels to </w:t>
            </w:r>
            <w:proofErr w:type="spellStart"/>
            <w:r w:rsidRPr="00662673">
              <w:rPr>
                <w:color w:val="000000"/>
              </w:rPr>
              <w:t>NCoR</w:t>
            </w:r>
            <w:proofErr w:type="spellEnd"/>
            <w:r w:rsidRPr="00662673">
              <w:rPr>
                <w:color w:val="000000"/>
              </w:rPr>
              <w:t xml:space="preserve"> corepressor activity, prevents expression of lipogenic genes in the liver </w:t>
            </w:r>
            <w:r>
              <w:rPr>
                <w:noProof/>
                <w:color w:val="000000"/>
              </w:rPr>
              <w:t>(Kim, 2016)</w:t>
            </w:r>
          </w:p>
        </w:tc>
        <w:tc>
          <w:tcPr>
            <w:tcW w:w="1800" w:type="dxa"/>
            <w:vAlign w:val="center"/>
          </w:tcPr>
          <w:p w14:paraId="0B9169DC" w14:textId="77777777" w:rsidR="009C28C2" w:rsidRPr="00662673" w:rsidRDefault="009C28C2" w:rsidP="009C28C2">
            <w:pPr>
              <w:jc w:val="center"/>
              <w:rPr>
                <w:color w:val="000000"/>
              </w:rPr>
            </w:pPr>
            <w:r w:rsidRPr="00662673">
              <w:rPr>
                <w:color w:val="000000"/>
              </w:rPr>
              <w:t>transcription regulation; neuron function; energy balance; liver function</w:t>
            </w:r>
          </w:p>
        </w:tc>
      </w:tr>
      <w:tr w:rsidR="009C28C2" w:rsidRPr="00D104E4" w14:paraId="33B03ADF" w14:textId="77777777" w:rsidTr="00B94567">
        <w:trPr>
          <w:trHeight w:val="440"/>
        </w:trPr>
        <w:tc>
          <w:tcPr>
            <w:tcW w:w="1345" w:type="dxa"/>
            <w:vAlign w:val="center"/>
            <w:hideMark/>
          </w:tcPr>
          <w:p w14:paraId="09DC7E30" w14:textId="77777777" w:rsidR="009C28C2" w:rsidRPr="00662673" w:rsidRDefault="009C28C2" w:rsidP="009C28C2">
            <w:pPr>
              <w:jc w:val="center"/>
              <w:rPr>
                <w:i/>
                <w:iCs/>
                <w:color w:val="000000"/>
              </w:rPr>
            </w:pPr>
            <w:r w:rsidRPr="00662673">
              <w:rPr>
                <w:i/>
                <w:iCs/>
                <w:color w:val="000000"/>
              </w:rPr>
              <w:t>CRTC2</w:t>
            </w:r>
          </w:p>
        </w:tc>
        <w:tc>
          <w:tcPr>
            <w:tcW w:w="1350" w:type="dxa"/>
            <w:vAlign w:val="center"/>
            <w:hideMark/>
          </w:tcPr>
          <w:p w14:paraId="6AE19A5A" w14:textId="77777777" w:rsidR="009C28C2" w:rsidRPr="00662673" w:rsidRDefault="009C28C2" w:rsidP="009C28C2">
            <w:pPr>
              <w:jc w:val="center"/>
              <w:rPr>
                <w:i/>
                <w:iCs/>
                <w:color w:val="000000"/>
              </w:rPr>
            </w:pPr>
            <w:r w:rsidRPr="00662673">
              <w:rPr>
                <w:i/>
                <w:iCs/>
                <w:color w:val="000000"/>
              </w:rPr>
              <w:t>TORC2</w:t>
            </w:r>
          </w:p>
        </w:tc>
        <w:tc>
          <w:tcPr>
            <w:tcW w:w="1080" w:type="dxa"/>
            <w:vAlign w:val="center"/>
          </w:tcPr>
          <w:p w14:paraId="6BEB6142" w14:textId="77777777" w:rsidR="009C28C2" w:rsidRPr="00662673" w:rsidRDefault="009C28C2" w:rsidP="009C28C2">
            <w:pPr>
              <w:jc w:val="center"/>
              <w:rPr>
                <w:color w:val="000000"/>
              </w:rPr>
            </w:pPr>
            <w:r w:rsidRPr="00662673">
              <w:rPr>
                <w:color w:val="000000"/>
              </w:rPr>
              <w:t>Y</w:t>
            </w:r>
          </w:p>
        </w:tc>
        <w:tc>
          <w:tcPr>
            <w:tcW w:w="1080" w:type="dxa"/>
            <w:vAlign w:val="center"/>
          </w:tcPr>
          <w:p w14:paraId="3FFF16D7" w14:textId="77777777" w:rsidR="009C28C2" w:rsidRPr="00662673" w:rsidRDefault="009C28C2" w:rsidP="009C28C2">
            <w:pPr>
              <w:jc w:val="center"/>
              <w:rPr>
                <w:color w:val="000000"/>
              </w:rPr>
            </w:pPr>
            <w:r w:rsidRPr="00662673">
              <w:rPr>
                <w:color w:val="000000"/>
              </w:rPr>
              <w:t>N</w:t>
            </w:r>
          </w:p>
        </w:tc>
        <w:tc>
          <w:tcPr>
            <w:tcW w:w="1080" w:type="dxa"/>
            <w:noWrap/>
            <w:vAlign w:val="center"/>
            <w:hideMark/>
          </w:tcPr>
          <w:p w14:paraId="381C054E" w14:textId="77777777" w:rsidR="009C28C2" w:rsidRPr="00662673" w:rsidRDefault="009C28C2" w:rsidP="009C28C2">
            <w:pPr>
              <w:jc w:val="center"/>
              <w:rPr>
                <w:color w:val="000000"/>
              </w:rPr>
            </w:pPr>
            <w:r w:rsidRPr="00662673">
              <w:rPr>
                <w:color w:val="000000"/>
              </w:rPr>
              <w:t>N</w:t>
            </w:r>
          </w:p>
        </w:tc>
        <w:tc>
          <w:tcPr>
            <w:tcW w:w="1710" w:type="dxa"/>
            <w:vAlign w:val="center"/>
          </w:tcPr>
          <w:p w14:paraId="26045AF4" w14:textId="77777777" w:rsidR="009C28C2" w:rsidRPr="00662673" w:rsidRDefault="009C28C2" w:rsidP="009C28C2">
            <w:pPr>
              <w:jc w:val="center"/>
              <w:rPr>
                <w:color w:val="000000"/>
              </w:rPr>
            </w:pPr>
            <w:r w:rsidRPr="00662673">
              <w:rPr>
                <w:color w:val="000000"/>
              </w:rPr>
              <w:t>Bilateria</w:t>
            </w:r>
          </w:p>
        </w:tc>
        <w:tc>
          <w:tcPr>
            <w:tcW w:w="5040" w:type="dxa"/>
            <w:vAlign w:val="center"/>
            <w:hideMark/>
          </w:tcPr>
          <w:p w14:paraId="1021FF69" w14:textId="77777777" w:rsidR="009C28C2" w:rsidRPr="00662673" w:rsidRDefault="009C28C2" w:rsidP="009C28C2">
            <w:pPr>
              <w:jc w:val="both"/>
              <w:rPr>
                <w:color w:val="000000"/>
              </w:rPr>
            </w:pPr>
            <w:r w:rsidRPr="00662673">
              <w:rPr>
                <w:color w:val="000000"/>
              </w:rPr>
              <w:t>coactivator of the transcription factor CREB</w:t>
            </w:r>
            <w:r>
              <w:rPr>
                <w:color w:val="000000"/>
              </w:rPr>
              <w:t xml:space="preserve"> (</w:t>
            </w:r>
            <w:proofErr w:type="spellStart"/>
            <w:r>
              <w:rPr>
                <w:color w:val="000000"/>
              </w:rPr>
              <w:t>Conkright</w:t>
            </w:r>
            <w:proofErr w:type="spellEnd"/>
            <w:r>
              <w:rPr>
                <w:color w:val="000000"/>
              </w:rPr>
              <w:t xml:space="preserve"> et al., 2003)</w:t>
            </w:r>
            <w:r w:rsidRPr="00662673">
              <w:rPr>
                <w:color w:val="000000"/>
              </w:rPr>
              <w:t xml:space="preserve">; nuclear translocation is induced by coincident calcium and cAMP signaling, linking calcium and cAMP levels to CREB activity regulation </w:t>
            </w:r>
            <w:r>
              <w:rPr>
                <w:color w:val="000000"/>
              </w:rPr>
              <w:t>(</w:t>
            </w:r>
            <w:proofErr w:type="spellStart"/>
            <w:r>
              <w:rPr>
                <w:color w:val="000000"/>
              </w:rPr>
              <w:t>Conkright</w:t>
            </w:r>
            <w:proofErr w:type="spellEnd"/>
            <w:r>
              <w:rPr>
                <w:color w:val="000000"/>
              </w:rPr>
              <w:t xml:space="preserve"> et al., 2003)</w:t>
            </w:r>
            <w:r w:rsidRPr="00662673">
              <w:rPr>
                <w:color w:val="000000"/>
              </w:rPr>
              <w:t xml:space="preserve">; nuclear translocation </w:t>
            </w:r>
            <w:r>
              <w:rPr>
                <w:color w:val="000000"/>
              </w:rPr>
              <w:t xml:space="preserve">is </w:t>
            </w:r>
            <w:r w:rsidRPr="00662673">
              <w:rPr>
                <w:color w:val="000000"/>
              </w:rPr>
              <w:t xml:space="preserve">triggered by ER stress, followed by interaction with the transcription factor ATF6, increasing expression of ER stress response genes </w:t>
            </w:r>
            <w:r>
              <w:rPr>
                <w:noProof/>
                <w:color w:val="000000"/>
              </w:rPr>
              <w:t>(Wang et al., 2009)</w:t>
            </w:r>
            <w:r w:rsidRPr="00662673">
              <w:rPr>
                <w:color w:val="000000"/>
              </w:rPr>
              <w:t xml:space="preserve">; in the liver, links both chronic hyperglycemia and glucagon to increased CREB activity, resulting in upregulation of gluconeogenesis genes </w:t>
            </w:r>
            <w:r>
              <w:rPr>
                <w:noProof/>
                <w:color w:val="000000"/>
              </w:rPr>
              <w:t>(Koo et al., 2005; Dentin et al., 2008)</w:t>
            </w:r>
            <w:r w:rsidRPr="00662673">
              <w:rPr>
                <w:color w:val="000000"/>
              </w:rPr>
              <w:t xml:space="preserve">; in contrast, insulin triggers localization of CRTC2 to the cytoplasm, suppressing expression of gluconeogenesis genes </w:t>
            </w:r>
            <w:r>
              <w:rPr>
                <w:noProof/>
                <w:color w:val="000000"/>
              </w:rPr>
              <w:t>(Dentin et al., 2007)</w:t>
            </w:r>
            <w:r w:rsidRPr="00662673">
              <w:rPr>
                <w:color w:val="000000"/>
              </w:rPr>
              <w:t>;</w:t>
            </w:r>
            <w:r>
              <w:rPr>
                <w:color w:val="000000"/>
              </w:rPr>
              <w:t xml:space="preserve"> </w:t>
            </w:r>
            <w:r w:rsidRPr="00662673">
              <w:rPr>
                <w:color w:val="000000"/>
              </w:rPr>
              <w:t xml:space="preserve">in the hypothalamus, hyperglycemia triggers nuclear localization and increased CREB activity at genes in the energy-sensing pathway, while fasting does not </w:t>
            </w:r>
            <w:r>
              <w:rPr>
                <w:noProof/>
                <w:color w:val="000000"/>
              </w:rPr>
              <w:t>(Lerner et al., 2009)</w:t>
            </w:r>
            <w:r w:rsidRPr="00662673">
              <w:rPr>
                <w:color w:val="000000"/>
              </w:rPr>
              <w:t xml:space="preserve">;  via role in linking coincident calcium and cAMP signaling to CREB activity, regulates response to glucose and gut hormones in pancreatic cells </w:t>
            </w:r>
            <w:r>
              <w:rPr>
                <w:noProof/>
                <w:color w:val="000000"/>
              </w:rPr>
              <w:t>(Screaton et al., 2004; Jansson et al., 2008)</w:t>
            </w:r>
            <w:r w:rsidRPr="00662673">
              <w:rPr>
                <w:color w:val="000000"/>
              </w:rPr>
              <w:t>; prostaglandin E2-mediated CRTC2 nuclear localization, and subsequently increased CREB activity, modulates cytokine expression, drives differentiation in helper T 17 (Th17)</w:t>
            </w:r>
            <w:r>
              <w:rPr>
                <w:color w:val="000000"/>
              </w:rPr>
              <w:t>…</w:t>
            </w:r>
            <w:r w:rsidRPr="00662673">
              <w:rPr>
                <w:color w:val="000000"/>
              </w:rPr>
              <w:t xml:space="preserve"> </w:t>
            </w:r>
          </w:p>
        </w:tc>
        <w:tc>
          <w:tcPr>
            <w:tcW w:w="1800" w:type="dxa"/>
            <w:vAlign w:val="center"/>
            <w:hideMark/>
          </w:tcPr>
          <w:p w14:paraId="03501E8A" w14:textId="77777777" w:rsidR="009C28C2" w:rsidRPr="00662673" w:rsidRDefault="009C28C2" w:rsidP="009C28C2">
            <w:pPr>
              <w:jc w:val="center"/>
              <w:rPr>
                <w:color w:val="000000"/>
              </w:rPr>
            </w:pPr>
            <w:r w:rsidRPr="00662673">
              <w:rPr>
                <w:color w:val="000000"/>
              </w:rPr>
              <w:t>transcription regulation; glucose regulation; energy balance; immune response; endoplasmic reticulum integrity</w:t>
            </w:r>
          </w:p>
        </w:tc>
      </w:tr>
      <w:tr w:rsidR="009C28C2" w:rsidRPr="00D104E4" w14:paraId="191DF9D2" w14:textId="77777777" w:rsidTr="009C28C2">
        <w:trPr>
          <w:trHeight w:val="683"/>
        </w:trPr>
        <w:tc>
          <w:tcPr>
            <w:tcW w:w="1345" w:type="dxa"/>
            <w:vAlign w:val="center"/>
          </w:tcPr>
          <w:p w14:paraId="0ACF5356" w14:textId="77777777" w:rsidR="009C28C2" w:rsidRPr="00D104E4" w:rsidRDefault="009C28C2" w:rsidP="009C28C2">
            <w:pPr>
              <w:jc w:val="center"/>
              <w:rPr>
                <w:b/>
                <w:bCs/>
                <w:color w:val="000000"/>
              </w:rPr>
            </w:pPr>
            <w:r w:rsidRPr="00D104E4">
              <w:rPr>
                <w:b/>
                <w:bCs/>
                <w:color w:val="000000"/>
              </w:rPr>
              <w:lastRenderedPageBreak/>
              <w:t>MIG</w:t>
            </w:r>
          </w:p>
        </w:tc>
        <w:tc>
          <w:tcPr>
            <w:tcW w:w="1350" w:type="dxa"/>
            <w:vAlign w:val="center"/>
          </w:tcPr>
          <w:p w14:paraId="4EBCB7F3" w14:textId="77777777" w:rsidR="009C28C2" w:rsidRPr="00D104E4" w:rsidRDefault="009C28C2" w:rsidP="009C28C2">
            <w:pPr>
              <w:jc w:val="center"/>
              <w:rPr>
                <w:b/>
                <w:bCs/>
                <w:color w:val="000000"/>
              </w:rPr>
            </w:pPr>
            <w:r w:rsidRPr="00D104E4">
              <w:rPr>
                <w:b/>
                <w:bCs/>
                <w:color w:val="000000"/>
              </w:rPr>
              <w:t>Syn</w:t>
            </w:r>
          </w:p>
        </w:tc>
        <w:tc>
          <w:tcPr>
            <w:tcW w:w="1080" w:type="dxa"/>
            <w:vAlign w:val="center"/>
          </w:tcPr>
          <w:p w14:paraId="38E9B779" w14:textId="77777777" w:rsidR="009C28C2" w:rsidRDefault="009C28C2" w:rsidP="009C28C2">
            <w:pPr>
              <w:jc w:val="center"/>
              <w:rPr>
                <w:b/>
                <w:bCs/>
                <w:color w:val="000000"/>
              </w:rPr>
            </w:pPr>
            <w:r>
              <w:rPr>
                <w:b/>
                <w:bCs/>
                <w:color w:val="000000"/>
              </w:rPr>
              <w:t>Total Essent.?</w:t>
            </w:r>
          </w:p>
        </w:tc>
        <w:tc>
          <w:tcPr>
            <w:tcW w:w="1080" w:type="dxa"/>
            <w:vAlign w:val="center"/>
          </w:tcPr>
          <w:p w14:paraId="0E169589" w14:textId="77777777" w:rsidR="00776255" w:rsidRDefault="00776255" w:rsidP="00776255">
            <w:pPr>
              <w:jc w:val="center"/>
              <w:rPr>
                <w:b/>
                <w:bCs/>
                <w:color w:val="000000"/>
              </w:rPr>
            </w:pPr>
            <w:r>
              <w:rPr>
                <w:b/>
                <w:bCs/>
                <w:color w:val="000000"/>
              </w:rPr>
              <w:t>Maj.</w:t>
            </w:r>
          </w:p>
          <w:p w14:paraId="54C89094" w14:textId="13736C22" w:rsidR="009C28C2" w:rsidRDefault="00776255" w:rsidP="00776255">
            <w:pPr>
              <w:jc w:val="center"/>
              <w:rPr>
                <w:b/>
                <w:bCs/>
                <w:color w:val="000000"/>
              </w:rPr>
            </w:pPr>
            <w:r>
              <w:rPr>
                <w:b/>
                <w:bCs/>
                <w:color w:val="000000"/>
              </w:rPr>
              <w:t>Essent.?</w:t>
            </w:r>
          </w:p>
        </w:tc>
        <w:tc>
          <w:tcPr>
            <w:tcW w:w="1080" w:type="dxa"/>
            <w:noWrap/>
            <w:vAlign w:val="center"/>
          </w:tcPr>
          <w:p w14:paraId="2D5F7295" w14:textId="77777777" w:rsidR="009C28C2" w:rsidRDefault="009C28C2" w:rsidP="009C28C2">
            <w:pPr>
              <w:jc w:val="center"/>
              <w:rPr>
                <w:b/>
                <w:bCs/>
                <w:color w:val="000000"/>
              </w:rPr>
            </w:pPr>
            <w:r>
              <w:rPr>
                <w:b/>
                <w:bCs/>
                <w:color w:val="000000"/>
              </w:rPr>
              <w:t>Core</w:t>
            </w:r>
          </w:p>
          <w:p w14:paraId="41BB786C" w14:textId="77777777" w:rsidR="009C28C2" w:rsidRPr="00D104E4" w:rsidRDefault="009C28C2" w:rsidP="009C28C2">
            <w:pPr>
              <w:jc w:val="center"/>
              <w:rPr>
                <w:b/>
                <w:bCs/>
                <w:color w:val="000000"/>
              </w:rPr>
            </w:pPr>
            <w:r>
              <w:rPr>
                <w:b/>
                <w:bCs/>
                <w:color w:val="000000"/>
              </w:rPr>
              <w:t>Essent.?</w:t>
            </w:r>
          </w:p>
        </w:tc>
        <w:tc>
          <w:tcPr>
            <w:tcW w:w="1710" w:type="dxa"/>
            <w:vAlign w:val="center"/>
          </w:tcPr>
          <w:p w14:paraId="5007AD36" w14:textId="77777777" w:rsidR="009C28C2" w:rsidRPr="00D104E4" w:rsidRDefault="009C28C2" w:rsidP="009C28C2">
            <w:pPr>
              <w:jc w:val="center"/>
              <w:rPr>
                <w:b/>
                <w:bCs/>
                <w:color w:val="000000"/>
              </w:rPr>
            </w:pPr>
            <w:r>
              <w:rPr>
                <w:b/>
                <w:bCs/>
                <w:color w:val="000000"/>
              </w:rPr>
              <w:t>Oldest Clade</w:t>
            </w:r>
          </w:p>
        </w:tc>
        <w:tc>
          <w:tcPr>
            <w:tcW w:w="5040" w:type="dxa"/>
            <w:vAlign w:val="center"/>
          </w:tcPr>
          <w:p w14:paraId="518CD29F" w14:textId="77777777" w:rsidR="009C28C2" w:rsidRPr="00D104E4" w:rsidRDefault="009C28C2" w:rsidP="009C28C2">
            <w:pPr>
              <w:jc w:val="center"/>
              <w:rPr>
                <w:b/>
                <w:bCs/>
                <w:color w:val="000000"/>
              </w:rPr>
            </w:pPr>
            <w:r w:rsidRPr="00D104E4">
              <w:rPr>
                <w:b/>
                <w:bCs/>
                <w:color w:val="000000"/>
              </w:rPr>
              <w:t>Function Description</w:t>
            </w:r>
          </w:p>
        </w:tc>
        <w:tc>
          <w:tcPr>
            <w:tcW w:w="1800" w:type="dxa"/>
            <w:vAlign w:val="center"/>
          </w:tcPr>
          <w:p w14:paraId="22790E15" w14:textId="77777777" w:rsidR="009C28C2" w:rsidRPr="00D104E4" w:rsidRDefault="009C28C2" w:rsidP="009C28C2">
            <w:pPr>
              <w:jc w:val="center"/>
              <w:rPr>
                <w:b/>
                <w:bCs/>
                <w:color w:val="000000"/>
              </w:rPr>
            </w:pPr>
            <w:r w:rsidRPr="00D104E4">
              <w:rPr>
                <w:b/>
                <w:bCs/>
                <w:color w:val="000000"/>
              </w:rPr>
              <w:t>Functional Categories</w:t>
            </w:r>
          </w:p>
        </w:tc>
      </w:tr>
      <w:tr w:rsidR="009C28C2" w:rsidRPr="00D104E4" w14:paraId="5CE734CA" w14:textId="77777777" w:rsidTr="00B94567">
        <w:trPr>
          <w:trHeight w:val="1808"/>
        </w:trPr>
        <w:tc>
          <w:tcPr>
            <w:tcW w:w="1345" w:type="dxa"/>
            <w:vAlign w:val="center"/>
          </w:tcPr>
          <w:p w14:paraId="2E05BDFD" w14:textId="77777777" w:rsidR="009C28C2" w:rsidRPr="00662673" w:rsidRDefault="009C28C2" w:rsidP="009C28C2">
            <w:pPr>
              <w:jc w:val="center"/>
              <w:rPr>
                <w:i/>
                <w:iCs/>
                <w:color w:val="000000"/>
              </w:rPr>
            </w:pPr>
            <w:r w:rsidRPr="00662673">
              <w:rPr>
                <w:i/>
                <w:iCs/>
                <w:color w:val="000000"/>
              </w:rPr>
              <w:t>CRTC2</w:t>
            </w:r>
          </w:p>
        </w:tc>
        <w:tc>
          <w:tcPr>
            <w:tcW w:w="1350" w:type="dxa"/>
            <w:vAlign w:val="center"/>
          </w:tcPr>
          <w:p w14:paraId="2D565E70" w14:textId="77777777" w:rsidR="009C28C2" w:rsidRPr="00662673" w:rsidRDefault="009C28C2" w:rsidP="009C28C2">
            <w:pPr>
              <w:jc w:val="center"/>
              <w:rPr>
                <w:i/>
                <w:iCs/>
                <w:color w:val="000000"/>
              </w:rPr>
            </w:pPr>
            <w:r w:rsidRPr="00662673">
              <w:rPr>
                <w:i/>
                <w:iCs/>
                <w:color w:val="000000"/>
              </w:rPr>
              <w:t>TORC2</w:t>
            </w:r>
          </w:p>
        </w:tc>
        <w:tc>
          <w:tcPr>
            <w:tcW w:w="1080" w:type="dxa"/>
            <w:vAlign w:val="center"/>
          </w:tcPr>
          <w:p w14:paraId="6571CC1F" w14:textId="77777777" w:rsidR="009C28C2" w:rsidRPr="00662673" w:rsidRDefault="009C28C2" w:rsidP="009C28C2">
            <w:pPr>
              <w:jc w:val="center"/>
              <w:rPr>
                <w:color w:val="000000"/>
              </w:rPr>
            </w:pPr>
            <w:r w:rsidRPr="00662673">
              <w:rPr>
                <w:color w:val="000000"/>
              </w:rPr>
              <w:t>Y</w:t>
            </w:r>
          </w:p>
        </w:tc>
        <w:tc>
          <w:tcPr>
            <w:tcW w:w="1080" w:type="dxa"/>
            <w:vAlign w:val="center"/>
          </w:tcPr>
          <w:p w14:paraId="59B0AE82"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6A23849F" w14:textId="77777777" w:rsidR="009C28C2" w:rsidRPr="00662673" w:rsidRDefault="009C28C2" w:rsidP="009C28C2">
            <w:pPr>
              <w:jc w:val="center"/>
              <w:rPr>
                <w:color w:val="000000"/>
              </w:rPr>
            </w:pPr>
            <w:r w:rsidRPr="00662673">
              <w:rPr>
                <w:color w:val="000000"/>
              </w:rPr>
              <w:t>N</w:t>
            </w:r>
          </w:p>
        </w:tc>
        <w:tc>
          <w:tcPr>
            <w:tcW w:w="1710" w:type="dxa"/>
            <w:vAlign w:val="center"/>
          </w:tcPr>
          <w:p w14:paraId="6FA3A7F8"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746FB79F" w14:textId="77777777" w:rsidR="009C28C2" w:rsidRPr="00662673" w:rsidRDefault="009C28C2" w:rsidP="009C28C2">
            <w:pPr>
              <w:jc w:val="both"/>
              <w:rPr>
                <w:color w:val="000000"/>
              </w:rPr>
            </w:pPr>
            <w:r w:rsidRPr="00662673">
              <w:rPr>
                <w:color w:val="000000"/>
              </w:rPr>
              <w:t xml:space="preserve">cells, and regulates bone marrow hematopoiesis </w:t>
            </w:r>
            <w:r>
              <w:rPr>
                <w:noProof/>
                <w:color w:val="000000"/>
              </w:rPr>
              <w:t>(Hernandez et al., 2015; Kim et al., 2017)</w:t>
            </w:r>
          </w:p>
        </w:tc>
        <w:tc>
          <w:tcPr>
            <w:tcW w:w="1800" w:type="dxa"/>
            <w:vAlign w:val="center"/>
          </w:tcPr>
          <w:p w14:paraId="7CE44991" w14:textId="77777777" w:rsidR="009C28C2" w:rsidRPr="00662673" w:rsidRDefault="009C28C2" w:rsidP="009C28C2">
            <w:pPr>
              <w:jc w:val="center"/>
              <w:rPr>
                <w:color w:val="000000"/>
              </w:rPr>
            </w:pPr>
            <w:r w:rsidRPr="00662673">
              <w:rPr>
                <w:color w:val="000000"/>
              </w:rPr>
              <w:t>transcription regulation; glucose regulation; energy balance; immune response; endoplasmic reticulum integrity</w:t>
            </w:r>
          </w:p>
        </w:tc>
      </w:tr>
      <w:tr w:rsidR="009C28C2" w:rsidRPr="00D104E4" w14:paraId="76ABCCF9" w14:textId="77777777" w:rsidTr="009C28C2">
        <w:trPr>
          <w:trHeight w:val="4805"/>
        </w:trPr>
        <w:tc>
          <w:tcPr>
            <w:tcW w:w="1345" w:type="dxa"/>
            <w:vAlign w:val="center"/>
          </w:tcPr>
          <w:p w14:paraId="2CE0FFA0" w14:textId="77777777" w:rsidR="009C28C2" w:rsidRPr="00662673" w:rsidRDefault="009C28C2" w:rsidP="009C28C2">
            <w:pPr>
              <w:jc w:val="center"/>
              <w:rPr>
                <w:i/>
                <w:iCs/>
                <w:color w:val="000000"/>
              </w:rPr>
            </w:pPr>
            <w:r w:rsidRPr="00662673">
              <w:rPr>
                <w:i/>
                <w:iCs/>
                <w:color w:val="000000"/>
              </w:rPr>
              <w:t>CRTC3</w:t>
            </w:r>
          </w:p>
        </w:tc>
        <w:tc>
          <w:tcPr>
            <w:tcW w:w="1350" w:type="dxa"/>
            <w:vAlign w:val="center"/>
          </w:tcPr>
          <w:p w14:paraId="4EBB7996" w14:textId="77777777" w:rsidR="009C28C2" w:rsidRPr="00662673" w:rsidRDefault="009C28C2" w:rsidP="009C28C2">
            <w:pPr>
              <w:jc w:val="center"/>
              <w:rPr>
                <w:i/>
                <w:iCs/>
                <w:color w:val="000000"/>
              </w:rPr>
            </w:pPr>
            <w:r w:rsidRPr="00662673">
              <w:rPr>
                <w:i/>
                <w:iCs/>
                <w:color w:val="000000"/>
              </w:rPr>
              <w:t>TORC3</w:t>
            </w:r>
          </w:p>
        </w:tc>
        <w:tc>
          <w:tcPr>
            <w:tcW w:w="1080" w:type="dxa"/>
            <w:vAlign w:val="center"/>
          </w:tcPr>
          <w:p w14:paraId="09344EE1" w14:textId="77777777" w:rsidR="009C28C2" w:rsidRPr="00662673" w:rsidRDefault="009C28C2" w:rsidP="009C28C2">
            <w:pPr>
              <w:jc w:val="center"/>
              <w:rPr>
                <w:color w:val="000000"/>
              </w:rPr>
            </w:pPr>
            <w:r w:rsidRPr="00662673">
              <w:rPr>
                <w:color w:val="000000"/>
              </w:rPr>
              <w:t>Y</w:t>
            </w:r>
          </w:p>
        </w:tc>
        <w:tc>
          <w:tcPr>
            <w:tcW w:w="1080" w:type="dxa"/>
            <w:vAlign w:val="center"/>
          </w:tcPr>
          <w:p w14:paraId="36C2C9FB"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69CB7D85" w14:textId="77777777" w:rsidR="009C28C2" w:rsidRPr="00662673" w:rsidRDefault="009C28C2" w:rsidP="009C28C2">
            <w:pPr>
              <w:jc w:val="center"/>
              <w:rPr>
                <w:color w:val="000000"/>
              </w:rPr>
            </w:pPr>
            <w:r w:rsidRPr="00662673">
              <w:rPr>
                <w:color w:val="000000"/>
              </w:rPr>
              <w:t>N</w:t>
            </w:r>
          </w:p>
        </w:tc>
        <w:tc>
          <w:tcPr>
            <w:tcW w:w="1710" w:type="dxa"/>
            <w:vAlign w:val="center"/>
          </w:tcPr>
          <w:p w14:paraId="3E9B4144"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6523A165" w14:textId="77777777" w:rsidR="009C28C2" w:rsidRPr="00662673" w:rsidRDefault="009C28C2" w:rsidP="009C28C2">
            <w:pPr>
              <w:jc w:val="both"/>
              <w:rPr>
                <w:color w:val="000000"/>
              </w:rPr>
            </w:pPr>
            <w:r w:rsidRPr="00662673">
              <w:rPr>
                <w:color w:val="000000"/>
              </w:rPr>
              <w:t>coactivator of the transcription factor CREB</w:t>
            </w:r>
            <w:r>
              <w:rPr>
                <w:color w:val="000000"/>
              </w:rPr>
              <w:t xml:space="preserve"> (</w:t>
            </w:r>
            <w:proofErr w:type="spellStart"/>
            <w:r>
              <w:rPr>
                <w:color w:val="000000"/>
              </w:rPr>
              <w:t>Conkright</w:t>
            </w:r>
            <w:proofErr w:type="spellEnd"/>
            <w:r>
              <w:rPr>
                <w:color w:val="000000"/>
              </w:rPr>
              <w:t xml:space="preserve"> et al., 2003)</w:t>
            </w:r>
            <w:r w:rsidRPr="00662673">
              <w:rPr>
                <w:color w:val="000000"/>
              </w:rPr>
              <w:t xml:space="preserve">; leptin and beta-adrenergic receptor agonists increase nuclear accumulation of CRTC3 in adipose tissue, inducing CREB-mediated transcription of RGS2, a cAMP pathway inhibitor </w:t>
            </w:r>
            <w:r>
              <w:rPr>
                <w:noProof/>
                <w:color w:val="000000"/>
              </w:rPr>
              <w:t>(Song et al., 2010)</w:t>
            </w:r>
            <w:r w:rsidRPr="00662673">
              <w:rPr>
                <w:color w:val="000000"/>
              </w:rPr>
              <w:t>; in brown adipose tissue, CRTC3  interacts with the transcription factor C/</w:t>
            </w:r>
            <w:proofErr w:type="spellStart"/>
            <w:r w:rsidRPr="00662673">
              <w:rPr>
                <w:color w:val="000000"/>
              </w:rPr>
              <w:t>EBPbeta</w:t>
            </w:r>
            <w:proofErr w:type="spellEnd"/>
            <w:r w:rsidRPr="00662673">
              <w:rPr>
                <w:color w:val="000000"/>
              </w:rPr>
              <w:t xml:space="preserve"> to control the expression of brown adipose tissue differentiation and thermogenesis genes </w:t>
            </w:r>
            <w:r>
              <w:rPr>
                <w:noProof/>
                <w:color w:val="000000"/>
              </w:rPr>
              <w:t>(Shan et al., 2016; Yoon et al., 2018)</w:t>
            </w:r>
            <w:r w:rsidRPr="00662673">
              <w:rPr>
                <w:color w:val="000000"/>
              </w:rPr>
              <w:t xml:space="preserve">;  knockout mice display increased energy expenditure and body temperature, tied to increased lipolysis in white and brown adipose tissue </w:t>
            </w:r>
            <w:r>
              <w:rPr>
                <w:noProof/>
                <w:color w:val="000000"/>
              </w:rPr>
              <w:t>(Song et al., 2010)</w:t>
            </w:r>
            <w:r w:rsidRPr="00662673">
              <w:rPr>
                <w:color w:val="000000"/>
              </w:rPr>
              <w:t xml:space="preserve">; in macrophages, regulates expression of anti-inflammatory </w:t>
            </w:r>
            <w:proofErr w:type="spellStart"/>
            <w:r w:rsidRPr="00662673">
              <w:rPr>
                <w:color w:val="000000"/>
              </w:rPr>
              <w:t>cyto</w:t>
            </w:r>
            <w:r>
              <w:rPr>
                <w:color w:val="000000"/>
              </w:rPr>
              <w:t>-</w:t>
            </w:r>
            <w:r w:rsidRPr="00662673">
              <w:rPr>
                <w:color w:val="000000"/>
              </w:rPr>
              <w:t>kines</w:t>
            </w:r>
            <w:proofErr w:type="spellEnd"/>
            <w:r w:rsidRPr="00662673">
              <w:rPr>
                <w:color w:val="000000"/>
              </w:rPr>
              <w:t xml:space="preserve"> linked to regulatory macrophage phenotype, via role as CREB coactivator </w:t>
            </w:r>
            <w:r>
              <w:rPr>
                <w:noProof/>
                <w:color w:val="000000"/>
              </w:rPr>
              <w:t>(Clark et al., 2012)</w:t>
            </w:r>
          </w:p>
        </w:tc>
        <w:tc>
          <w:tcPr>
            <w:tcW w:w="1800" w:type="dxa"/>
            <w:vAlign w:val="center"/>
          </w:tcPr>
          <w:p w14:paraId="22F39BC6" w14:textId="77777777" w:rsidR="009C28C2" w:rsidRPr="00662673" w:rsidRDefault="009C28C2" w:rsidP="009C28C2">
            <w:pPr>
              <w:jc w:val="center"/>
              <w:rPr>
                <w:color w:val="000000"/>
              </w:rPr>
            </w:pPr>
            <w:r w:rsidRPr="00662673">
              <w:rPr>
                <w:color w:val="000000"/>
              </w:rPr>
              <w:t>transcription regulation; energy balance; immune response</w:t>
            </w:r>
          </w:p>
        </w:tc>
      </w:tr>
      <w:tr w:rsidR="009C28C2" w:rsidRPr="00D104E4" w14:paraId="406B3903" w14:textId="77777777" w:rsidTr="00B94567">
        <w:trPr>
          <w:trHeight w:val="440"/>
        </w:trPr>
        <w:tc>
          <w:tcPr>
            <w:tcW w:w="1345" w:type="dxa"/>
            <w:vAlign w:val="center"/>
          </w:tcPr>
          <w:p w14:paraId="37E368B0" w14:textId="77777777" w:rsidR="009C28C2" w:rsidRPr="00662673" w:rsidRDefault="009C28C2" w:rsidP="009C28C2">
            <w:pPr>
              <w:jc w:val="center"/>
              <w:rPr>
                <w:i/>
                <w:iCs/>
                <w:strike/>
                <w:color w:val="000000"/>
              </w:rPr>
            </w:pPr>
            <w:r w:rsidRPr="00662673">
              <w:rPr>
                <w:i/>
                <w:iCs/>
                <w:color w:val="000000"/>
              </w:rPr>
              <w:t>FAM178A</w:t>
            </w:r>
          </w:p>
        </w:tc>
        <w:tc>
          <w:tcPr>
            <w:tcW w:w="1350" w:type="dxa"/>
            <w:vAlign w:val="center"/>
          </w:tcPr>
          <w:p w14:paraId="2A340812" w14:textId="77777777" w:rsidR="009C28C2" w:rsidRPr="00662673" w:rsidRDefault="009C28C2" w:rsidP="009C28C2">
            <w:pPr>
              <w:jc w:val="center"/>
              <w:rPr>
                <w:i/>
                <w:iCs/>
                <w:color w:val="000000"/>
              </w:rPr>
            </w:pPr>
            <w:r w:rsidRPr="00662673">
              <w:rPr>
                <w:i/>
                <w:iCs/>
                <w:color w:val="000000"/>
              </w:rPr>
              <w:t>SLF2, C10orf6</w:t>
            </w:r>
          </w:p>
        </w:tc>
        <w:tc>
          <w:tcPr>
            <w:tcW w:w="1080" w:type="dxa"/>
            <w:vAlign w:val="center"/>
          </w:tcPr>
          <w:p w14:paraId="2926761A" w14:textId="77777777" w:rsidR="009C28C2" w:rsidRPr="00662673" w:rsidRDefault="009C28C2" w:rsidP="009C28C2">
            <w:pPr>
              <w:jc w:val="center"/>
              <w:rPr>
                <w:color w:val="000000"/>
              </w:rPr>
            </w:pPr>
            <w:r w:rsidRPr="00662673">
              <w:rPr>
                <w:color w:val="000000"/>
              </w:rPr>
              <w:t>N</w:t>
            </w:r>
          </w:p>
        </w:tc>
        <w:tc>
          <w:tcPr>
            <w:tcW w:w="1080" w:type="dxa"/>
            <w:vAlign w:val="center"/>
          </w:tcPr>
          <w:p w14:paraId="438D9BF0" w14:textId="77777777" w:rsidR="009C28C2" w:rsidRPr="00662673" w:rsidRDefault="009C28C2" w:rsidP="009C28C2">
            <w:pPr>
              <w:jc w:val="center"/>
              <w:rPr>
                <w:strike/>
                <w:color w:val="000000"/>
              </w:rPr>
            </w:pPr>
            <w:r w:rsidRPr="00662673">
              <w:rPr>
                <w:color w:val="000000"/>
              </w:rPr>
              <w:t>N</w:t>
            </w:r>
          </w:p>
        </w:tc>
        <w:tc>
          <w:tcPr>
            <w:tcW w:w="1080" w:type="dxa"/>
            <w:noWrap/>
            <w:vAlign w:val="center"/>
          </w:tcPr>
          <w:p w14:paraId="2AA40D85" w14:textId="77777777" w:rsidR="009C28C2" w:rsidRPr="00662673" w:rsidRDefault="009C28C2" w:rsidP="009C28C2">
            <w:pPr>
              <w:jc w:val="center"/>
              <w:rPr>
                <w:strike/>
                <w:color w:val="000000"/>
              </w:rPr>
            </w:pPr>
            <w:r w:rsidRPr="00662673">
              <w:rPr>
                <w:color w:val="000000"/>
              </w:rPr>
              <w:t>N</w:t>
            </w:r>
          </w:p>
        </w:tc>
        <w:tc>
          <w:tcPr>
            <w:tcW w:w="1710" w:type="dxa"/>
            <w:vAlign w:val="center"/>
          </w:tcPr>
          <w:p w14:paraId="72A77E28"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1E9FB261" w14:textId="77777777" w:rsidR="009C28C2" w:rsidRPr="00662673" w:rsidRDefault="009C28C2" w:rsidP="009C28C2">
            <w:pPr>
              <w:jc w:val="both"/>
              <w:rPr>
                <w:color w:val="000000"/>
              </w:rPr>
            </w:pPr>
            <w:r w:rsidRPr="00662673">
              <w:rPr>
                <w:color w:val="000000"/>
              </w:rPr>
              <w:t xml:space="preserve">complexes with RAD18 to recruit the SMC5/6 cohesion complex to DNA double-strand breaks, which relaxes the surrounding chromatin to allow for further recruitment of DNA damage response proteins </w:t>
            </w:r>
            <w:r>
              <w:rPr>
                <w:noProof/>
                <w:color w:val="000000"/>
              </w:rPr>
              <w:t>(Raschle et al., 2015)</w:t>
            </w:r>
            <w:r w:rsidRPr="00662673">
              <w:rPr>
                <w:color w:val="000000"/>
              </w:rPr>
              <w:t xml:space="preserve">; knockdown results in mitotic defects </w:t>
            </w:r>
            <w:r>
              <w:rPr>
                <w:color w:val="000000"/>
              </w:rPr>
              <w:t>(</w:t>
            </w:r>
            <w:proofErr w:type="spellStart"/>
            <w:r>
              <w:rPr>
                <w:color w:val="000000"/>
              </w:rPr>
              <w:t>Raschle</w:t>
            </w:r>
            <w:proofErr w:type="spellEnd"/>
            <w:r>
              <w:rPr>
                <w:color w:val="000000"/>
              </w:rPr>
              <w:t xml:space="preserve"> et al., 2015)</w:t>
            </w:r>
          </w:p>
        </w:tc>
        <w:tc>
          <w:tcPr>
            <w:tcW w:w="1800" w:type="dxa"/>
            <w:vAlign w:val="center"/>
          </w:tcPr>
          <w:p w14:paraId="6F8AF1CD" w14:textId="77777777" w:rsidR="009C28C2" w:rsidRPr="00662673" w:rsidRDefault="009C28C2" w:rsidP="009C28C2">
            <w:pPr>
              <w:jc w:val="center"/>
              <w:rPr>
                <w:color w:val="000000"/>
              </w:rPr>
            </w:pPr>
            <w:r w:rsidRPr="00662673">
              <w:rPr>
                <w:color w:val="000000"/>
              </w:rPr>
              <w:t>genome integrity (DNA damage); cell cycle (mitosis)</w:t>
            </w:r>
          </w:p>
        </w:tc>
      </w:tr>
      <w:tr w:rsidR="009C28C2" w:rsidRPr="00D104E4" w14:paraId="21F27B59" w14:textId="77777777" w:rsidTr="009C28C2">
        <w:trPr>
          <w:trHeight w:val="620"/>
        </w:trPr>
        <w:tc>
          <w:tcPr>
            <w:tcW w:w="1345" w:type="dxa"/>
            <w:vAlign w:val="center"/>
          </w:tcPr>
          <w:p w14:paraId="6C770586" w14:textId="77777777" w:rsidR="009C28C2" w:rsidRPr="00D104E4" w:rsidRDefault="009C28C2" w:rsidP="009C28C2">
            <w:pPr>
              <w:jc w:val="center"/>
              <w:rPr>
                <w:b/>
                <w:bCs/>
                <w:color w:val="000000"/>
              </w:rPr>
            </w:pPr>
            <w:r w:rsidRPr="00D104E4">
              <w:rPr>
                <w:b/>
                <w:bCs/>
                <w:color w:val="000000"/>
              </w:rPr>
              <w:lastRenderedPageBreak/>
              <w:t>MIG</w:t>
            </w:r>
          </w:p>
        </w:tc>
        <w:tc>
          <w:tcPr>
            <w:tcW w:w="1350" w:type="dxa"/>
            <w:vAlign w:val="center"/>
          </w:tcPr>
          <w:p w14:paraId="2D1BD2ED" w14:textId="77777777" w:rsidR="009C28C2" w:rsidRPr="00D104E4" w:rsidRDefault="009C28C2" w:rsidP="009C28C2">
            <w:pPr>
              <w:jc w:val="center"/>
              <w:rPr>
                <w:b/>
                <w:bCs/>
                <w:color w:val="000000"/>
              </w:rPr>
            </w:pPr>
            <w:r w:rsidRPr="00D104E4">
              <w:rPr>
                <w:b/>
                <w:bCs/>
                <w:color w:val="000000"/>
              </w:rPr>
              <w:t>Syn</w:t>
            </w:r>
          </w:p>
        </w:tc>
        <w:tc>
          <w:tcPr>
            <w:tcW w:w="1080" w:type="dxa"/>
            <w:vAlign w:val="center"/>
          </w:tcPr>
          <w:p w14:paraId="1F77A1A5" w14:textId="77777777" w:rsidR="009C28C2" w:rsidRDefault="009C28C2" w:rsidP="009C28C2">
            <w:pPr>
              <w:jc w:val="center"/>
              <w:rPr>
                <w:b/>
                <w:bCs/>
                <w:color w:val="000000"/>
              </w:rPr>
            </w:pPr>
            <w:r>
              <w:rPr>
                <w:b/>
                <w:bCs/>
                <w:color w:val="000000"/>
              </w:rPr>
              <w:t>Total Essent.?</w:t>
            </w:r>
          </w:p>
        </w:tc>
        <w:tc>
          <w:tcPr>
            <w:tcW w:w="1080" w:type="dxa"/>
            <w:vAlign w:val="center"/>
          </w:tcPr>
          <w:p w14:paraId="26D32E29" w14:textId="77777777" w:rsidR="00776255" w:rsidRDefault="00776255" w:rsidP="00776255">
            <w:pPr>
              <w:jc w:val="center"/>
              <w:rPr>
                <w:b/>
                <w:bCs/>
                <w:color w:val="000000"/>
              </w:rPr>
            </w:pPr>
            <w:r>
              <w:rPr>
                <w:b/>
                <w:bCs/>
                <w:color w:val="000000"/>
              </w:rPr>
              <w:t>Maj.</w:t>
            </w:r>
          </w:p>
          <w:p w14:paraId="2EB8D97F" w14:textId="0E9EABD2" w:rsidR="009C28C2" w:rsidRDefault="00776255" w:rsidP="00776255">
            <w:pPr>
              <w:jc w:val="center"/>
              <w:rPr>
                <w:b/>
                <w:bCs/>
                <w:color w:val="000000"/>
              </w:rPr>
            </w:pPr>
            <w:r>
              <w:rPr>
                <w:b/>
                <w:bCs/>
                <w:color w:val="000000"/>
              </w:rPr>
              <w:t>Essent.?</w:t>
            </w:r>
          </w:p>
        </w:tc>
        <w:tc>
          <w:tcPr>
            <w:tcW w:w="1080" w:type="dxa"/>
            <w:noWrap/>
            <w:vAlign w:val="center"/>
          </w:tcPr>
          <w:p w14:paraId="047CB242" w14:textId="77777777" w:rsidR="009C28C2" w:rsidRDefault="009C28C2" w:rsidP="009C28C2">
            <w:pPr>
              <w:jc w:val="center"/>
              <w:rPr>
                <w:b/>
                <w:bCs/>
                <w:color w:val="000000"/>
              </w:rPr>
            </w:pPr>
            <w:r>
              <w:rPr>
                <w:b/>
                <w:bCs/>
                <w:color w:val="000000"/>
              </w:rPr>
              <w:t>Core</w:t>
            </w:r>
          </w:p>
          <w:p w14:paraId="3ECF4EA4" w14:textId="77777777" w:rsidR="009C28C2" w:rsidRPr="00D104E4" w:rsidRDefault="009C28C2" w:rsidP="009C28C2">
            <w:pPr>
              <w:jc w:val="center"/>
              <w:rPr>
                <w:b/>
                <w:bCs/>
                <w:color w:val="000000"/>
              </w:rPr>
            </w:pPr>
            <w:r>
              <w:rPr>
                <w:b/>
                <w:bCs/>
                <w:color w:val="000000"/>
              </w:rPr>
              <w:t>Essent.?</w:t>
            </w:r>
          </w:p>
        </w:tc>
        <w:tc>
          <w:tcPr>
            <w:tcW w:w="1710" w:type="dxa"/>
            <w:vAlign w:val="center"/>
          </w:tcPr>
          <w:p w14:paraId="3208BA0D" w14:textId="77777777" w:rsidR="009C28C2" w:rsidRPr="00D104E4" w:rsidRDefault="009C28C2" w:rsidP="009C28C2">
            <w:pPr>
              <w:jc w:val="center"/>
              <w:rPr>
                <w:b/>
                <w:bCs/>
                <w:color w:val="000000"/>
              </w:rPr>
            </w:pPr>
            <w:r>
              <w:rPr>
                <w:b/>
                <w:bCs/>
                <w:color w:val="000000"/>
              </w:rPr>
              <w:t>Oldest Clade</w:t>
            </w:r>
          </w:p>
        </w:tc>
        <w:tc>
          <w:tcPr>
            <w:tcW w:w="5040" w:type="dxa"/>
            <w:vAlign w:val="center"/>
          </w:tcPr>
          <w:p w14:paraId="13D661B6" w14:textId="77777777" w:rsidR="009C28C2" w:rsidRPr="00D104E4" w:rsidRDefault="009C28C2" w:rsidP="009C28C2">
            <w:pPr>
              <w:jc w:val="center"/>
              <w:rPr>
                <w:b/>
                <w:bCs/>
                <w:color w:val="000000"/>
              </w:rPr>
            </w:pPr>
            <w:r w:rsidRPr="00D104E4">
              <w:rPr>
                <w:b/>
                <w:bCs/>
                <w:color w:val="000000"/>
              </w:rPr>
              <w:t>Function Description</w:t>
            </w:r>
          </w:p>
        </w:tc>
        <w:tc>
          <w:tcPr>
            <w:tcW w:w="1800" w:type="dxa"/>
            <w:vAlign w:val="center"/>
          </w:tcPr>
          <w:p w14:paraId="226F468E" w14:textId="77777777" w:rsidR="009C28C2" w:rsidRPr="00D104E4" w:rsidRDefault="009C28C2" w:rsidP="009C28C2">
            <w:pPr>
              <w:jc w:val="center"/>
              <w:rPr>
                <w:b/>
                <w:bCs/>
                <w:color w:val="000000"/>
              </w:rPr>
            </w:pPr>
            <w:r w:rsidRPr="00D104E4">
              <w:rPr>
                <w:b/>
                <w:bCs/>
                <w:color w:val="000000"/>
              </w:rPr>
              <w:t>Functional Categories</w:t>
            </w:r>
          </w:p>
        </w:tc>
      </w:tr>
      <w:tr w:rsidR="009C28C2" w:rsidRPr="00D104E4" w14:paraId="3820C5A5" w14:textId="77777777" w:rsidTr="00B94567">
        <w:trPr>
          <w:trHeight w:val="3131"/>
        </w:trPr>
        <w:tc>
          <w:tcPr>
            <w:tcW w:w="1345" w:type="dxa"/>
            <w:vAlign w:val="center"/>
          </w:tcPr>
          <w:p w14:paraId="6E72BCED" w14:textId="77777777" w:rsidR="009C28C2" w:rsidRPr="00662673" w:rsidRDefault="009C28C2" w:rsidP="009C28C2">
            <w:pPr>
              <w:jc w:val="center"/>
              <w:rPr>
                <w:i/>
                <w:iCs/>
                <w:color w:val="000000"/>
              </w:rPr>
            </w:pPr>
            <w:r w:rsidRPr="00662673">
              <w:rPr>
                <w:i/>
                <w:iCs/>
                <w:color w:val="000000"/>
              </w:rPr>
              <w:t>KIAA1377</w:t>
            </w:r>
          </w:p>
        </w:tc>
        <w:tc>
          <w:tcPr>
            <w:tcW w:w="1350" w:type="dxa"/>
            <w:vAlign w:val="center"/>
          </w:tcPr>
          <w:p w14:paraId="42C6C7C2" w14:textId="77777777" w:rsidR="009C28C2" w:rsidRPr="00662673" w:rsidRDefault="009C28C2" w:rsidP="009C28C2">
            <w:pPr>
              <w:jc w:val="center"/>
              <w:rPr>
                <w:i/>
                <w:iCs/>
                <w:color w:val="000000"/>
              </w:rPr>
            </w:pPr>
            <w:r w:rsidRPr="00662673">
              <w:rPr>
                <w:i/>
                <w:iCs/>
                <w:color w:val="000000"/>
              </w:rPr>
              <w:t>CEP126</w:t>
            </w:r>
          </w:p>
        </w:tc>
        <w:tc>
          <w:tcPr>
            <w:tcW w:w="1080" w:type="dxa"/>
            <w:vAlign w:val="center"/>
          </w:tcPr>
          <w:p w14:paraId="5EEA3A76" w14:textId="77777777" w:rsidR="009C28C2" w:rsidRPr="00662673" w:rsidRDefault="009C28C2" w:rsidP="009C28C2">
            <w:pPr>
              <w:jc w:val="center"/>
              <w:rPr>
                <w:color w:val="000000"/>
              </w:rPr>
            </w:pPr>
            <w:r w:rsidRPr="00662673">
              <w:rPr>
                <w:color w:val="000000"/>
              </w:rPr>
              <w:t>N</w:t>
            </w:r>
          </w:p>
        </w:tc>
        <w:tc>
          <w:tcPr>
            <w:tcW w:w="1080" w:type="dxa"/>
            <w:vAlign w:val="center"/>
          </w:tcPr>
          <w:p w14:paraId="5AD1AAAA"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388D27E1" w14:textId="77777777" w:rsidR="009C28C2" w:rsidRPr="00662673" w:rsidRDefault="009C28C2" w:rsidP="009C28C2">
            <w:pPr>
              <w:jc w:val="center"/>
              <w:rPr>
                <w:color w:val="000000"/>
              </w:rPr>
            </w:pPr>
            <w:r w:rsidRPr="00662673">
              <w:rPr>
                <w:color w:val="000000"/>
              </w:rPr>
              <w:t>N</w:t>
            </w:r>
          </w:p>
        </w:tc>
        <w:tc>
          <w:tcPr>
            <w:tcW w:w="1710" w:type="dxa"/>
            <w:vAlign w:val="center"/>
          </w:tcPr>
          <w:p w14:paraId="1A3FC0B3"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1AD06454" w14:textId="77777777" w:rsidR="009C28C2" w:rsidRPr="00662673" w:rsidRDefault="009C28C2" w:rsidP="009C28C2">
            <w:pPr>
              <w:jc w:val="both"/>
              <w:rPr>
                <w:color w:val="000000"/>
              </w:rPr>
            </w:pPr>
            <w:r w:rsidRPr="00662673">
              <w:rPr>
                <w:color w:val="000000"/>
              </w:rPr>
              <w:t xml:space="preserve">a ~126 </w:t>
            </w:r>
            <w:proofErr w:type="spellStart"/>
            <w:r w:rsidRPr="00662673">
              <w:rPr>
                <w:color w:val="000000"/>
              </w:rPr>
              <w:t>kDa</w:t>
            </w:r>
            <w:proofErr w:type="spellEnd"/>
            <w:r w:rsidRPr="00662673">
              <w:rPr>
                <w:color w:val="000000"/>
              </w:rPr>
              <w:t xml:space="preserve"> </w:t>
            </w:r>
            <w:proofErr w:type="spellStart"/>
            <w:r w:rsidRPr="00662673">
              <w:rPr>
                <w:color w:val="000000"/>
              </w:rPr>
              <w:t>centrosomal</w:t>
            </w:r>
            <w:proofErr w:type="spellEnd"/>
            <w:r w:rsidRPr="00662673">
              <w:rPr>
                <w:color w:val="000000"/>
              </w:rPr>
              <w:t xml:space="preserve"> protein, which localizes to the centrosome and pericentriolar satellites during interphase, the centrosome and spindle during mitosis, and the midbody during cytokinesis </w:t>
            </w:r>
            <w:r>
              <w:rPr>
                <w:noProof/>
                <w:color w:val="000000"/>
              </w:rPr>
              <w:t>(Chen et al., 2009; Tipton et al., 2012; Bonavita et al., 2014)</w:t>
            </w:r>
            <w:r w:rsidRPr="00662673">
              <w:rPr>
                <w:color w:val="000000"/>
              </w:rPr>
              <w:t xml:space="preserve">; knockdown in cultured cells results in </w:t>
            </w:r>
            <w:proofErr w:type="spellStart"/>
            <w:r w:rsidRPr="00662673">
              <w:rPr>
                <w:color w:val="000000"/>
              </w:rPr>
              <w:t>mislocalization</w:t>
            </w:r>
            <w:proofErr w:type="spellEnd"/>
            <w:r w:rsidRPr="00662673">
              <w:rPr>
                <w:color w:val="000000"/>
              </w:rPr>
              <w:t xml:space="preserve"> of the pericentriolar satellites, impaired microtubule organization, defects in primary cilium formation, dis</w:t>
            </w:r>
            <w:r>
              <w:rPr>
                <w:color w:val="000000"/>
              </w:rPr>
              <w:t>-</w:t>
            </w:r>
            <w:r w:rsidRPr="00662673">
              <w:rPr>
                <w:color w:val="000000"/>
              </w:rPr>
              <w:t xml:space="preserve">organization of the mitotic spindle, and cytokinesis defects </w:t>
            </w:r>
            <w:r>
              <w:rPr>
                <w:color w:val="000000"/>
              </w:rPr>
              <w:t xml:space="preserve">(Chen et al., 2009; </w:t>
            </w:r>
            <w:proofErr w:type="spellStart"/>
            <w:r>
              <w:rPr>
                <w:color w:val="000000"/>
              </w:rPr>
              <w:t>Bonavita</w:t>
            </w:r>
            <w:proofErr w:type="spellEnd"/>
            <w:r>
              <w:rPr>
                <w:color w:val="000000"/>
              </w:rPr>
              <w:t xml:space="preserve"> et al., 2014)</w:t>
            </w:r>
          </w:p>
        </w:tc>
        <w:tc>
          <w:tcPr>
            <w:tcW w:w="1800" w:type="dxa"/>
            <w:vAlign w:val="center"/>
          </w:tcPr>
          <w:p w14:paraId="47A5A110" w14:textId="77777777" w:rsidR="009C28C2" w:rsidRPr="00662673" w:rsidRDefault="009C28C2" w:rsidP="009C28C2">
            <w:pPr>
              <w:jc w:val="center"/>
              <w:rPr>
                <w:color w:val="000000"/>
              </w:rPr>
            </w:pPr>
            <w:r w:rsidRPr="00662673">
              <w:rPr>
                <w:color w:val="000000"/>
              </w:rPr>
              <w:t xml:space="preserve">cytoskeleton organization (centrosome); cell cycle (mitosis, cytokinesis); </w:t>
            </w:r>
            <w:proofErr w:type="spellStart"/>
            <w:r w:rsidRPr="00662673">
              <w:rPr>
                <w:color w:val="000000"/>
              </w:rPr>
              <w:t>ciliogenesis</w:t>
            </w:r>
            <w:proofErr w:type="spellEnd"/>
          </w:p>
        </w:tc>
      </w:tr>
      <w:tr w:rsidR="009C28C2" w:rsidRPr="00D104E4" w14:paraId="0AD8DD2A" w14:textId="77777777" w:rsidTr="00B94567">
        <w:trPr>
          <w:trHeight w:val="2609"/>
        </w:trPr>
        <w:tc>
          <w:tcPr>
            <w:tcW w:w="1345" w:type="dxa"/>
            <w:vAlign w:val="center"/>
          </w:tcPr>
          <w:p w14:paraId="5C4B14D2" w14:textId="77777777" w:rsidR="009C28C2" w:rsidRPr="00662673" w:rsidRDefault="009C28C2" w:rsidP="009C28C2">
            <w:pPr>
              <w:jc w:val="center"/>
              <w:rPr>
                <w:i/>
                <w:iCs/>
                <w:color w:val="000000"/>
              </w:rPr>
            </w:pPr>
            <w:r w:rsidRPr="00662673">
              <w:rPr>
                <w:i/>
                <w:iCs/>
                <w:color w:val="000000"/>
              </w:rPr>
              <w:t>PROX1</w:t>
            </w:r>
          </w:p>
        </w:tc>
        <w:tc>
          <w:tcPr>
            <w:tcW w:w="1350" w:type="dxa"/>
            <w:vAlign w:val="center"/>
          </w:tcPr>
          <w:p w14:paraId="476A99E0" w14:textId="77777777" w:rsidR="009C28C2" w:rsidRPr="00662673" w:rsidRDefault="009C28C2" w:rsidP="009C28C2">
            <w:pPr>
              <w:jc w:val="center"/>
              <w:rPr>
                <w:i/>
                <w:iCs/>
                <w:color w:val="000000"/>
              </w:rPr>
            </w:pPr>
          </w:p>
        </w:tc>
        <w:tc>
          <w:tcPr>
            <w:tcW w:w="1080" w:type="dxa"/>
            <w:vAlign w:val="center"/>
          </w:tcPr>
          <w:p w14:paraId="5F9DFB31" w14:textId="77777777" w:rsidR="009C28C2" w:rsidRPr="00662673" w:rsidRDefault="009C28C2" w:rsidP="009C28C2">
            <w:pPr>
              <w:jc w:val="center"/>
              <w:rPr>
                <w:color w:val="000000"/>
              </w:rPr>
            </w:pPr>
            <w:r w:rsidRPr="00662673">
              <w:rPr>
                <w:color w:val="000000"/>
              </w:rPr>
              <w:t>Y</w:t>
            </w:r>
          </w:p>
        </w:tc>
        <w:tc>
          <w:tcPr>
            <w:tcW w:w="1080" w:type="dxa"/>
            <w:vAlign w:val="center"/>
          </w:tcPr>
          <w:p w14:paraId="4ABA7851"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6EA69C61" w14:textId="77777777" w:rsidR="009C28C2" w:rsidRPr="00662673" w:rsidRDefault="009C28C2" w:rsidP="009C28C2">
            <w:pPr>
              <w:jc w:val="center"/>
              <w:rPr>
                <w:color w:val="000000"/>
              </w:rPr>
            </w:pPr>
            <w:r w:rsidRPr="00662673">
              <w:rPr>
                <w:color w:val="000000"/>
              </w:rPr>
              <w:t>N</w:t>
            </w:r>
          </w:p>
        </w:tc>
        <w:tc>
          <w:tcPr>
            <w:tcW w:w="1710" w:type="dxa"/>
            <w:vAlign w:val="center"/>
          </w:tcPr>
          <w:p w14:paraId="08CA3718"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50B03EF4" w14:textId="77777777" w:rsidR="009C28C2" w:rsidRPr="00662673" w:rsidRDefault="009C28C2" w:rsidP="009C28C2">
            <w:pPr>
              <w:jc w:val="both"/>
              <w:rPr>
                <w:color w:val="000000"/>
              </w:rPr>
            </w:pPr>
            <w:proofErr w:type="spellStart"/>
            <w:r w:rsidRPr="00662673">
              <w:rPr>
                <w:color w:val="000000"/>
              </w:rPr>
              <w:t>prospero</w:t>
            </w:r>
            <w:proofErr w:type="spellEnd"/>
            <w:r w:rsidRPr="00662673">
              <w:rPr>
                <w:color w:val="000000"/>
              </w:rPr>
              <w:t xml:space="preserve"> homeobox transcription factor 1; regulates numerous aspects of embryonic development, including development of the </w:t>
            </w:r>
            <w:r w:rsidR="00B94567">
              <w:rPr>
                <w:color w:val="000000"/>
              </w:rPr>
              <w:t>CNS</w:t>
            </w:r>
            <w:r w:rsidRPr="00662673">
              <w:rPr>
                <w:color w:val="000000"/>
              </w:rPr>
              <w:t>, lens, endothelial lymphatic system, liver, pancreas, and heart, by controlling cell proliferation/</w:t>
            </w:r>
            <w:r w:rsidR="00B94567">
              <w:rPr>
                <w:color w:val="000000"/>
              </w:rPr>
              <w:t xml:space="preserve"> </w:t>
            </w:r>
            <w:r w:rsidRPr="00662673">
              <w:rPr>
                <w:color w:val="000000"/>
              </w:rPr>
              <w:t xml:space="preserve">differentiation, cell fate, migration, and sarcomere protein localization (reviewed by </w:t>
            </w:r>
            <w:r>
              <w:rPr>
                <w:noProof/>
                <w:color w:val="000000"/>
              </w:rPr>
              <w:t>Elsir et al., 2012</w:t>
            </w:r>
            <w:r w:rsidR="00B94567">
              <w:rPr>
                <w:noProof/>
                <w:color w:val="000000"/>
              </w:rPr>
              <w:t xml:space="preserve"> and </w:t>
            </w:r>
            <w:r>
              <w:rPr>
                <w:noProof/>
                <w:color w:val="000000"/>
              </w:rPr>
              <w:t>Stergiopoulos et al., 2014)</w:t>
            </w:r>
          </w:p>
        </w:tc>
        <w:tc>
          <w:tcPr>
            <w:tcW w:w="1800" w:type="dxa"/>
            <w:vAlign w:val="center"/>
          </w:tcPr>
          <w:p w14:paraId="146BE911" w14:textId="77777777" w:rsidR="009C28C2" w:rsidRPr="00662673" w:rsidRDefault="009C28C2" w:rsidP="009C28C2">
            <w:pPr>
              <w:jc w:val="center"/>
              <w:rPr>
                <w:color w:val="000000"/>
              </w:rPr>
            </w:pPr>
            <w:r w:rsidRPr="00662673">
              <w:rPr>
                <w:color w:val="000000"/>
              </w:rPr>
              <w:t>transcription regulation; cell cycle (proliferation, differentiation), cell migration, development (multiple organs)</w:t>
            </w:r>
          </w:p>
        </w:tc>
      </w:tr>
      <w:tr w:rsidR="009C28C2" w:rsidRPr="00D104E4" w14:paraId="45FB1A0C" w14:textId="77777777" w:rsidTr="00B94567">
        <w:trPr>
          <w:trHeight w:val="1241"/>
        </w:trPr>
        <w:tc>
          <w:tcPr>
            <w:tcW w:w="1345" w:type="dxa"/>
            <w:vAlign w:val="center"/>
          </w:tcPr>
          <w:p w14:paraId="3CA93946" w14:textId="77777777" w:rsidR="009C28C2" w:rsidRPr="00662673" w:rsidRDefault="009C28C2" w:rsidP="009C28C2">
            <w:pPr>
              <w:jc w:val="center"/>
              <w:rPr>
                <w:i/>
                <w:iCs/>
                <w:color w:val="000000"/>
              </w:rPr>
            </w:pPr>
            <w:r w:rsidRPr="00662673">
              <w:rPr>
                <w:i/>
                <w:iCs/>
                <w:color w:val="000000"/>
              </w:rPr>
              <w:t>PROX2</w:t>
            </w:r>
          </w:p>
        </w:tc>
        <w:tc>
          <w:tcPr>
            <w:tcW w:w="1350" w:type="dxa"/>
            <w:vAlign w:val="center"/>
          </w:tcPr>
          <w:p w14:paraId="430701EE" w14:textId="77777777" w:rsidR="009C28C2" w:rsidRPr="00662673" w:rsidRDefault="009C28C2" w:rsidP="009C28C2">
            <w:pPr>
              <w:jc w:val="center"/>
              <w:rPr>
                <w:i/>
                <w:iCs/>
                <w:color w:val="000000"/>
              </w:rPr>
            </w:pPr>
          </w:p>
        </w:tc>
        <w:tc>
          <w:tcPr>
            <w:tcW w:w="1080" w:type="dxa"/>
            <w:vAlign w:val="center"/>
          </w:tcPr>
          <w:p w14:paraId="7EE1D695" w14:textId="77777777" w:rsidR="009C28C2" w:rsidRPr="00662673" w:rsidRDefault="009C28C2" w:rsidP="009C28C2">
            <w:pPr>
              <w:jc w:val="center"/>
              <w:rPr>
                <w:color w:val="000000"/>
              </w:rPr>
            </w:pPr>
            <w:r w:rsidRPr="00662673">
              <w:rPr>
                <w:color w:val="000000"/>
              </w:rPr>
              <w:t>N</w:t>
            </w:r>
          </w:p>
        </w:tc>
        <w:tc>
          <w:tcPr>
            <w:tcW w:w="1080" w:type="dxa"/>
            <w:vAlign w:val="center"/>
          </w:tcPr>
          <w:p w14:paraId="38F20B24"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38A2250B" w14:textId="77777777" w:rsidR="009C28C2" w:rsidRPr="00662673" w:rsidRDefault="009C28C2" w:rsidP="009C28C2">
            <w:pPr>
              <w:jc w:val="center"/>
              <w:rPr>
                <w:color w:val="000000"/>
              </w:rPr>
            </w:pPr>
            <w:r w:rsidRPr="00662673">
              <w:rPr>
                <w:color w:val="000000"/>
              </w:rPr>
              <w:t>N</w:t>
            </w:r>
          </w:p>
        </w:tc>
        <w:tc>
          <w:tcPr>
            <w:tcW w:w="1710" w:type="dxa"/>
            <w:vAlign w:val="center"/>
          </w:tcPr>
          <w:p w14:paraId="3F73DCFB"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5AF155AF" w14:textId="77777777" w:rsidR="009C28C2" w:rsidRPr="00662673" w:rsidRDefault="009C28C2" w:rsidP="009C28C2">
            <w:pPr>
              <w:jc w:val="both"/>
              <w:rPr>
                <w:color w:val="000000"/>
              </w:rPr>
            </w:pPr>
            <w:proofErr w:type="spellStart"/>
            <w:r w:rsidRPr="00662673">
              <w:rPr>
                <w:color w:val="000000"/>
              </w:rPr>
              <w:t>prospero</w:t>
            </w:r>
            <w:proofErr w:type="spellEnd"/>
            <w:r w:rsidRPr="00662673">
              <w:rPr>
                <w:color w:val="000000"/>
              </w:rPr>
              <w:t xml:space="preserve"> homeobox transcription factor 2; knockout mice are born at expected Mendelian ratios and appear phenotypically normal </w:t>
            </w:r>
            <w:r>
              <w:rPr>
                <w:noProof/>
                <w:color w:val="000000"/>
              </w:rPr>
              <w:t>(Nishijima and Ohtoshi, 2006)</w:t>
            </w:r>
          </w:p>
        </w:tc>
        <w:tc>
          <w:tcPr>
            <w:tcW w:w="1800" w:type="dxa"/>
            <w:vAlign w:val="center"/>
          </w:tcPr>
          <w:p w14:paraId="777105DE" w14:textId="77777777" w:rsidR="009C28C2" w:rsidRPr="00662673" w:rsidRDefault="009C28C2" w:rsidP="009C28C2">
            <w:pPr>
              <w:jc w:val="center"/>
              <w:rPr>
                <w:color w:val="000000"/>
              </w:rPr>
            </w:pPr>
            <w:r w:rsidRPr="00662673">
              <w:rPr>
                <w:color w:val="000000"/>
              </w:rPr>
              <w:t>transcription regulation</w:t>
            </w:r>
          </w:p>
        </w:tc>
      </w:tr>
      <w:tr w:rsidR="009C28C2" w:rsidRPr="00D104E4" w14:paraId="3D01108B" w14:textId="77777777" w:rsidTr="00B94567">
        <w:trPr>
          <w:trHeight w:val="1448"/>
        </w:trPr>
        <w:tc>
          <w:tcPr>
            <w:tcW w:w="1345" w:type="dxa"/>
            <w:vAlign w:val="center"/>
          </w:tcPr>
          <w:p w14:paraId="4D2316B3" w14:textId="77777777" w:rsidR="009C28C2" w:rsidRPr="00662673" w:rsidRDefault="009C28C2" w:rsidP="009C28C2">
            <w:pPr>
              <w:jc w:val="center"/>
              <w:rPr>
                <w:i/>
                <w:iCs/>
                <w:color w:val="000000"/>
              </w:rPr>
            </w:pPr>
            <w:r w:rsidRPr="00662673">
              <w:rPr>
                <w:i/>
                <w:iCs/>
                <w:color w:val="000000"/>
              </w:rPr>
              <w:t>SELM</w:t>
            </w:r>
          </w:p>
        </w:tc>
        <w:tc>
          <w:tcPr>
            <w:tcW w:w="1350" w:type="dxa"/>
            <w:vAlign w:val="center"/>
          </w:tcPr>
          <w:p w14:paraId="562AB0C9" w14:textId="77777777" w:rsidR="009C28C2" w:rsidRPr="00662673" w:rsidRDefault="009C28C2" w:rsidP="009C28C2">
            <w:pPr>
              <w:jc w:val="center"/>
              <w:rPr>
                <w:i/>
                <w:iCs/>
                <w:color w:val="000000"/>
              </w:rPr>
            </w:pPr>
            <w:r w:rsidRPr="00662673">
              <w:rPr>
                <w:i/>
                <w:iCs/>
                <w:color w:val="000000"/>
              </w:rPr>
              <w:t>SELENO</w:t>
            </w:r>
            <w:r w:rsidR="00B94567">
              <w:rPr>
                <w:i/>
                <w:iCs/>
                <w:color w:val="000000"/>
              </w:rPr>
              <w:t>M</w:t>
            </w:r>
            <w:r w:rsidRPr="00662673">
              <w:rPr>
                <w:i/>
                <w:iCs/>
                <w:color w:val="000000"/>
              </w:rPr>
              <w:t>SEPM</w:t>
            </w:r>
          </w:p>
        </w:tc>
        <w:tc>
          <w:tcPr>
            <w:tcW w:w="1080" w:type="dxa"/>
            <w:vAlign w:val="center"/>
          </w:tcPr>
          <w:p w14:paraId="3ECCEE1B" w14:textId="77777777" w:rsidR="009C28C2" w:rsidRPr="00662673" w:rsidRDefault="009C28C2" w:rsidP="009C28C2">
            <w:pPr>
              <w:jc w:val="center"/>
              <w:rPr>
                <w:color w:val="000000"/>
              </w:rPr>
            </w:pPr>
            <w:r w:rsidRPr="00662673">
              <w:rPr>
                <w:color w:val="000000"/>
              </w:rPr>
              <w:t>N</w:t>
            </w:r>
          </w:p>
        </w:tc>
        <w:tc>
          <w:tcPr>
            <w:tcW w:w="1080" w:type="dxa"/>
            <w:vAlign w:val="center"/>
          </w:tcPr>
          <w:p w14:paraId="56D7488A"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1C06C1F5" w14:textId="77777777" w:rsidR="009C28C2" w:rsidRPr="00662673" w:rsidRDefault="009C28C2" w:rsidP="009C28C2">
            <w:pPr>
              <w:jc w:val="center"/>
              <w:rPr>
                <w:color w:val="000000"/>
              </w:rPr>
            </w:pPr>
            <w:r w:rsidRPr="00662673">
              <w:rPr>
                <w:color w:val="000000"/>
              </w:rPr>
              <w:t>N</w:t>
            </w:r>
          </w:p>
        </w:tc>
        <w:tc>
          <w:tcPr>
            <w:tcW w:w="1710" w:type="dxa"/>
            <w:vAlign w:val="center"/>
          </w:tcPr>
          <w:p w14:paraId="4A4B9617"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50C9D223" w14:textId="77777777" w:rsidR="009C28C2" w:rsidRPr="00662673" w:rsidRDefault="009C28C2" w:rsidP="009C28C2">
            <w:pPr>
              <w:jc w:val="both"/>
              <w:rPr>
                <w:color w:val="000000"/>
              </w:rPr>
            </w:pPr>
            <w:proofErr w:type="spellStart"/>
            <w:r w:rsidRPr="00662673">
              <w:rPr>
                <w:color w:val="000000"/>
              </w:rPr>
              <w:t>selenoprotein</w:t>
            </w:r>
            <w:proofErr w:type="spellEnd"/>
            <w:r w:rsidRPr="00662673">
              <w:rPr>
                <w:color w:val="000000"/>
              </w:rPr>
              <w:t xml:space="preserve"> M, a </w:t>
            </w:r>
            <w:proofErr w:type="spellStart"/>
            <w:r w:rsidRPr="00662673">
              <w:rPr>
                <w:color w:val="000000"/>
              </w:rPr>
              <w:t>selenoprotein</w:t>
            </w:r>
            <w:proofErr w:type="spellEnd"/>
            <w:r w:rsidRPr="00662673">
              <w:rPr>
                <w:color w:val="000000"/>
              </w:rPr>
              <w:t xml:space="preserve"> localized to the endoplasmic reticulum </w:t>
            </w:r>
            <w:r>
              <w:rPr>
                <w:noProof/>
                <w:color w:val="000000"/>
              </w:rPr>
              <w:t>(Korotkov et al., 2002)</w:t>
            </w:r>
            <w:r w:rsidRPr="00662673">
              <w:rPr>
                <w:color w:val="000000"/>
              </w:rPr>
              <w:t xml:space="preserve">; protective against oxidative stress </w:t>
            </w:r>
            <w:r>
              <w:rPr>
                <w:noProof/>
                <w:color w:val="000000"/>
              </w:rPr>
              <w:t>(Reeves et al., 2010)</w:t>
            </w:r>
            <w:r w:rsidRPr="00662673">
              <w:rPr>
                <w:color w:val="000000"/>
              </w:rPr>
              <w:t xml:space="preserve">; knockout mice display adult-onset obesity with increased </w:t>
            </w:r>
            <w:proofErr w:type="spellStart"/>
            <w:r w:rsidRPr="00662673">
              <w:rPr>
                <w:color w:val="000000"/>
              </w:rPr>
              <w:t>adoposity</w:t>
            </w:r>
            <w:proofErr w:type="spellEnd"/>
            <w:r w:rsidRPr="00662673">
              <w:rPr>
                <w:color w:val="000000"/>
              </w:rPr>
              <w:t xml:space="preserve"> </w:t>
            </w:r>
            <w:r>
              <w:rPr>
                <w:noProof/>
                <w:color w:val="000000"/>
              </w:rPr>
              <w:t>(Pitts et al., 2013)</w:t>
            </w:r>
          </w:p>
        </w:tc>
        <w:tc>
          <w:tcPr>
            <w:tcW w:w="1800" w:type="dxa"/>
            <w:vAlign w:val="center"/>
          </w:tcPr>
          <w:p w14:paraId="698F6420" w14:textId="77777777" w:rsidR="009C28C2" w:rsidRPr="00662673" w:rsidRDefault="009C28C2" w:rsidP="009C28C2">
            <w:pPr>
              <w:jc w:val="center"/>
              <w:rPr>
                <w:color w:val="000000"/>
              </w:rPr>
            </w:pPr>
            <w:r w:rsidRPr="00662673">
              <w:rPr>
                <w:color w:val="000000"/>
              </w:rPr>
              <w:t>stress response (oxidative stress); energy balance</w:t>
            </w:r>
          </w:p>
        </w:tc>
      </w:tr>
      <w:tr w:rsidR="009C28C2" w:rsidRPr="00D104E4" w14:paraId="7B9D6E3B" w14:textId="77777777" w:rsidTr="00B94567">
        <w:trPr>
          <w:trHeight w:val="692"/>
        </w:trPr>
        <w:tc>
          <w:tcPr>
            <w:tcW w:w="1345" w:type="dxa"/>
            <w:vAlign w:val="center"/>
          </w:tcPr>
          <w:p w14:paraId="6CE47411" w14:textId="77777777" w:rsidR="009C28C2" w:rsidRPr="00662673" w:rsidRDefault="009C28C2" w:rsidP="009C28C2">
            <w:pPr>
              <w:jc w:val="center"/>
              <w:rPr>
                <w:i/>
                <w:iCs/>
                <w:color w:val="000000"/>
              </w:rPr>
            </w:pPr>
            <w:r w:rsidRPr="00662673">
              <w:rPr>
                <w:i/>
                <w:iCs/>
                <w:color w:val="000000"/>
              </w:rPr>
              <w:t>SPTSSA</w:t>
            </w:r>
          </w:p>
        </w:tc>
        <w:tc>
          <w:tcPr>
            <w:tcW w:w="1350" w:type="dxa"/>
            <w:vAlign w:val="center"/>
          </w:tcPr>
          <w:p w14:paraId="1345ACA2" w14:textId="77777777" w:rsidR="009C28C2" w:rsidRPr="00662673" w:rsidRDefault="009C28C2" w:rsidP="009C28C2">
            <w:pPr>
              <w:jc w:val="center"/>
              <w:rPr>
                <w:i/>
                <w:iCs/>
                <w:color w:val="000000"/>
              </w:rPr>
            </w:pPr>
            <w:r w:rsidRPr="00662673">
              <w:rPr>
                <w:i/>
                <w:iCs/>
                <w:color w:val="000000"/>
              </w:rPr>
              <w:t>C14orf147, SSSPTA</w:t>
            </w:r>
          </w:p>
        </w:tc>
        <w:tc>
          <w:tcPr>
            <w:tcW w:w="1080" w:type="dxa"/>
            <w:vAlign w:val="center"/>
          </w:tcPr>
          <w:p w14:paraId="72FC9173" w14:textId="77777777" w:rsidR="009C28C2" w:rsidRPr="00662673" w:rsidRDefault="009C28C2" w:rsidP="009C28C2">
            <w:pPr>
              <w:jc w:val="center"/>
              <w:rPr>
                <w:color w:val="000000"/>
              </w:rPr>
            </w:pPr>
            <w:r w:rsidRPr="00662673">
              <w:rPr>
                <w:color w:val="000000"/>
              </w:rPr>
              <w:t>Y</w:t>
            </w:r>
          </w:p>
        </w:tc>
        <w:tc>
          <w:tcPr>
            <w:tcW w:w="1080" w:type="dxa"/>
            <w:vAlign w:val="center"/>
          </w:tcPr>
          <w:p w14:paraId="5E64D75F" w14:textId="77777777" w:rsidR="009C28C2" w:rsidRPr="00662673" w:rsidRDefault="009C28C2" w:rsidP="009C28C2">
            <w:pPr>
              <w:jc w:val="center"/>
              <w:rPr>
                <w:color w:val="000000"/>
              </w:rPr>
            </w:pPr>
            <w:r w:rsidRPr="00662673">
              <w:rPr>
                <w:color w:val="000000"/>
              </w:rPr>
              <w:t>N</w:t>
            </w:r>
          </w:p>
        </w:tc>
        <w:tc>
          <w:tcPr>
            <w:tcW w:w="1080" w:type="dxa"/>
            <w:noWrap/>
            <w:vAlign w:val="center"/>
          </w:tcPr>
          <w:p w14:paraId="5DA7353F" w14:textId="77777777" w:rsidR="009C28C2" w:rsidRPr="00662673" w:rsidRDefault="009C28C2" w:rsidP="009C28C2">
            <w:pPr>
              <w:jc w:val="center"/>
              <w:rPr>
                <w:color w:val="000000"/>
              </w:rPr>
            </w:pPr>
            <w:r w:rsidRPr="00662673">
              <w:rPr>
                <w:color w:val="000000"/>
              </w:rPr>
              <w:t>N</w:t>
            </w:r>
          </w:p>
        </w:tc>
        <w:tc>
          <w:tcPr>
            <w:tcW w:w="1710" w:type="dxa"/>
            <w:vAlign w:val="center"/>
          </w:tcPr>
          <w:p w14:paraId="72B294A4" w14:textId="77777777" w:rsidR="009C28C2" w:rsidRPr="00662673" w:rsidRDefault="009C28C2" w:rsidP="009C28C2">
            <w:pPr>
              <w:jc w:val="center"/>
              <w:rPr>
                <w:color w:val="000000"/>
              </w:rPr>
            </w:pPr>
            <w:r w:rsidRPr="00662673">
              <w:rPr>
                <w:color w:val="000000"/>
              </w:rPr>
              <w:t>Bilateria</w:t>
            </w:r>
          </w:p>
        </w:tc>
        <w:tc>
          <w:tcPr>
            <w:tcW w:w="5040" w:type="dxa"/>
            <w:vAlign w:val="center"/>
          </w:tcPr>
          <w:p w14:paraId="47FD40DA" w14:textId="77777777" w:rsidR="009C28C2" w:rsidRPr="00662673" w:rsidRDefault="009C28C2" w:rsidP="009C28C2">
            <w:pPr>
              <w:jc w:val="both"/>
              <w:rPr>
                <w:color w:val="000000"/>
              </w:rPr>
            </w:pPr>
            <w:r w:rsidRPr="00662673">
              <w:rPr>
                <w:color w:val="000000"/>
              </w:rPr>
              <w:t xml:space="preserve">a small subunit of the serine </w:t>
            </w:r>
            <w:proofErr w:type="spellStart"/>
            <w:r w:rsidRPr="00662673">
              <w:rPr>
                <w:color w:val="000000"/>
              </w:rPr>
              <w:t>palmitoyltransferase</w:t>
            </w:r>
            <w:proofErr w:type="spellEnd"/>
            <w:r w:rsidRPr="00662673">
              <w:rPr>
                <w:color w:val="000000"/>
              </w:rPr>
              <w:t xml:space="preserve"> complex, which catalyzes the first step of sphingolipid biosynthesis </w:t>
            </w:r>
            <w:r>
              <w:rPr>
                <w:noProof/>
                <w:color w:val="000000"/>
              </w:rPr>
              <w:t>(Han et al., 2009)</w:t>
            </w:r>
            <w:r w:rsidRPr="00662673">
              <w:rPr>
                <w:color w:val="000000"/>
              </w:rPr>
              <w:t xml:space="preserve">; based on knockdown studies, </w:t>
            </w:r>
            <w:r>
              <w:rPr>
                <w:color w:val="000000"/>
              </w:rPr>
              <w:t>involved</w:t>
            </w:r>
            <w:r w:rsidRPr="00662673">
              <w:rPr>
                <w:color w:val="000000"/>
              </w:rPr>
              <w:t xml:space="preserve"> in fatty acid</w:t>
            </w:r>
            <w:r w:rsidR="00B94567">
              <w:rPr>
                <w:color w:val="000000"/>
              </w:rPr>
              <w:t>…</w:t>
            </w:r>
            <w:r w:rsidRPr="00662673">
              <w:rPr>
                <w:color w:val="000000"/>
              </w:rPr>
              <w:t xml:space="preserve"> </w:t>
            </w:r>
          </w:p>
        </w:tc>
        <w:tc>
          <w:tcPr>
            <w:tcW w:w="1800" w:type="dxa"/>
            <w:vAlign w:val="center"/>
          </w:tcPr>
          <w:p w14:paraId="59ADCCFA" w14:textId="77777777" w:rsidR="009C28C2" w:rsidRPr="00662673" w:rsidRDefault="009C28C2" w:rsidP="009C28C2">
            <w:pPr>
              <w:jc w:val="center"/>
              <w:rPr>
                <w:color w:val="000000"/>
              </w:rPr>
            </w:pPr>
            <w:r w:rsidRPr="00662673">
              <w:rPr>
                <w:color w:val="000000"/>
              </w:rPr>
              <w:t>lipid metabolism</w:t>
            </w:r>
          </w:p>
        </w:tc>
      </w:tr>
      <w:tr w:rsidR="00B94567" w:rsidRPr="00D104E4" w14:paraId="5620FB11" w14:textId="77777777" w:rsidTr="00B94567">
        <w:trPr>
          <w:trHeight w:val="692"/>
        </w:trPr>
        <w:tc>
          <w:tcPr>
            <w:tcW w:w="1345" w:type="dxa"/>
            <w:vAlign w:val="center"/>
          </w:tcPr>
          <w:p w14:paraId="619ABE59" w14:textId="77777777" w:rsidR="00B94567" w:rsidRPr="00D104E4" w:rsidRDefault="00B94567" w:rsidP="00B94567">
            <w:pPr>
              <w:jc w:val="center"/>
              <w:rPr>
                <w:b/>
                <w:bCs/>
                <w:color w:val="000000"/>
              </w:rPr>
            </w:pPr>
            <w:r w:rsidRPr="00D104E4">
              <w:rPr>
                <w:b/>
                <w:bCs/>
                <w:color w:val="000000"/>
              </w:rPr>
              <w:lastRenderedPageBreak/>
              <w:t>MIG</w:t>
            </w:r>
          </w:p>
        </w:tc>
        <w:tc>
          <w:tcPr>
            <w:tcW w:w="1350" w:type="dxa"/>
            <w:vAlign w:val="center"/>
          </w:tcPr>
          <w:p w14:paraId="08855259" w14:textId="77777777" w:rsidR="00B94567" w:rsidRPr="00D104E4" w:rsidRDefault="00B94567" w:rsidP="00B94567">
            <w:pPr>
              <w:jc w:val="center"/>
              <w:rPr>
                <w:b/>
                <w:bCs/>
                <w:color w:val="000000"/>
              </w:rPr>
            </w:pPr>
            <w:r w:rsidRPr="00D104E4">
              <w:rPr>
                <w:b/>
                <w:bCs/>
                <w:color w:val="000000"/>
              </w:rPr>
              <w:t>Syn</w:t>
            </w:r>
          </w:p>
        </w:tc>
        <w:tc>
          <w:tcPr>
            <w:tcW w:w="1080" w:type="dxa"/>
            <w:vAlign w:val="center"/>
          </w:tcPr>
          <w:p w14:paraId="7DB4D707" w14:textId="77777777" w:rsidR="00B94567" w:rsidRDefault="00B94567" w:rsidP="00B94567">
            <w:pPr>
              <w:jc w:val="center"/>
              <w:rPr>
                <w:b/>
                <w:bCs/>
                <w:color w:val="000000"/>
              </w:rPr>
            </w:pPr>
            <w:r>
              <w:rPr>
                <w:b/>
                <w:bCs/>
                <w:color w:val="000000"/>
              </w:rPr>
              <w:t>Total Essent.?</w:t>
            </w:r>
          </w:p>
        </w:tc>
        <w:tc>
          <w:tcPr>
            <w:tcW w:w="1080" w:type="dxa"/>
            <w:vAlign w:val="center"/>
          </w:tcPr>
          <w:p w14:paraId="3D68077F" w14:textId="77777777" w:rsidR="00776255" w:rsidRDefault="00776255" w:rsidP="00776255">
            <w:pPr>
              <w:jc w:val="center"/>
              <w:rPr>
                <w:b/>
                <w:bCs/>
                <w:color w:val="000000"/>
              </w:rPr>
            </w:pPr>
            <w:r>
              <w:rPr>
                <w:b/>
                <w:bCs/>
                <w:color w:val="000000"/>
              </w:rPr>
              <w:t>Maj.</w:t>
            </w:r>
          </w:p>
          <w:p w14:paraId="217376C7" w14:textId="5AF45B4B" w:rsidR="00B94567" w:rsidRDefault="00776255" w:rsidP="00776255">
            <w:pPr>
              <w:jc w:val="center"/>
              <w:rPr>
                <w:b/>
                <w:bCs/>
                <w:color w:val="000000"/>
              </w:rPr>
            </w:pPr>
            <w:r>
              <w:rPr>
                <w:b/>
                <w:bCs/>
                <w:color w:val="000000"/>
              </w:rPr>
              <w:t>Essent.?</w:t>
            </w:r>
          </w:p>
        </w:tc>
        <w:tc>
          <w:tcPr>
            <w:tcW w:w="1080" w:type="dxa"/>
            <w:noWrap/>
            <w:vAlign w:val="center"/>
          </w:tcPr>
          <w:p w14:paraId="65A06F3B" w14:textId="77777777" w:rsidR="00B94567" w:rsidRDefault="00B94567" w:rsidP="00B94567">
            <w:pPr>
              <w:jc w:val="center"/>
              <w:rPr>
                <w:b/>
                <w:bCs/>
                <w:color w:val="000000"/>
              </w:rPr>
            </w:pPr>
            <w:r>
              <w:rPr>
                <w:b/>
                <w:bCs/>
                <w:color w:val="000000"/>
              </w:rPr>
              <w:t>Core</w:t>
            </w:r>
          </w:p>
          <w:p w14:paraId="56D81A73" w14:textId="77777777" w:rsidR="00B94567" w:rsidRPr="00D104E4" w:rsidRDefault="00B94567" w:rsidP="00B94567">
            <w:pPr>
              <w:jc w:val="center"/>
              <w:rPr>
                <w:b/>
                <w:bCs/>
                <w:color w:val="000000"/>
              </w:rPr>
            </w:pPr>
            <w:r>
              <w:rPr>
                <w:b/>
                <w:bCs/>
                <w:color w:val="000000"/>
              </w:rPr>
              <w:t>Essent.?</w:t>
            </w:r>
          </w:p>
        </w:tc>
        <w:tc>
          <w:tcPr>
            <w:tcW w:w="1710" w:type="dxa"/>
            <w:vAlign w:val="center"/>
          </w:tcPr>
          <w:p w14:paraId="3B7B9CD2" w14:textId="77777777" w:rsidR="00B94567" w:rsidRPr="00D104E4" w:rsidRDefault="00B94567" w:rsidP="00B94567">
            <w:pPr>
              <w:jc w:val="center"/>
              <w:rPr>
                <w:b/>
                <w:bCs/>
                <w:color w:val="000000"/>
              </w:rPr>
            </w:pPr>
            <w:r>
              <w:rPr>
                <w:b/>
                <w:bCs/>
                <w:color w:val="000000"/>
              </w:rPr>
              <w:t>Oldest Clade</w:t>
            </w:r>
          </w:p>
        </w:tc>
        <w:tc>
          <w:tcPr>
            <w:tcW w:w="5040" w:type="dxa"/>
            <w:vAlign w:val="center"/>
          </w:tcPr>
          <w:p w14:paraId="103C0579" w14:textId="77777777" w:rsidR="00B94567" w:rsidRPr="00D104E4" w:rsidRDefault="00B94567" w:rsidP="00B94567">
            <w:pPr>
              <w:jc w:val="center"/>
              <w:rPr>
                <w:b/>
                <w:bCs/>
                <w:color w:val="000000"/>
              </w:rPr>
            </w:pPr>
            <w:r w:rsidRPr="00D104E4">
              <w:rPr>
                <w:b/>
                <w:bCs/>
                <w:color w:val="000000"/>
              </w:rPr>
              <w:t>Function Description</w:t>
            </w:r>
          </w:p>
        </w:tc>
        <w:tc>
          <w:tcPr>
            <w:tcW w:w="1800" w:type="dxa"/>
            <w:vAlign w:val="center"/>
          </w:tcPr>
          <w:p w14:paraId="69AABCFC" w14:textId="77777777" w:rsidR="00B94567" w:rsidRPr="00D104E4" w:rsidRDefault="00B94567" w:rsidP="00B94567">
            <w:pPr>
              <w:jc w:val="center"/>
              <w:rPr>
                <w:b/>
                <w:bCs/>
                <w:color w:val="000000"/>
              </w:rPr>
            </w:pPr>
            <w:r w:rsidRPr="00D104E4">
              <w:rPr>
                <w:b/>
                <w:bCs/>
                <w:color w:val="000000"/>
              </w:rPr>
              <w:t>Functional Categories</w:t>
            </w:r>
          </w:p>
        </w:tc>
      </w:tr>
      <w:tr w:rsidR="00B94567" w:rsidRPr="00D104E4" w14:paraId="7882F25B" w14:textId="77777777" w:rsidTr="00B94567">
        <w:trPr>
          <w:trHeight w:val="908"/>
        </w:trPr>
        <w:tc>
          <w:tcPr>
            <w:tcW w:w="1345" w:type="dxa"/>
            <w:vAlign w:val="center"/>
          </w:tcPr>
          <w:p w14:paraId="4A4CAE1E" w14:textId="77777777" w:rsidR="00B94567" w:rsidRPr="00662673" w:rsidRDefault="00B94567" w:rsidP="00B94567">
            <w:pPr>
              <w:jc w:val="center"/>
              <w:rPr>
                <w:i/>
                <w:iCs/>
                <w:color w:val="000000"/>
              </w:rPr>
            </w:pPr>
            <w:r w:rsidRPr="00662673">
              <w:rPr>
                <w:i/>
                <w:iCs/>
                <w:color w:val="000000"/>
              </w:rPr>
              <w:t>SPTSSA</w:t>
            </w:r>
          </w:p>
        </w:tc>
        <w:tc>
          <w:tcPr>
            <w:tcW w:w="1350" w:type="dxa"/>
            <w:vAlign w:val="center"/>
          </w:tcPr>
          <w:p w14:paraId="7AC080CC" w14:textId="77777777" w:rsidR="00B94567" w:rsidRPr="00662673" w:rsidRDefault="00B94567" w:rsidP="00B94567">
            <w:pPr>
              <w:jc w:val="center"/>
              <w:rPr>
                <w:i/>
                <w:iCs/>
                <w:color w:val="000000"/>
              </w:rPr>
            </w:pPr>
            <w:r w:rsidRPr="00662673">
              <w:rPr>
                <w:i/>
                <w:iCs/>
                <w:color w:val="000000"/>
              </w:rPr>
              <w:t>C14orf147, SSSPTA</w:t>
            </w:r>
          </w:p>
        </w:tc>
        <w:tc>
          <w:tcPr>
            <w:tcW w:w="1080" w:type="dxa"/>
            <w:vAlign w:val="center"/>
          </w:tcPr>
          <w:p w14:paraId="461A1263" w14:textId="77777777" w:rsidR="00B94567" w:rsidRPr="00662673" w:rsidRDefault="00B94567" w:rsidP="00B94567">
            <w:pPr>
              <w:jc w:val="center"/>
              <w:rPr>
                <w:color w:val="000000"/>
              </w:rPr>
            </w:pPr>
            <w:r w:rsidRPr="00662673">
              <w:rPr>
                <w:color w:val="000000"/>
              </w:rPr>
              <w:t>Y</w:t>
            </w:r>
          </w:p>
        </w:tc>
        <w:tc>
          <w:tcPr>
            <w:tcW w:w="1080" w:type="dxa"/>
            <w:vAlign w:val="center"/>
          </w:tcPr>
          <w:p w14:paraId="7140389A"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47C86794" w14:textId="77777777" w:rsidR="00B94567" w:rsidRPr="00662673" w:rsidRDefault="00B94567" w:rsidP="00B94567">
            <w:pPr>
              <w:jc w:val="center"/>
              <w:rPr>
                <w:color w:val="000000"/>
              </w:rPr>
            </w:pPr>
            <w:r w:rsidRPr="00662673">
              <w:rPr>
                <w:color w:val="000000"/>
              </w:rPr>
              <w:t>N</w:t>
            </w:r>
          </w:p>
        </w:tc>
        <w:tc>
          <w:tcPr>
            <w:tcW w:w="1710" w:type="dxa"/>
            <w:vAlign w:val="center"/>
          </w:tcPr>
          <w:p w14:paraId="6E3A6783" w14:textId="77777777" w:rsidR="00B94567" w:rsidRPr="00662673" w:rsidRDefault="00B94567" w:rsidP="00B94567">
            <w:pPr>
              <w:jc w:val="center"/>
              <w:rPr>
                <w:color w:val="000000"/>
              </w:rPr>
            </w:pPr>
            <w:r w:rsidRPr="00662673">
              <w:rPr>
                <w:color w:val="000000"/>
              </w:rPr>
              <w:t>Bilateria</w:t>
            </w:r>
          </w:p>
        </w:tc>
        <w:tc>
          <w:tcPr>
            <w:tcW w:w="5040" w:type="dxa"/>
            <w:vAlign w:val="center"/>
          </w:tcPr>
          <w:p w14:paraId="51A2091F" w14:textId="77777777" w:rsidR="00B94567" w:rsidRPr="00662673" w:rsidRDefault="00B94567" w:rsidP="00B94567">
            <w:pPr>
              <w:jc w:val="both"/>
              <w:rPr>
                <w:color w:val="000000"/>
              </w:rPr>
            </w:pPr>
            <w:r w:rsidRPr="00662673">
              <w:rPr>
                <w:color w:val="000000"/>
              </w:rPr>
              <w:t xml:space="preserve">remodeling of phosphatidylinositol, possibly by controlling LPIAT1 localization to the </w:t>
            </w:r>
            <w:proofErr w:type="spellStart"/>
            <w:r w:rsidRPr="00662673">
              <w:rPr>
                <w:color w:val="000000"/>
              </w:rPr>
              <w:t>mitochon</w:t>
            </w:r>
            <w:proofErr w:type="spellEnd"/>
            <w:r>
              <w:rPr>
                <w:color w:val="000000"/>
              </w:rPr>
              <w:t>-</w:t>
            </w:r>
            <w:proofErr w:type="spellStart"/>
            <w:r w:rsidRPr="00662673">
              <w:rPr>
                <w:color w:val="000000"/>
              </w:rPr>
              <w:t>dria</w:t>
            </w:r>
            <w:proofErr w:type="spellEnd"/>
            <w:r w:rsidRPr="00662673">
              <w:rPr>
                <w:color w:val="000000"/>
              </w:rPr>
              <w:t xml:space="preserve">-associated membrane </w:t>
            </w:r>
            <w:r>
              <w:rPr>
                <w:noProof/>
                <w:color w:val="000000"/>
              </w:rPr>
              <w:t>(Hirata et al., 2013)</w:t>
            </w:r>
          </w:p>
        </w:tc>
        <w:tc>
          <w:tcPr>
            <w:tcW w:w="1800" w:type="dxa"/>
            <w:vAlign w:val="center"/>
          </w:tcPr>
          <w:p w14:paraId="5044BFE7" w14:textId="77777777" w:rsidR="00B94567" w:rsidRPr="00662673" w:rsidRDefault="00B94567" w:rsidP="00B94567">
            <w:pPr>
              <w:jc w:val="center"/>
              <w:rPr>
                <w:color w:val="000000"/>
              </w:rPr>
            </w:pPr>
            <w:r w:rsidRPr="00662673">
              <w:rPr>
                <w:color w:val="000000"/>
              </w:rPr>
              <w:t>lipid metabolism</w:t>
            </w:r>
          </w:p>
        </w:tc>
      </w:tr>
      <w:tr w:rsidR="00B94567" w:rsidRPr="00D104E4" w14:paraId="4C409C14" w14:textId="77777777" w:rsidTr="00B94567">
        <w:trPr>
          <w:trHeight w:val="2060"/>
        </w:trPr>
        <w:tc>
          <w:tcPr>
            <w:tcW w:w="1345" w:type="dxa"/>
            <w:vAlign w:val="center"/>
          </w:tcPr>
          <w:p w14:paraId="52988D69" w14:textId="77777777" w:rsidR="00B94567" w:rsidRPr="00662673" w:rsidRDefault="00B94567" w:rsidP="00B94567">
            <w:pPr>
              <w:jc w:val="center"/>
              <w:rPr>
                <w:i/>
                <w:iCs/>
                <w:color w:val="000000"/>
              </w:rPr>
            </w:pPr>
            <w:r w:rsidRPr="00662673">
              <w:rPr>
                <w:i/>
                <w:iCs/>
                <w:color w:val="000000"/>
              </w:rPr>
              <w:t>C11orf85</w:t>
            </w:r>
          </w:p>
        </w:tc>
        <w:tc>
          <w:tcPr>
            <w:tcW w:w="1350" w:type="dxa"/>
            <w:vAlign w:val="center"/>
          </w:tcPr>
          <w:p w14:paraId="4175D4D4" w14:textId="77777777" w:rsidR="00B94567" w:rsidRPr="00662673" w:rsidRDefault="00B94567" w:rsidP="00B94567">
            <w:pPr>
              <w:jc w:val="center"/>
              <w:rPr>
                <w:i/>
                <w:iCs/>
                <w:color w:val="000000"/>
              </w:rPr>
            </w:pPr>
            <w:r w:rsidRPr="00662673">
              <w:rPr>
                <w:i/>
                <w:iCs/>
                <w:color w:val="000000"/>
              </w:rPr>
              <w:t>MAJIN</w:t>
            </w:r>
          </w:p>
        </w:tc>
        <w:tc>
          <w:tcPr>
            <w:tcW w:w="1080" w:type="dxa"/>
            <w:vAlign w:val="center"/>
          </w:tcPr>
          <w:p w14:paraId="6072A121" w14:textId="77777777" w:rsidR="00B94567" w:rsidRPr="00662673" w:rsidRDefault="00B94567" w:rsidP="00B94567">
            <w:pPr>
              <w:jc w:val="center"/>
              <w:rPr>
                <w:color w:val="000000"/>
              </w:rPr>
            </w:pPr>
            <w:r w:rsidRPr="00662673">
              <w:rPr>
                <w:color w:val="000000"/>
              </w:rPr>
              <w:t>N</w:t>
            </w:r>
          </w:p>
        </w:tc>
        <w:tc>
          <w:tcPr>
            <w:tcW w:w="1080" w:type="dxa"/>
            <w:vAlign w:val="center"/>
          </w:tcPr>
          <w:p w14:paraId="289C6035"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12239657" w14:textId="77777777" w:rsidR="00B94567" w:rsidRPr="00662673" w:rsidRDefault="00B94567" w:rsidP="00B94567">
            <w:pPr>
              <w:jc w:val="center"/>
              <w:rPr>
                <w:color w:val="000000"/>
              </w:rPr>
            </w:pPr>
            <w:r w:rsidRPr="00662673">
              <w:rPr>
                <w:color w:val="000000"/>
              </w:rPr>
              <w:t>N</w:t>
            </w:r>
          </w:p>
        </w:tc>
        <w:tc>
          <w:tcPr>
            <w:tcW w:w="1710" w:type="dxa"/>
            <w:vAlign w:val="center"/>
          </w:tcPr>
          <w:p w14:paraId="7A4B4D36" w14:textId="77777777" w:rsidR="00B94567" w:rsidRPr="00662673" w:rsidRDefault="00B94567" w:rsidP="00B94567">
            <w:pPr>
              <w:jc w:val="center"/>
              <w:rPr>
                <w:color w:val="000000"/>
              </w:rPr>
            </w:pPr>
            <w:r w:rsidRPr="00662673">
              <w:rPr>
                <w:color w:val="000000"/>
              </w:rPr>
              <w:t>Chordata</w:t>
            </w:r>
          </w:p>
        </w:tc>
        <w:tc>
          <w:tcPr>
            <w:tcW w:w="5040" w:type="dxa"/>
            <w:vAlign w:val="center"/>
          </w:tcPr>
          <w:p w14:paraId="35DE0701" w14:textId="77777777" w:rsidR="00B94567" w:rsidRPr="00662673" w:rsidRDefault="00B94567" w:rsidP="00B94567">
            <w:pPr>
              <w:jc w:val="both"/>
              <w:rPr>
                <w:color w:val="000000"/>
              </w:rPr>
            </w:pPr>
            <w:r w:rsidRPr="00662673">
              <w:rPr>
                <w:color w:val="000000"/>
              </w:rPr>
              <w:t xml:space="preserve">a transmembrane protein found in the inner nuclear membrane of meiotic cells, which complexes with TERB1 and TERB2 to bind telomeres to the inner nuclear membrane during early meiosis, in order to pair homologous chromosomes together </w:t>
            </w:r>
            <w:r>
              <w:rPr>
                <w:noProof/>
                <w:color w:val="000000"/>
              </w:rPr>
              <w:t>(Shibuya et al., 2015; Dunce et al., 2018; Wang et al., 2019)</w:t>
            </w:r>
          </w:p>
        </w:tc>
        <w:tc>
          <w:tcPr>
            <w:tcW w:w="1800" w:type="dxa"/>
            <w:vAlign w:val="center"/>
          </w:tcPr>
          <w:p w14:paraId="21BF8AE8" w14:textId="77777777" w:rsidR="00B94567" w:rsidRPr="00662673" w:rsidRDefault="00B94567" w:rsidP="00B94567">
            <w:pPr>
              <w:jc w:val="center"/>
              <w:rPr>
                <w:color w:val="000000"/>
              </w:rPr>
            </w:pPr>
            <w:r w:rsidRPr="00662673">
              <w:rPr>
                <w:color w:val="000000"/>
              </w:rPr>
              <w:t>cell cycle (meiosis)</w:t>
            </w:r>
          </w:p>
        </w:tc>
      </w:tr>
      <w:tr w:rsidR="00B94567" w:rsidRPr="00D104E4" w14:paraId="2CFDF51B" w14:textId="77777777" w:rsidTr="00B94567">
        <w:trPr>
          <w:trHeight w:val="692"/>
        </w:trPr>
        <w:tc>
          <w:tcPr>
            <w:tcW w:w="1345" w:type="dxa"/>
            <w:vAlign w:val="center"/>
          </w:tcPr>
          <w:p w14:paraId="65B09523" w14:textId="77777777" w:rsidR="00B94567" w:rsidRPr="00662673" w:rsidRDefault="00B94567" w:rsidP="00B94567">
            <w:pPr>
              <w:jc w:val="center"/>
              <w:rPr>
                <w:i/>
                <w:iCs/>
                <w:color w:val="000000"/>
              </w:rPr>
            </w:pPr>
            <w:r w:rsidRPr="00662673">
              <w:rPr>
                <w:i/>
                <w:iCs/>
                <w:color w:val="000000"/>
              </w:rPr>
              <w:t>C16orf59</w:t>
            </w:r>
          </w:p>
        </w:tc>
        <w:tc>
          <w:tcPr>
            <w:tcW w:w="1350" w:type="dxa"/>
            <w:vAlign w:val="center"/>
          </w:tcPr>
          <w:p w14:paraId="425652CE" w14:textId="77777777" w:rsidR="00B94567" w:rsidRPr="00662673" w:rsidRDefault="00B94567" w:rsidP="00B94567">
            <w:pPr>
              <w:jc w:val="center"/>
              <w:rPr>
                <w:i/>
                <w:iCs/>
                <w:color w:val="000000"/>
              </w:rPr>
            </w:pPr>
            <w:r w:rsidRPr="00662673">
              <w:rPr>
                <w:i/>
                <w:iCs/>
                <w:color w:val="000000"/>
              </w:rPr>
              <w:t>TEDC2</w:t>
            </w:r>
          </w:p>
        </w:tc>
        <w:tc>
          <w:tcPr>
            <w:tcW w:w="1080" w:type="dxa"/>
            <w:vAlign w:val="center"/>
          </w:tcPr>
          <w:p w14:paraId="04B382AE" w14:textId="77777777" w:rsidR="00B94567" w:rsidRPr="00662673" w:rsidRDefault="00B94567" w:rsidP="00B94567">
            <w:pPr>
              <w:jc w:val="center"/>
              <w:rPr>
                <w:color w:val="000000"/>
              </w:rPr>
            </w:pPr>
            <w:r w:rsidRPr="00662673">
              <w:rPr>
                <w:color w:val="000000"/>
              </w:rPr>
              <w:t>Y</w:t>
            </w:r>
          </w:p>
        </w:tc>
        <w:tc>
          <w:tcPr>
            <w:tcW w:w="1080" w:type="dxa"/>
            <w:vAlign w:val="center"/>
          </w:tcPr>
          <w:p w14:paraId="75A8F884"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6E52DFB4" w14:textId="77777777" w:rsidR="00B94567" w:rsidRPr="00662673" w:rsidRDefault="00B94567" w:rsidP="00B94567">
            <w:pPr>
              <w:jc w:val="center"/>
              <w:rPr>
                <w:color w:val="000000"/>
              </w:rPr>
            </w:pPr>
            <w:r w:rsidRPr="00662673">
              <w:rPr>
                <w:color w:val="000000"/>
              </w:rPr>
              <w:t>N</w:t>
            </w:r>
          </w:p>
        </w:tc>
        <w:tc>
          <w:tcPr>
            <w:tcW w:w="1710" w:type="dxa"/>
            <w:vAlign w:val="center"/>
          </w:tcPr>
          <w:p w14:paraId="7C5CF10D" w14:textId="77777777" w:rsidR="00B94567" w:rsidRPr="00662673" w:rsidRDefault="00B94567" w:rsidP="00B94567">
            <w:pPr>
              <w:jc w:val="center"/>
              <w:rPr>
                <w:color w:val="000000"/>
              </w:rPr>
            </w:pPr>
            <w:r w:rsidRPr="00662673">
              <w:rPr>
                <w:color w:val="000000"/>
              </w:rPr>
              <w:t>Chordata</w:t>
            </w:r>
          </w:p>
        </w:tc>
        <w:tc>
          <w:tcPr>
            <w:tcW w:w="5040" w:type="dxa"/>
            <w:vAlign w:val="center"/>
          </w:tcPr>
          <w:p w14:paraId="149878E2" w14:textId="77777777" w:rsidR="00B94567" w:rsidRPr="00662673" w:rsidRDefault="00B94567" w:rsidP="00B94567">
            <w:pPr>
              <w:jc w:val="both"/>
              <w:rPr>
                <w:color w:val="000000"/>
              </w:rPr>
            </w:pPr>
            <w:r w:rsidRPr="00662673">
              <w:rPr>
                <w:color w:val="000000"/>
              </w:rPr>
              <w:t>mammalian function unknown</w:t>
            </w:r>
          </w:p>
        </w:tc>
        <w:tc>
          <w:tcPr>
            <w:tcW w:w="1800" w:type="dxa"/>
            <w:vAlign w:val="center"/>
          </w:tcPr>
          <w:p w14:paraId="38624500" w14:textId="77777777" w:rsidR="00B94567" w:rsidRPr="00662673" w:rsidRDefault="00B94567" w:rsidP="00B94567">
            <w:pPr>
              <w:jc w:val="center"/>
              <w:rPr>
                <w:color w:val="000000"/>
              </w:rPr>
            </w:pPr>
            <w:r w:rsidRPr="00662673">
              <w:rPr>
                <w:color w:val="000000"/>
              </w:rPr>
              <w:t>mammalian function unknown</w:t>
            </w:r>
          </w:p>
        </w:tc>
      </w:tr>
      <w:tr w:rsidR="00B94567" w:rsidRPr="00D104E4" w14:paraId="2339CF08" w14:textId="77777777" w:rsidTr="00461C06">
        <w:trPr>
          <w:trHeight w:val="3212"/>
        </w:trPr>
        <w:tc>
          <w:tcPr>
            <w:tcW w:w="1345" w:type="dxa"/>
            <w:vAlign w:val="center"/>
          </w:tcPr>
          <w:p w14:paraId="25B0DA10" w14:textId="77777777" w:rsidR="00B94567" w:rsidRPr="00662673" w:rsidRDefault="00B94567" w:rsidP="00B94567">
            <w:pPr>
              <w:jc w:val="center"/>
              <w:rPr>
                <w:i/>
                <w:iCs/>
                <w:color w:val="000000"/>
              </w:rPr>
            </w:pPr>
            <w:r w:rsidRPr="00662673">
              <w:rPr>
                <w:i/>
                <w:iCs/>
                <w:color w:val="000000"/>
              </w:rPr>
              <w:t>SH3TC2</w:t>
            </w:r>
          </w:p>
        </w:tc>
        <w:tc>
          <w:tcPr>
            <w:tcW w:w="1350" w:type="dxa"/>
            <w:vAlign w:val="center"/>
          </w:tcPr>
          <w:p w14:paraId="0CAA55B5" w14:textId="77777777" w:rsidR="00B94567" w:rsidRPr="00662673" w:rsidRDefault="00B94567" w:rsidP="00B94567">
            <w:pPr>
              <w:jc w:val="center"/>
              <w:rPr>
                <w:i/>
                <w:iCs/>
                <w:color w:val="000000"/>
              </w:rPr>
            </w:pPr>
            <w:r w:rsidRPr="00662673">
              <w:rPr>
                <w:i/>
                <w:iCs/>
                <w:color w:val="000000"/>
              </w:rPr>
              <w:t>CMT4C, MNMN</w:t>
            </w:r>
          </w:p>
        </w:tc>
        <w:tc>
          <w:tcPr>
            <w:tcW w:w="1080" w:type="dxa"/>
            <w:vAlign w:val="center"/>
          </w:tcPr>
          <w:p w14:paraId="7DA6B593" w14:textId="77777777" w:rsidR="00B94567" w:rsidRPr="00662673" w:rsidRDefault="00B94567" w:rsidP="00B94567">
            <w:pPr>
              <w:jc w:val="center"/>
              <w:rPr>
                <w:color w:val="000000"/>
              </w:rPr>
            </w:pPr>
            <w:r w:rsidRPr="00662673">
              <w:rPr>
                <w:color w:val="000000"/>
              </w:rPr>
              <w:t>N</w:t>
            </w:r>
          </w:p>
        </w:tc>
        <w:tc>
          <w:tcPr>
            <w:tcW w:w="1080" w:type="dxa"/>
            <w:vAlign w:val="center"/>
          </w:tcPr>
          <w:p w14:paraId="7F90CAC6"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70C0103A" w14:textId="77777777" w:rsidR="00B94567" w:rsidRPr="00662673" w:rsidRDefault="00B94567" w:rsidP="00B94567">
            <w:pPr>
              <w:jc w:val="center"/>
              <w:rPr>
                <w:color w:val="000000"/>
              </w:rPr>
            </w:pPr>
            <w:r w:rsidRPr="00662673">
              <w:rPr>
                <w:color w:val="000000"/>
              </w:rPr>
              <w:t>N</w:t>
            </w:r>
          </w:p>
        </w:tc>
        <w:tc>
          <w:tcPr>
            <w:tcW w:w="1710" w:type="dxa"/>
            <w:vAlign w:val="center"/>
          </w:tcPr>
          <w:p w14:paraId="133B7C7B" w14:textId="77777777" w:rsidR="00B94567" w:rsidRPr="00662673" w:rsidRDefault="00B94567" w:rsidP="00B94567">
            <w:pPr>
              <w:jc w:val="center"/>
              <w:rPr>
                <w:color w:val="000000"/>
              </w:rPr>
            </w:pPr>
            <w:r w:rsidRPr="00662673">
              <w:rPr>
                <w:color w:val="000000"/>
              </w:rPr>
              <w:t>Chordata</w:t>
            </w:r>
          </w:p>
        </w:tc>
        <w:tc>
          <w:tcPr>
            <w:tcW w:w="5040" w:type="dxa"/>
            <w:vAlign w:val="center"/>
          </w:tcPr>
          <w:p w14:paraId="6C233473" w14:textId="77777777" w:rsidR="00B94567" w:rsidRPr="00662673" w:rsidRDefault="00B94567" w:rsidP="00B94567">
            <w:pPr>
              <w:jc w:val="both"/>
              <w:rPr>
                <w:color w:val="000000"/>
              </w:rPr>
            </w:pPr>
            <w:r w:rsidRPr="00662673">
              <w:rPr>
                <w:color w:val="000000"/>
              </w:rPr>
              <w:t xml:space="preserve">an effector protein of Rab11, which regulates endosome recycling, in Schwann cells, where it localizes to the perinuclear endocytic recycling compartment </w:t>
            </w:r>
            <w:r>
              <w:rPr>
                <w:noProof/>
                <w:color w:val="000000"/>
              </w:rPr>
              <w:t>(Arnaud et al., 2009; Roberts et al., 2010; Stendel et al., 2010)</w:t>
            </w:r>
            <w:r w:rsidRPr="00662673">
              <w:rPr>
                <w:color w:val="000000"/>
              </w:rPr>
              <w:t xml:space="preserve">; also informs the internalization of ErbB2 in Schwann cells, an important step in myelination regulation </w:t>
            </w:r>
            <w:r>
              <w:rPr>
                <w:noProof/>
                <w:color w:val="000000"/>
              </w:rPr>
              <w:t>(Gouttenoire et al., 2013)</w:t>
            </w:r>
            <w:r w:rsidRPr="00662673">
              <w:rPr>
                <w:color w:val="000000"/>
              </w:rPr>
              <w:t>; knockout in mice causes peripheral nerve hypomyelination, widening of the nodes of Ranvier, and reduced conduction velocity (</w:t>
            </w:r>
            <w:r>
              <w:rPr>
                <w:color w:val="000000"/>
              </w:rPr>
              <w:t>Arnaud et al., 2009</w:t>
            </w:r>
            <w:r w:rsidRPr="00662673">
              <w:rPr>
                <w:color w:val="000000"/>
              </w:rPr>
              <w:t>)</w:t>
            </w:r>
          </w:p>
        </w:tc>
        <w:tc>
          <w:tcPr>
            <w:tcW w:w="1800" w:type="dxa"/>
            <w:vAlign w:val="center"/>
          </w:tcPr>
          <w:p w14:paraId="1DA021B5" w14:textId="77777777" w:rsidR="00B94567" w:rsidRPr="00662673" w:rsidRDefault="00B94567" w:rsidP="00B94567">
            <w:pPr>
              <w:jc w:val="center"/>
              <w:rPr>
                <w:color w:val="000000"/>
              </w:rPr>
            </w:pPr>
            <w:r w:rsidRPr="00662673">
              <w:rPr>
                <w:color w:val="000000"/>
              </w:rPr>
              <w:t>transport (endosomal); neuron function (myelination)</w:t>
            </w:r>
          </w:p>
        </w:tc>
      </w:tr>
      <w:tr w:rsidR="00B94567" w:rsidRPr="00D104E4" w14:paraId="341D0209" w14:textId="77777777" w:rsidTr="00B94567">
        <w:trPr>
          <w:trHeight w:val="692"/>
        </w:trPr>
        <w:tc>
          <w:tcPr>
            <w:tcW w:w="1345" w:type="dxa"/>
            <w:vAlign w:val="center"/>
          </w:tcPr>
          <w:p w14:paraId="7BC83B2C" w14:textId="77777777" w:rsidR="00B94567" w:rsidRPr="00662673" w:rsidRDefault="00B94567" w:rsidP="00B94567">
            <w:pPr>
              <w:jc w:val="center"/>
              <w:rPr>
                <w:i/>
                <w:iCs/>
                <w:color w:val="000000"/>
              </w:rPr>
            </w:pPr>
            <w:r w:rsidRPr="00662673">
              <w:rPr>
                <w:i/>
                <w:iCs/>
                <w:color w:val="000000"/>
              </w:rPr>
              <w:t>ICE1</w:t>
            </w:r>
          </w:p>
        </w:tc>
        <w:tc>
          <w:tcPr>
            <w:tcW w:w="1350" w:type="dxa"/>
            <w:vAlign w:val="center"/>
          </w:tcPr>
          <w:p w14:paraId="4B92FBF2" w14:textId="77777777" w:rsidR="00B94567" w:rsidRPr="00662673" w:rsidRDefault="00B94567" w:rsidP="00B94567">
            <w:pPr>
              <w:jc w:val="center"/>
              <w:rPr>
                <w:i/>
                <w:iCs/>
                <w:color w:val="000000"/>
              </w:rPr>
            </w:pPr>
            <w:r w:rsidRPr="00662673">
              <w:rPr>
                <w:i/>
                <w:iCs/>
                <w:color w:val="000000"/>
              </w:rPr>
              <w:t>KIAA0947</w:t>
            </w:r>
          </w:p>
        </w:tc>
        <w:tc>
          <w:tcPr>
            <w:tcW w:w="1080" w:type="dxa"/>
            <w:vAlign w:val="center"/>
          </w:tcPr>
          <w:p w14:paraId="60D86195" w14:textId="77777777" w:rsidR="00B94567" w:rsidRPr="00662673" w:rsidRDefault="00B94567" w:rsidP="00B94567">
            <w:pPr>
              <w:jc w:val="center"/>
              <w:rPr>
                <w:color w:val="000000"/>
              </w:rPr>
            </w:pPr>
            <w:r w:rsidRPr="00662673">
              <w:rPr>
                <w:color w:val="000000"/>
              </w:rPr>
              <w:t>Y</w:t>
            </w:r>
          </w:p>
        </w:tc>
        <w:tc>
          <w:tcPr>
            <w:tcW w:w="1080" w:type="dxa"/>
            <w:vAlign w:val="center"/>
          </w:tcPr>
          <w:p w14:paraId="682475D5"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59C94B03" w14:textId="77777777" w:rsidR="00B94567" w:rsidRPr="00662673" w:rsidRDefault="00B94567" w:rsidP="00B94567">
            <w:pPr>
              <w:jc w:val="center"/>
              <w:rPr>
                <w:color w:val="000000"/>
              </w:rPr>
            </w:pPr>
            <w:r w:rsidRPr="00662673">
              <w:rPr>
                <w:color w:val="000000"/>
              </w:rPr>
              <w:t>N</w:t>
            </w:r>
          </w:p>
        </w:tc>
        <w:tc>
          <w:tcPr>
            <w:tcW w:w="1710" w:type="dxa"/>
            <w:vAlign w:val="center"/>
          </w:tcPr>
          <w:p w14:paraId="1A4F9BBE" w14:textId="77777777" w:rsidR="00B94567" w:rsidRPr="00662673" w:rsidRDefault="00B94567" w:rsidP="00B94567">
            <w:pPr>
              <w:jc w:val="center"/>
              <w:rPr>
                <w:color w:val="000000"/>
              </w:rPr>
            </w:pPr>
            <w:r w:rsidRPr="00662673">
              <w:rPr>
                <w:color w:val="000000"/>
              </w:rPr>
              <w:t>Deuterostomia</w:t>
            </w:r>
          </w:p>
        </w:tc>
        <w:tc>
          <w:tcPr>
            <w:tcW w:w="5040" w:type="dxa"/>
            <w:vAlign w:val="center"/>
          </w:tcPr>
          <w:p w14:paraId="7B167FD7" w14:textId="77777777" w:rsidR="00B94567" w:rsidRPr="00662673" w:rsidRDefault="00B94567" w:rsidP="00B94567">
            <w:pPr>
              <w:jc w:val="both"/>
              <w:rPr>
                <w:color w:val="000000"/>
              </w:rPr>
            </w:pPr>
            <w:r w:rsidRPr="00662673">
              <w:rPr>
                <w:color w:val="000000"/>
              </w:rPr>
              <w:t xml:space="preserve">a scaffold subunit of the little elongation complex (LEC), which functions in RNA polymerase II-driven snRNA transcription </w:t>
            </w:r>
            <w:r>
              <w:rPr>
                <w:noProof/>
                <w:color w:val="000000"/>
              </w:rPr>
              <w:t>(Smith et al., 2011)</w:t>
            </w:r>
            <w:r w:rsidRPr="00662673">
              <w:rPr>
                <w:color w:val="000000"/>
              </w:rPr>
              <w:t xml:space="preserve">; ICE1 is specifically required for LEC recruitment and the initiation step of snRNA transcription </w:t>
            </w:r>
            <w:r>
              <w:rPr>
                <w:noProof/>
                <w:color w:val="000000"/>
              </w:rPr>
              <w:t>(Hu et al., 2013)</w:t>
            </w:r>
            <w:r w:rsidRPr="00662673">
              <w:rPr>
                <w:color w:val="000000"/>
              </w:rPr>
              <w:t>; also functions as a peripheral exon junction complex (EJC) factor to enhance EJC-dependent nonsense</w:t>
            </w:r>
            <w:r>
              <w:rPr>
                <w:color w:val="000000"/>
              </w:rPr>
              <w:t>-</w:t>
            </w:r>
            <w:r w:rsidRPr="00662673">
              <w:rPr>
                <w:color w:val="000000"/>
              </w:rPr>
              <w:t xml:space="preserve">mediated decay </w:t>
            </w:r>
            <w:r>
              <w:rPr>
                <w:noProof/>
                <w:color w:val="000000"/>
              </w:rPr>
              <w:t>(Baird et al., 2018)</w:t>
            </w:r>
          </w:p>
        </w:tc>
        <w:tc>
          <w:tcPr>
            <w:tcW w:w="1800" w:type="dxa"/>
            <w:vAlign w:val="center"/>
          </w:tcPr>
          <w:p w14:paraId="293367AC" w14:textId="77777777" w:rsidR="00B94567" w:rsidRPr="00662673" w:rsidRDefault="00B94567" w:rsidP="00B94567">
            <w:pPr>
              <w:jc w:val="center"/>
              <w:rPr>
                <w:color w:val="000000"/>
              </w:rPr>
            </w:pPr>
            <w:r w:rsidRPr="00662673">
              <w:rPr>
                <w:color w:val="000000"/>
              </w:rPr>
              <w:t>non-coding RNA biogenesis (snRNA); RNA processing (nonsense-mediated decay)</w:t>
            </w:r>
          </w:p>
        </w:tc>
      </w:tr>
      <w:tr w:rsidR="00B94567" w:rsidRPr="00D104E4" w14:paraId="0CFE070C" w14:textId="77777777" w:rsidTr="00B94567">
        <w:trPr>
          <w:trHeight w:val="620"/>
        </w:trPr>
        <w:tc>
          <w:tcPr>
            <w:tcW w:w="1345" w:type="dxa"/>
            <w:vAlign w:val="center"/>
          </w:tcPr>
          <w:p w14:paraId="57E3D0DC" w14:textId="77777777" w:rsidR="00B94567" w:rsidRPr="00D104E4" w:rsidRDefault="00B94567" w:rsidP="00B94567">
            <w:pPr>
              <w:jc w:val="center"/>
              <w:rPr>
                <w:b/>
                <w:bCs/>
                <w:color w:val="000000"/>
              </w:rPr>
            </w:pPr>
            <w:r w:rsidRPr="00D104E4">
              <w:rPr>
                <w:b/>
                <w:bCs/>
                <w:color w:val="000000"/>
              </w:rPr>
              <w:lastRenderedPageBreak/>
              <w:t>MIG</w:t>
            </w:r>
          </w:p>
        </w:tc>
        <w:tc>
          <w:tcPr>
            <w:tcW w:w="1350" w:type="dxa"/>
            <w:vAlign w:val="center"/>
          </w:tcPr>
          <w:p w14:paraId="59D06D99" w14:textId="77777777" w:rsidR="00B94567" w:rsidRPr="00D104E4" w:rsidRDefault="00B94567" w:rsidP="00B94567">
            <w:pPr>
              <w:jc w:val="center"/>
              <w:rPr>
                <w:b/>
                <w:bCs/>
                <w:color w:val="000000"/>
              </w:rPr>
            </w:pPr>
            <w:r w:rsidRPr="00D104E4">
              <w:rPr>
                <w:b/>
                <w:bCs/>
                <w:color w:val="000000"/>
              </w:rPr>
              <w:t>Syn</w:t>
            </w:r>
          </w:p>
        </w:tc>
        <w:tc>
          <w:tcPr>
            <w:tcW w:w="1080" w:type="dxa"/>
            <w:vAlign w:val="center"/>
          </w:tcPr>
          <w:p w14:paraId="2C097314" w14:textId="77777777" w:rsidR="00B94567" w:rsidRDefault="00B94567" w:rsidP="00B94567">
            <w:pPr>
              <w:jc w:val="center"/>
              <w:rPr>
                <w:b/>
                <w:bCs/>
                <w:color w:val="000000"/>
              </w:rPr>
            </w:pPr>
            <w:r>
              <w:rPr>
                <w:b/>
                <w:bCs/>
                <w:color w:val="000000"/>
              </w:rPr>
              <w:t>Total Essent.?</w:t>
            </w:r>
          </w:p>
        </w:tc>
        <w:tc>
          <w:tcPr>
            <w:tcW w:w="1080" w:type="dxa"/>
            <w:vAlign w:val="center"/>
          </w:tcPr>
          <w:p w14:paraId="3BCF10F8" w14:textId="77777777" w:rsidR="00776255" w:rsidRDefault="00776255" w:rsidP="00776255">
            <w:pPr>
              <w:jc w:val="center"/>
              <w:rPr>
                <w:b/>
                <w:bCs/>
                <w:color w:val="000000"/>
              </w:rPr>
            </w:pPr>
            <w:r>
              <w:rPr>
                <w:b/>
                <w:bCs/>
                <w:color w:val="000000"/>
              </w:rPr>
              <w:t>Maj.</w:t>
            </w:r>
          </w:p>
          <w:p w14:paraId="2471FC73" w14:textId="11CABCB5" w:rsidR="00B94567" w:rsidRDefault="00776255" w:rsidP="00776255">
            <w:pPr>
              <w:jc w:val="center"/>
              <w:rPr>
                <w:b/>
                <w:bCs/>
                <w:color w:val="000000"/>
              </w:rPr>
            </w:pPr>
            <w:r>
              <w:rPr>
                <w:b/>
                <w:bCs/>
                <w:color w:val="000000"/>
              </w:rPr>
              <w:t>Essent.?</w:t>
            </w:r>
          </w:p>
        </w:tc>
        <w:tc>
          <w:tcPr>
            <w:tcW w:w="1080" w:type="dxa"/>
            <w:noWrap/>
            <w:vAlign w:val="center"/>
          </w:tcPr>
          <w:p w14:paraId="43EE8033" w14:textId="77777777" w:rsidR="00B94567" w:rsidRDefault="00B94567" w:rsidP="00B94567">
            <w:pPr>
              <w:jc w:val="center"/>
              <w:rPr>
                <w:b/>
                <w:bCs/>
                <w:color w:val="000000"/>
              </w:rPr>
            </w:pPr>
            <w:r>
              <w:rPr>
                <w:b/>
                <w:bCs/>
                <w:color w:val="000000"/>
              </w:rPr>
              <w:t>Core</w:t>
            </w:r>
          </w:p>
          <w:p w14:paraId="2FB90141" w14:textId="77777777" w:rsidR="00B94567" w:rsidRPr="00D104E4" w:rsidRDefault="00B94567" w:rsidP="00B94567">
            <w:pPr>
              <w:jc w:val="center"/>
              <w:rPr>
                <w:b/>
                <w:bCs/>
                <w:color w:val="000000"/>
              </w:rPr>
            </w:pPr>
            <w:r>
              <w:rPr>
                <w:b/>
                <w:bCs/>
                <w:color w:val="000000"/>
              </w:rPr>
              <w:t>Essent.?</w:t>
            </w:r>
          </w:p>
        </w:tc>
        <w:tc>
          <w:tcPr>
            <w:tcW w:w="1710" w:type="dxa"/>
            <w:vAlign w:val="center"/>
          </w:tcPr>
          <w:p w14:paraId="6771D8CD" w14:textId="77777777" w:rsidR="00B94567" w:rsidRPr="00D104E4" w:rsidRDefault="00B94567" w:rsidP="00B94567">
            <w:pPr>
              <w:jc w:val="center"/>
              <w:rPr>
                <w:b/>
                <w:bCs/>
                <w:color w:val="000000"/>
              </w:rPr>
            </w:pPr>
            <w:r>
              <w:rPr>
                <w:b/>
                <w:bCs/>
                <w:color w:val="000000"/>
              </w:rPr>
              <w:t>Oldest Clade</w:t>
            </w:r>
          </w:p>
        </w:tc>
        <w:tc>
          <w:tcPr>
            <w:tcW w:w="5040" w:type="dxa"/>
            <w:vAlign w:val="center"/>
          </w:tcPr>
          <w:p w14:paraId="15972789" w14:textId="77777777" w:rsidR="00B94567" w:rsidRPr="00D104E4" w:rsidRDefault="00B94567" w:rsidP="00B94567">
            <w:pPr>
              <w:jc w:val="center"/>
              <w:rPr>
                <w:b/>
                <w:bCs/>
                <w:color w:val="000000"/>
              </w:rPr>
            </w:pPr>
            <w:r w:rsidRPr="00D104E4">
              <w:rPr>
                <w:b/>
                <w:bCs/>
                <w:color w:val="000000"/>
              </w:rPr>
              <w:t>Function Description</w:t>
            </w:r>
          </w:p>
        </w:tc>
        <w:tc>
          <w:tcPr>
            <w:tcW w:w="1800" w:type="dxa"/>
            <w:vAlign w:val="center"/>
          </w:tcPr>
          <w:p w14:paraId="62D47E4C" w14:textId="77777777" w:rsidR="00B94567" w:rsidRPr="00D104E4" w:rsidRDefault="00B94567" w:rsidP="00B94567">
            <w:pPr>
              <w:jc w:val="center"/>
              <w:rPr>
                <w:b/>
                <w:bCs/>
                <w:color w:val="000000"/>
              </w:rPr>
            </w:pPr>
            <w:r w:rsidRPr="00D104E4">
              <w:rPr>
                <w:b/>
                <w:bCs/>
                <w:color w:val="000000"/>
              </w:rPr>
              <w:t>Functional Categories</w:t>
            </w:r>
          </w:p>
        </w:tc>
      </w:tr>
      <w:tr w:rsidR="00B94567" w:rsidRPr="00D104E4" w14:paraId="6899A2A5" w14:textId="77777777" w:rsidTr="00461C06">
        <w:trPr>
          <w:trHeight w:val="4031"/>
        </w:trPr>
        <w:tc>
          <w:tcPr>
            <w:tcW w:w="1345" w:type="dxa"/>
            <w:vAlign w:val="center"/>
          </w:tcPr>
          <w:p w14:paraId="08611E3F" w14:textId="77777777" w:rsidR="00B94567" w:rsidRPr="00662673" w:rsidRDefault="00B94567" w:rsidP="00B94567">
            <w:pPr>
              <w:jc w:val="center"/>
              <w:rPr>
                <w:i/>
                <w:iCs/>
                <w:color w:val="000000"/>
              </w:rPr>
            </w:pPr>
            <w:r w:rsidRPr="00662673">
              <w:rPr>
                <w:i/>
                <w:iCs/>
                <w:color w:val="000000"/>
              </w:rPr>
              <w:t>VEZT</w:t>
            </w:r>
          </w:p>
        </w:tc>
        <w:tc>
          <w:tcPr>
            <w:tcW w:w="1350" w:type="dxa"/>
            <w:vAlign w:val="center"/>
          </w:tcPr>
          <w:p w14:paraId="10D203EC" w14:textId="77777777" w:rsidR="00B94567" w:rsidRPr="00662673" w:rsidRDefault="00B94567" w:rsidP="00B94567">
            <w:pPr>
              <w:jc w:val="center"/>
              <w:rPr>
                <w:i/>
                <w:iCs/>
                <w:color w:val="000000"/>
              </w:rPr>
            </w:pPr>
            <w:r w:rsidRPr="00662673">
              <w:rPr>
                <w:i/>
                <w:iCs/>
                <w:color w:val="000000"/>
              </w:rPr>
              <w:t>VEZATIN</w:t>
            </w:r>
          </w:p>
        </w:tc>
        <w:tc>
          <w:tcPr>
            <w:tcW w:w="1080" w:type="dxa"/>
            <w:vAlign w:val="center"/>
          </w:tcPr>
          <w:p w14:paraId="63ED2E94" w14:textId="77777777" w:rsidR="00B94567" w:rsidRPr="00662673" w:rsidRDefault="00B94567" w:rsidP="00B94567">
            <w:pPr>
              <w:jc w:val="center"/>
              <w:rPr>
                <w:color w:val="000000"/>
              </w:rPr>
            </w:pPr>
            <w:r w:rsidRPr="00662673">
              <w:rPr>
                <w:color w:val="000000"/>
              </w:rPr>
              <w:t>Y</w:t>
            </w:r>
          </w:p>
        </w:tc>
        <w:tc>
          <w:tcPr>
            <w:tcW w:w="1080" w:type="dxa"/>
            <w:vAlign w:val="center"/>
          </w:tcPr>
          <w:p w14:paraId="1D20C64C"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0D6425FB" w14:textId="77777777" w:rsidR="00B94567" w:rsidRPr="00662673" w:rsidRDefault="00B94567" w:rsidP="00B94567">
            <w:pPr>
              <w:jc w:val="center"/>
              <w:rPr>
                <w:color w:val="000000"/>
              </w:rPr>
            </w:pPr>
            <w:r w:rsidRPr="00662673">
              <w:rPr>
                <w:color w:val="000000"/>
              </w:rPr>
              <w:t>N</w:t>
            </w:r>
          </w:p>
        </w:tc>
        <w:tc>
          <w:tcPr>
            <w:tcW w:w="1710" w:type="dxa"/>
            <w:vAlign w:val="center"/>
          </w:tcPr>
          <w:p w14:paraId="5611D5E4" w14:textId="77777777" w:rsidR="00B94567" w:rsidRPr="00662673" w:rsidRDefault="00B94567" w:rsidP="00B94567">
            <w:pPr>
              <w:jc w:val="center"/>
              <w:rPr>
                <w:color w:val="000000"/>
              </w:rPr>
            </w:pPr>
            <w:r w:rsidRPr="00662673">
              <w:rPr>
                <w:color w:val="000000"/>
              </w:rPr>
              <w:t>Deuterostomia</w:t>
            </w:r>
          </w:p>
        </w:tc>
        <w:tc>
          <w:tcPr>
            <w:tcW w:w="5040" w:type="dxa"/>
            <w:vAlign w:val="center"/>
          </w:tcPr>
          <w:p w14:paraId="05475F27" w14:textId="77777777" w:rsidR="00B94567" w:rsidRPr="00662673" w:rsidRDefault="00B94567" w:rsidP="00B94567">
            <w:pPr>
              <w:jc w:val="both"/>
              <w:rPr>
                <w:color w:val="000000"/>
              </w:rPr>
            </w:pPr>
            <w:r w:rsidRPr="00662673">
              <w:rPr>
                <w:color w:val="000000"/>
              </w:rPr>
              <w:t xml:space="preserve">a transmembrane protein component of </w:t>
            </w:r>
            <w:proofErr w:type="spellStart"/>
            <w:r w:rsidRPr="00662673">
              <w:rPr>
                <w:color w:val="000000"/>
              </w:rPr>
              <w:t>adherens</w:t>
            </w:r>
            <w:proofErr w:type="spellEnd"/>
            <w:r w:rsidRPr="00662673">
              <w:rPr>
                <w:color w:val="000000"/>
              </w:rPr>
              <w:t xml:space="preserve"> cell junctions, which interacts with myosin VIIA and cadherin-catenin complexes </w:t>
            </w:r>
            <w:r>
              <w:rPr>
                <w:noProof/>
                <w:color w:val="000000"/>
              </w:rPr>
              <w:t>(Kussel-Andermann et al., 2000)</w:t>
            </w:r>
            <w:r w:rsidRPr="00662673">
              <w:rPr>
                <w:color w:val="000000"/>
              </w:rPr>
              <w:t>; knockdown in pre</w:t>
            </w:r>
            <w:r w:rsidR="00461C06">
              <w:rPr>
                <w:color w:val="000000"/>
              </w:rPr>
              <w:t>-</w:t>
            </w:r>
            <w:r w:rsidRPr="00662673">
              <w:rPr>
                <w:color w:val="000000"/>
              </w:rPr>
              <w:t xml:space="preserve">implantation mouse embryos results in developmental arrest, likely through disruption of cell-cell contacts </w:t>
            </w:r>
            <w:r>
              <w:rPr>
                <w:noProof/>
                <w:color w:val="000000"/>
              </w:rPr>
              <w:t>(Hyenne et al., 2005)</w:t>
            </w:r>
            <w:r w:rsidRPr="00662673">
              <w:rPr>
                <w:color w:val="000000"/>
              </w:rPr>
              <w:t>; similarly, knockout in mice results in pre</w:t>
            </w:r>
            <w:r w:rsidR="00461C06">
              <w:rPr>
                <w:color w:val="000000"/>
              </w:rPr>
              <w:t>-</w:t>
            </w:r>
            <w:r w:rsidRPr="00662673">
              <w:rPr>
                <w:color w:val="000000"/>
              </w:rPr>
              <w:t xml:space="preserve">implantation embryonic lethality, due to disruption of </w:t>
            </w:r>
            <w:proofErr w:type="spellStart"/>
            <w:r w:rsidRPr="00662673">
              <w:rPr>
                <w:color w:val="000000"/>
              </w:rPr>
              <w:t>adherens</w:t>
            </w:r>
            <w:proofErr w:type="spellEnd"/>
            <w:r w:rsidRPr="00662673">
              <w:rPr>
                <w:color w:val="000000"/>
              </w:rPr>
              <w:t xml:space="preserve"> junctions </w:t>
            </w:r>
            <w:r>
              <w:rPr>
                <w:noProof/>
                <w:color w:val="000000"/>
              </w:rPr>
              <w:t>(Hyenne et al., 2007)</w:t>
            </w:r>
            <w:r w:rsidRPr="00662673">
              <w:rPr>
                <w:color w:val="000000"/>
              </w:rPr>
              <w:t xml:space="preserve">; in adult hippocampal neurons, localizes to dendritic spines and regulates dendritic spine shape/maturation, which in turn affects anxiety and memory formation </w:t>
            </w:r>
            <w:r>
              <w:rPr>
                <w:noProof/>
                <w:color w:val="000000"/>
              </w:rPr>
              <w:t>(Danglot et al., 2012)</w:t>
            </w:r>
          </w:p>
        </w:tc>
        <w:tc>
          <w:tcPr>
            <w:tcW w:w="1800" w:type="dxa"/>
            <w:vAlign w:val="center"/>
          </w:tcPr>
          <w:p w14:paraId="1E1A0E0C" w14:textId="77777777" w:rsidR="00B94567" w:rsidRPr="00662673" w:rsidRDefault="00B94567" w:rsidP="00B94567">
            <w:pPr>
              <w:jc w:val="center"/>
              <w:rPr>
                <w:color w:val="000000"/>
              </w:rPr>
            </w:pPr>
            <w:r w:rsidRPr="00662673">
              <w:rPr>
                <w:color w:val="000000"/>
              </w:rPr>
              <w:t xml:space="preserve">cell adhesion; neuron function (spine morphogenesis) </w:t>
            </w:r>
          </w:p>
        </w:tc>
      </w:tr>
      <w:tr w:rsidR="00B94567" w:rsidRPr="00D104E4" w14:paraId="2B9606C7" w14:textId="77777777" w:rsidTr="00B94567">
        <w:trPr>
          <w:trHeight w:val="692"/>
        </w:trPr>
        <w:tc>
          <w:tcPr>
            <w:tcW w:w="1345" w:type="dxa"/>
            <w:vAlign w:val="center"/>
          </w:tcPr>
          <w:p w14:paraId="69018E4C" w14:textId="77777777" w:rsidR="00B94567" w:rsidRPr="00662673" w:rsidRDefault="00B94567" w:rsidP="00B94567">
            <w:pPr>
              <w:jc w:val="center"/>
              <w:rPr>
                <w:i/>
                <w:iCs/>
                <w:color w:val="000000"/>
              </w:rPr>
            </w:pPr>
            <w:r w:rsidRPr="00662673">
              <w:rPr>
                <w:i/>
                <w:iCs/>
                <w:color w:val="000000"/>
              </w:rPr>
              <w:t>ALS2CR11</w:t>
            </w:r>
          </w:p>
        </w:tc>
        <w:tc>
          <w:tcPr>
            <w:tcW w:w="1350" w:type="dxa"/>
            <w:vAlign w:val="center"/>
          </w:tcPr>
          <w:p w14:paraId="7BBCEB33" w14:textId="77777777" w:rsidR="00B94567" w:rsidRPr="00662673" w:rsidRDefault="00B94567" w:rsidP="00B94567">
            <w:pPr>
              <w:jc w:val="center"/>
              <w:rPr>
                <w:i/>
                <w:iCs/>
                <w:color w:val="000000"/>
              </w:rPr>
            </w:pPr>
            <w:r w:rsidRPr="00662673">
              <w:rPr>
                <w:i/>
                <w:iCs/>
                <w:color w:val="000000"/>
              </w:rPr>
              <w:t>C2CD6</w:t>
            </w:r>
          </w:p>
        </w:tc>
        <w:tc>
          <w:tcPr>
            <w:tcW w:w="1080" w:type="dxa"/>
            <w:vAlign w:val="center"/>
          </w:tcPr>
          <w:p w14:paraId="1997EB75" w14:textId="77777777" w:rsidR="00B94567" w:rsidRPr="00662673" w:rsidRDefault="00B94567" w:rsidP="00B94567">
            <w:pPr>
              <w:jc w:val="center"/>
              <w:rPr>
                <w:color w:val="000000"/>
              </w:rPr>
            </w:pPr>
            <w:r w:rsidRPr="00662673">
              <w:rPr>
                <w:color w:val="000000"/>
              </w:rPr>
              <w:t>N</w:t>
            </w:r>
          </w:p>
        </w:tc>
        <w:tc>
          <w:tcPr>
            <w:tcW w:w="1080" w:type="dxa"/>
            <w:vAlign w:val="center"/>
          </w:tcPr>
          <w:p w14:paraId="74309894"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075A64FF" w14:textId="77777777" w:rsidR="00B94567" w:rsidRPr="00662673" w:rsidRDefault="00B94567" w:rsidP="00B94567">
            <w:pPr>
              <w:jc w:val="center"/>
              <w:rPr>
                <w:color w:val="000000"/>
              </w:rPr>
            </w:pPr>
            <w:r w:rsidRPr="00662673">
              <w:rPr>
                <w:color w:val="000000"/>
              </w:rPr>
              <w:t>N</w:t>
            </w:r>
          </w:p>
        </w:tc>
        <w:tc>
          <w:tcPr>
            <w:tcW w:w="1710" w:type="dxa"/>
            <w:vAlign w:val="center"/>
          </w:tcPr>
          <w:p w14:paraId="31E14E99" w14:textId="77777777" w:rsidR="00B94567" w:rsidRPr="00662673" w:rsidRDefault="00B94567" w:rsidP="00B94567">
            <w:pPr>
              <w:jc w:val="center"/>
              <w:rPr>
                <w:color w:val="000000"/>
              </w:rPr>
            </w:pPr>
            <w:r w:rsidRPr="00662673">
              <w:rPr>
                <w:color w:val="000000"/>
              </w:rPr>
              <w:t>Eumetazoa</w:t>
            </w:r>
          </w:p>
        </w:tc>
        <w:tc>
          <w:tcPr>
            <w:tcW w:w="5040" w:type="dxa"/>
            <w:vAlign w:val="center"/>
          </w:tcPr>
          <w:p w14:paraId="2B9113C2" w14:textId="77777777" w:rsidR="00B94567" w:rsidRPr="00662673" w:rsidRDefault="00B94567" w:rsidP="00B94567">
            <w:pPr>
              <w:jc w:val="both"/>
              <w:rPr>
                <w:color w:val="000000"/>
              </w:rPr>
            </w:pPr>
            <w:r w:rsidRPr="00662673">
              <w:rPr>
                <w:color w:val="000000"/>
              </w:rPr>
              <w:t>mammalian function unknown</w:t>
            </w:r>
          </w:p>
        </w:tc>
        <w:tc>
          <w:tcPr>
            <w:tcW w:w="1800" w:type="dxa"/>
            <w:vAlign w:val="center"/>
          </w:tcPr>
          <w:p w14:paraId="77AFBA96" w14:textId="77777777" w:rsidR="00B94567" w:rsidRPr="00662673" w:rsidRDefault="00B94567" w:rsidP="00B94567">
            <w:pPr>
              <w:jc w:val="center"/>
              <w:rPr>
                <w:color w:val="000000"/>
              </w:rPr>
            </w:pPr>
            <w:r w:rsidRPr="00662673">
              <w:rPr>
                <w:color w:val="000000"/>
              </w:rPr>
              <w:t>mammalian function unknown</w:t>
            </w:r>
          </w:p>
        </w:tc>
      </w:tr>
      <w:tr w:rsidR="00B94567" w:rsidRPr="00D104E4" w14:paraId="303E1E09" w14:textId="77777777" w:rsidTr="00461C06">
        <w:trPr>
          <w:trHeight w:val="1772"/>
        </w:trPr>
        <w:tc>
          <w:tcPr>
            <w:tcW w:w="1345" w:type="dxa"/>
            <w:vAlign w:val="center"/>
          </w:tcPr>
          <w:p w14:paraId="358EC48E" w14:textId="77777777" w:rsidR="00B94567" w:rsidRPr="00662673" w:rsidRDefault="00B94567" w:rsidP="00B94567">
            <w:pPr>
              <w:jc w:val="center"/>
              <w:rPr>
                <w:i/>
                <w:iCs/>
                <w:color w:val="000000"/>
              </w:rPr>
            </w:pPr>
            <w:r w:rsidRPr="00662673">
              <w:rPr>
                <w:i/>
                <w:iCs/>
                <w:color w:val="000000"/>
              </w:rPr>
              <w:t>C14orf93</w:t>
            </w:r>
          </w:p>
        </w:tc>
        <w:tc>
          <w:tcPr>
            <w:tcW w:w="1350" w:type="dxa"/>
            <w:vAlign w:val="center"/>
          </w:tcPr>
          <w:p w14:paraId="41174145" w14:textId="77777777" w:rsidR="00B94567" w:rsidRPr="00662673" w:rsidRDefault="00B94567" w:rsidP="00B94567">
            <w:pPr>
              <w:jc w:val="center"/>
              <w:rPr>
                <w:i/>
                <w:iCs/>
                <w:color w:val="000000"/>
              </w:rPr>
            </w:pPr>
            <w:r w:rsidRPr="00662673">
              <w:rPr>
                <w:i/>
                <w:iCs/>
                <w:color w:val="000000"/>
              </w:rPr>
              <w:t>RTFC</w:t>
            </w:r>
          </w:p>
        </w:tc>
        <w:tc>
          <w:tcPr>
            <w:tcW w:w="1080" w:type="dxa"/>
            <w:vAlign w:val="center"/>
          </w:tcPr>
          <w:p w14:paraId="342FCB0F" w14:textId="77777777" w:rsidR="00B94567" w:rsidRPr="00662673" w:rsidRDefault="00B94567" w:rsidP="00B94567">
            <w:pPr>
              <w:jc w:val="center"/>
              <w:rPr>
                <w:color w:val="000000"/>
              </w:rPr>
            </w:pPr>
            <w:r w:rsidRPr="00662673">
              <w:rPr>
                <w:color w:val="000000"/>
              </w:rPr>
              <w:t>N</w:t>
            </w:r>
          </w:p>
        </w:tc>
        <w:tc>
          <w:tcPr>
            <w:tcW w:w="1080" w:type="dxa"/>
            <w:vAlign w:val="center"/>
          </w:tcPr>
          <w:p w14:paraId="288DD3DF" w14:textId="77777777" w:rsidR="00B94567" w:rsidRPr="00662673" w:rsidRDefault="00B94567" w:rsidP="00B94567">
            <w:pPr>
              <w:jc w:val="center"/>
              <w:rPr>
                <w:color w:val="000000"/>
              </w:rPr>
            </w:pPr>
            <w:r w:rsidRPr="00662673">
              <w:rPr>
                <w:color w:val="000000"/>
              </w:rPr>
              <w:t>N</w:t>
            </w:r>
          </w:p>
        </w:tc>
        <w:tc>
          <w:tcPr>
            <w:tcW w:w="1080" w:type="dxa"/>
            <w:noWrap/>
            <w:vAlign w:val="center"/>
          </w:tcPr>
          <w:p w14:paraId="6405C82F" w14:textId="77777777" w:rsidR="00B94567" w:rsidRPr="00662673" w:rsidRDefault="00B94567" w:rsidP="00B94567">
            <w:pPr>
              <w:jc w:val="center"/>
              <w:rPr>
                <w:color w:val="000000"/>
              </w:rPr>
            </w:pPr>
            <w:r w:rsidRPr="00662673">
              <w:rPr>
                <w:color w:val="000000"/>
              </w:rPr>
              <w:t>N</w:t>
            </w:r>
          </w:p>
        </w:tc>
        <w:tc>
          <w:tcPr>
            <w:tcW w:w="1710" w:type="dxa"/>
            <w:vAlign w:val="center"/>
          </w:tcPr>
          <w:p w14:paraId="4CDD996D" w14:textId="77777777" w:rsidR="00B94567" w:rsidRPr="00662673" w:rsidRDefault="00B94567" w:rsidP="00B94567">
            <w:pPr>
              <w:jc w:val="center"/>
              <w:rPr>
                <w:color w:val="000000"/>
              </w:rPr>
            </w:pPr>
            <w:r w:rsidRPr="00662673">
              <w:rPr>
                <w:color w:val="000000"/>
              </w:rPr>
              <w:t>Eumetazoa</w:t>
            </w:r>
          </w:p>
        </w:tc>
        <w:tc>
          <w:tcPr>
            <w:tcW w:w="5040" w:type="dxa"/>
            <w:vAlign w:val="center"/>
          </w:tcPr>
          <w:p w14:paraId="6C53C914" w14:textId="77777777" w:rsidR="00B94567" w:rsidRPr="00662673" w:rsidRDefault="00B94567" w:rsidP="00B94567">
            <w:pPr>
              <w:jc w:val="both"/>
              <w:rPr>
                <w:color w:val="000000"/>
              </w:rPr>
            </w:pPr>
            <w:r w:rsidRPr="00662673">
              <w:rPr>
                <w:color w:val="000000"/>
              </w:rPr>
              <w:t xml:space="preserve">based on an </w:t>
            </w:r>
            <w:r w:rsidRPr="00845B31">
              <w:rPr>
                <w:i/>
                <w:iCs/>
                <w:color w:val="000000"/>
              </w:rPr>
              <w:t>in vitro</w:t>
            </w:r>
            <w:r w:rsidRPr="00662673">
              <w:rPr>
                <w:color w:val="000000"/>
              </w:rPr>
              <w:t xml:space="preserve"> thyroid differentiation assay in mouse embryonic stem cells, enhances thyroid differentiation </w:t>
            </w:r>
            <w:r>
              <w:rPr>
                <w:noProof/>
                <w:color w:val="000000"/>
              </w:rPr>
              <w:t>(Yu et al., 2017)</w:t>
            </w:r>
            <w:r w:rsidRPr="00662673">
              <w:rPr>
                <w:color w:val="000000"/>
              </w:rPr>
              <w:t xml:space="preserve">; </w:t>
            </w:r>
            <w:r w:rsidRPr="00845B31">
              <w:rPr>
                <w:i/>
                <w:iCs/>
                <w:color w:val="000000"/>
              </w:rPr>
              <w:t>C14orf93</w:t>
            </w:r>
            <w:r w:rsidRPr="00662673">
              <w:rPr>
                <w:color w:val="000000"/>
              </w:rPr>
              <w:t xml:space="preserve"> knockout mice are phenotypically normal, while females display mildly impaired thyroid function (</w:t>
            </w:r>
            <w:r>
              <w:rPr>
                <w:color w:val="000000"/>
              </w:rPr>
              <w:t>Yu et al., 2017</w:t>
            </w:r>
            <w:r w:rsidRPr="00662673">
              <w:rPr>
                <w:color w:val="000000"/>
              </w:rPr>
              <w:t>)</w:t>
            </w:r>
          </w:p>
        </w:tc>
        <w:tc>
          <w:tcPr>
            <w:tcW w:w="1800" w:type="dxa"/>
            <w:vAlign w:val="center"/>
          </w:tcPr>
          <w:p w14:paraId="65560657" w14:textId="77777777" w:rsidR="00B94567" w:rsidRPr="00662673" w:rsidRDefault="00B94567" w:rsidP="00B94567">
            <w:pPr>
              <w:jc w:val="center"/>
              <w:rPr>
                <w:color w:val="000000"/>
              </w:rPr>
            </w:pPr>
            <w:r w:rsidRPr="00662673">
              <w:rPr>
                <w:color w:val="000000"/>
              </w:rPr>
              <w:t>energy balance; thyroid function</w:t>
            </w:r>
          </w:p>
        </w:tc>
      </w:tr>
      <w:tr w:rsidR="00B94567" w:rsidRPr="00D104E4" w14:paraId="4B4EA360" w14:textId="77777777" w:rsidTr="00461C06">
        <w:trPr>
          <w:trHeight w:val="899"/>
        </w:trPr>
        <w:tc>
          <w:tcPr>
            <w:tcW w:w="1345" w:type="dxa"/>
            <w:vAlign w:val="center"/>
          </w:tcPr>
          <w:p w14:paraId="5A12FE5C" w14:textId="77777777" w:rsidR="00B94567" w:rsidRPr="00662673" w:rsidRDefault="00B94567" w:rsidP="00B94567">
            <w:pPr>
              <w:jc w:val="center"/>
              <w:rPr>
                <w:i/>
                <w:iCs/>
                <w:color w:val="000000"/>
              </w:rPr>
            </w:pPr>
            <w:r w:rsidRPr="00662673">
              <w:rPr>
                <w:i/>
                <w:iCs/>
                <w:color w:val="000000"/>
              </w:rPr>
              <w:t>C1orf109</w:t>
            </w:r>
          </w:p>
        </w:tc>
        <w:tc>
          <w:tcPr>
            <w:tcW w:w="1350" w:type="dxa"/>
            <w:vAlign w:val="center"/>
          </w:tcPr>
          <w:p w14:paraId="25B4E704" w14:textId="77777777" w:rsidR="00B94567" w:rsidRPr="00662673" w:rsidRDefault="00B94567" w:rsidP="00B94567">
            <w:pPr>
              <w:jc w:val="center"/>
              <w:rPr>
                <w:i/>
                <w:iCs/>
                <w:color w:val="000000"/>
              </w:rPr>
            </w:pPr>
          </w:p>
        </w:tc>
        <w:tc>
          <w:tcPr>
            <w:tcW w:w="1080" w:type="dxa"/>
            <w:vAlign w:val="center"/>
          </w:tcPr>
          <w:p w14:paraId="280F44E5" w14:textId="77777777" w:rsidR="00B94567" w:rsidRPr="00662673" w:rsidRDefault="00B94567" w:rsidP="00B94567">
            <w:pPr>
              <w:jc w:val="center"/>
              <w:rPr>
                <w:color w:val="000000"/>
              </w:rPr>
            </w:pPr>
            <w:r w:rsidRPr="00662673">
              <w:rPr>
                <w:color w:val="000000"/>
              </w:rPr>
              <w:t>Y</w:t>
            </w:r>
          </w:p>
        </w:tc>
        <w:tc>
          <w:tcPr>
            <w:tcW w:w="1080" w:type="dxa"/>
            <w:vAlign w:val="center"/>
          </w:tcPr>
          <w:p w14:paraId="6CD2C0C2" w14:textId="77777777" w:rsidR="00B94567" w:rsidRPr="00662673" w:rsidRDefault="00B94567" w:rsidP="00B94567">
            <w:pPr>
              <w:jc w:val="center"/>
              <w:rPr>
                <w:color w:val="000000"/>
              </w:rPr>
            </w:pPr>
            <w:r w:rsidRPr="00662673">
              <w:rPr>
                <w:color w:val="000000"/>
              </w:rPr>
              <w:t>Y</w:t>
            </w:r>
          </w:p>
        </w:tc>
        <w:tc>
          <w:tcPr>
            <w:tcW w:w="1080" w:type="dxa"/>
            <w:noWrap/>
            <w:vAlign w:val="center"/>
          </w:tcPr>
          <w:p w14:paraId="6C39BBD3" w14:textId="77777777" w:rsidR="00B94567" w:rsidRPr="00662673" w:rsidRDefault="00B94567" w:rsidP="00B94567">
            <w:pPr>
              <w:jc w:val="center"/>
              <w:rPr>
                <w:color w:val="000000"/>
              </w:rPr>
            </w:pPr>
            <w:r w:rsidRPr="00662673">
              <w:rPr>
                <w:color w:val="000000"/>
              </w:rPr>
              <w:t>N</w:t>
            </w:r>
          </w:p>
        </w:tc>
        <w:tc>
          <w:tcPr>
            <w:tcW w:w="1710" w:type="dxa"/>
            <w:vAlign w:val="center"/>
          </w:tcPr>
          <w:p w14:paraId="7DE77679" w14:textId="77777777" w:rsidR="00B94567" w:rsidRPr="00662673" w:rsidRDefault="00B94567" w:rsidP="00B94567">
            <w:pPr>
              <w:jc w:val="center"/>
              <w:rPr>
                <w:color w:val="000000"/>
              </w:rPr>
            </w:pPr>
            <w:r w:rsidRPr="00662673">
              <w:rPr>
                <w:color w:val="000000"/>
              </w:rPr>
              <w:t>Eumetazoa</w:t>
            </w:r>
          </w:p>
        </w:tc>
        <w:tc>
          <w:tcPr>
            <w:tcW w:w="5040" w:type="dxa"/>
            <w:vAlign w:val="center"/>
          </w:tcPr>
          <w:p w14:paraId="33B904A8" w14:textId="77777777" w:rsidR="00B94567" w:rsidRPr="00662673" w:rsidRDefault="00B94567" w:rsidP="00B94567">
            <w:pPr>
              <w:jc w:val="both"/>
              <w:rPr>
                <w:color w:val="000000"/>
              </w:rPr>
            </w:pPr>
            <w:r w:rsidRPr="00662673">
              <w:rPr>
                <w:color w:val="000000"/>
              </w:rPr>
              <w:t xml:space="preserve">functions in cancer cell proliferation, based on misexpression and knockdown studies </w:t>
            </w:r>
            <w:r>
              <w:rPr>
                <w:noProof/>
                <w:color w:val="000000"/>
              </w:rPr>
              <w:t>(Liu et al., 2012)</w:t>
            </w:r>
          </w:p>
        </w:tc>
        <w:tc>
          <w:tcPr>
            <w:tcW w:w="1800" w:type="dxa"/>
            <w:vAlign w:val="center"/>
          </w:tcPr>
          <w:p w14:paraId="5BF46EE1" w14:textId="77777777" w:rsidR="00B94567" w:rsidRPr="00662673" w:rsidRDefault="00B94567" w:rsidP="00B94567">
            <w:pPr>
              <w:jc w:val="center"/>
              <w:rPr>
                <w:color w:val="000000"/>
              </w:rPr>
            </w:pPr>
            <w:r w:rsidRPr="00662673">
              <w:rPr>
                <w:color w:val="000000"/>
              </w:rPr>
              <w:t>cell cycle (proliferation)</w:t>
            </w:r>
          </w:p>
        </w:tc>
      </w:tr>
      <w:tr w:rsidR="00461C06" w:rsidRPr="00D104E4" w14:paraId="6C75372F" w14:textId="77777777" w:rsidTr="00B94567">
        <w:trPr>
          <w:trHeight w:val="692"/>
        </w:trPr>
        <w:tc>
          <w:tcPr>
            <w:tcW w:w="1345" w:type="dxa"/>
            <w:vAlign w:val="center"/>
            <w:hideMark/>
          </w:tcPr>
          <w:p w14:paraId="22DE7A76" w14:textId="77777777" w:rsidR="00461C06" w:rsidRPr="00662673" w:rsidRDefault="00461C06" w:rsidP="00461C06">
            <w:pPr>
              <w:jc w:val="center"/>
              <w:rPr>
                <w:i/>
                <w:iCs/>
                <w:color w:val="000000"/>
              </w:rPr>
            </w:pPr>
            <w:r w:rsidRPr="00662673">
              <w:rPr>
                <w:i/>
                <w:iCs/>
                <w:color w:val="000000"/>
              </w:rPr>
              <w:t>C3orf17</w:t>
            </w:r>
          </w:p>
        </w:tc>
        <w:tc>
          <w:tcPr>
            <w:tcW w:w="1350" w:type="dxa"/>
            <w:vAlign w:val="center"/>
            <w:hideMark/>
          </w:tcPr>
          <w:p w14:paraId="4C0CB983" w14:textId="77777777" w:rsidR="00461C06" w:rsidRPr="00662673" w:rsidRDefault="00461C06" w:rsidP="00461C06">
            <w:pPr>
              <w:jc w:val="center"/>
              <w:rPr>
                <w:i/>
                <w:iCs/>
                <w:color w:val="000000"/>
              </w:rPr>
            </w:pPr>
            <w:r w:rsidRPr="00662673">
              <w:rPr>
                <w:i/>
                <w:iCs/>
                <w:color w:val="000000"/>
              </w:rPr>
              <w:t>NEPRO, NET17</w:t>
            </w:r>
          </w:p>
        </w:tc>
        <w:tc>
          <w:tcPr>
            <w:tcW w:w="1080" w:type="dxa"/>
            <w:vAlign w:val="center"/>
          </w:tcPr>
          <w:p w14:paraId="1F35BCB8" w14:textId="77777777" w:rsidR="00461C06" w:rsidRPr="00662673" w:rsidRDefault="00461C06" w:rsidP="00461C06">
            <w:pPr>
              <w:jc w:val="center"/>
              <w:rPr>
                <w:color w:val="000000"/>
              </w:rPr>
            </w:pPr>
            <w:r w:rsidRPr="00662673">
              <w:rPr>
                <w:color w:val="000000"/>
              </w:rPr>
              <w:t>Y</w:t>
            </w:r>
          </w:p>
        </w:tc>
        <w:tc>
          <w:tcPr>
            <w:tcW w:w="1080" w:type="dxa"/>
            <w:vAlign w:val="center"/>
          </w:tcPr>
          <w:p w14:paraId="6B95A86C" w14:textId="77777777" w:rsidR="00461C06" w:rsidRPr="00662673" w:rsidRDefault="00461C06" w:rsidP="00461C06">
            <w:pPr>
              <w:jc w:val="center"/>
              <w:rPr>
                <w:color w:val="000000"/>
              </w:rPr>
            </w:pPr>
            <w:r w:rsidRPr="00662673">
              <w:rPr>
                <w:color w:val="000000"/>
              </w:rPr>
              <w:t>Y</w:t>
            </w:r>
          </w:p>
        </w:tc>
        <w:tc>
          <w:tcPr>
            <w:tcW w:w="1080" w:type="dxa"/>
            <w:noWrap/>
            <w:vAlign w:val="center"/>
            <w:hideMark/>
          </w:tcPr>
          <w:p w14:paraId="676B1F4F" w14:textId="77777777" w:rsidR="00461C06" w:rsidRPr="00662673" w:rsidRDefault="00461C06" w:rsidP="00461C06">
            <w:pPr>
              <w:jc w:val="center"/>
              <w:rPr>
                <w:color w:val="000000"/>
              </w:rPr>
            </w:pPr>
            <w:r w:rsidRPr="00662673">
              <w:rPr>
                <w:color w:val="000000"/>
              </w:rPr>
              <w:t>N</w:t>
            </w:r>
          </w:p>
        </w:tc>
        <w:tc>
          <w:tcPr>
            <w:tcW w:w="1710" w:type="dxa"/>
            <w:vAlign w:val="center"/>
          </w:tcPr>
          <w:p w14:paraId="139CFF15" w14:textId="77777777" w:rsidR="00461C06" w:rsidRPr="00662673" w:rsidRDefault="00461C06" w:rsidP="00461C06">
            <w:pPr>
              <w:jc w:val="center"/>
              <w:rPr>
                <w:color w:val="000000"/>
              </w:rPr>
            </w:pPr>
            <w:r w:rsidRPr="00662673">
              <w:rPr>
                <w:color w:val="000000"/>
              </w:rPr>
              <w:t>Eumetazoa</w:t>
            </w:r>
          </w:p>
        </w:tc>
        <w:tc>
          <w:tcPr>
            <w:tcW w:w="5040" w:type="dxa"/>
            <w:vAlign w:val="center"/>
            <w:hideMark/>
          </w:tcPr>
          <w:p w14:paraId="08F272E4" w14:textId="77777777" w:rsidR="00461C06" w:rsidRPr="00662673" w:rsidRDefault="00461C06" w:rsidP="00461C06">
            <w:pPr>
              <w:jc w:val="both"/>
              <w:rPr>
                <w:color w:val="000000"/>
              </w:rPr>
            </w:pPr>
            <w:r w:rsidRPr="00662673">
              <w:rPr>
                <w:color w:val="000000"/>
              </w:rPr>
              <w:t xml:space="preserve">involved in maintenance of neocortex neural progenitor cells downstream of Notch and plays a role in repression of </w:t>
            </w:r>
            <w:proofErr w:type="spellStart"/>
            <w:r w:rsidRPr="00662673">
              <w:rPr>
                <w:color w:val="000000"/>
              </w:rPr>
              <w:t>proneural</w:t>
            </w:r>
            <w:proofErr w:type="spellEnd"/>
            <w:r w:rsidRPr="00662673">
              <w:rPr>
                <w:color w:val="000000"/>
              </w:rPr>
              <w:t xml:space="preserve"> gene expression; misexpression causes inhibition of neuronal differentiation in the early neocortex, while knock</w:t>
            </w:r>
            <w:r>
              <w:rPr>
                <w:color w:val="000000"/>
              </w:rPr>
              <w:t>-</w:t>
            </w:r>
            <w:r w:rsidRPr="00662673">
              <w:rPr>
                <w:color w:val="000000"/>
              </w:rPr>
              <w:t xml:space="preserve">down drives neuron differentiation </w:t>
            </w:r>
            <w:r>
              <w:rPr>
                <w:noProof/>
                <w:color w:val="000000"/>
              </w:rPr>
              <w:t>(Muroyama and Saito, 2009)</w:t>
            </w:r>
            <w:r w:rsidRPr="00662673">
              <w:rPr>
                <w:color w:val="000000"/>
              </w:rPr>
              <w:t>; localized to the nucleolus, and</w:t>
            </w:r>
            <w:r>
              <w:rPr>
                <w:color w:val="000000"/>
              </w:rPr>
              <w:t>…</w:t>
            </w:r>
            <w:r w:rsidRPr="00662673">
              <w:rPr>
                <w:color w:val="000000"/>
              </w:rPr>
              <w:t xml:space="preserve"> </w:t>
            </w:r>
          </w:p>
        </w:tc>
        <w:tc>
          <w:tcPr>
            <w:tcW w:w="1800" w:type="dxa"/>
            <w:vAlign w:val="center"/>
            <w:hideMark/>
          </w:tcPr>
          <w:p w14:paraId="582E5963" w14:textId="77777777" w:rsidR="00461C06" w:rsidRPr="00662673" w:rsidRDefault="00461C06" w:rsidP="00461C06">
            <w:pPr>
              <w:jc w:val="center"/>
              <w:rPr>
                <w:color w:val="000000"/>
              </w:rPr>
            </w:pPr>
            <w:r w:rsidRPr="00662673">
              <w:rPr>
                <w:color w:val="000000"/>
              </w:rPr>
              <w:t>cell cycle (proliferation/</w:t>
            </w:r>
          </w:p>
          <w:p w14:paraId="05280C87" w14:textId="77777777" w:rsidR="00461C06" w:rsidRPr="00662673" w:rsidRDefault="00461C06" w:rsidP="00461C06">
            <w:pPr>
              <w:jc w:val="center"/>
              <w:rPr>
                <w:color w:val="000000"/>
              </w:rPr>
            </w:pPr>
            <w:r w:rsidRPr="00662673">
              <w:rPr>
                <w:color w:val="000000"/>
              </w:rPr>
              <w:t>progenitor cell identity)</w:t>
            </w:r>
          </w:p>
        </w:tc>
      </w:tr>
      <w:tr w:rsidR="00461C06" w:rsidRPr="00D104E4" w14:paraId="3E9073DF" w14:textId="77777777" w:rsidTr="00B94567">
        <w:trPr>
          <w:trHeight w:val="818"/>
        </w:trPr>
        <w:tc>
          <w:tcPr>
            <w:tcW w:w="1345" w:type="dxa"/>
            <w:vAlign w:val="center"/>
          </w:tcPr>
          <w:p w14:paraId="67D3035A" w14:textId="77777777" w:rsidR="00461C06" w:rsidRPr="00D104E4" w:rsidRDefault="00461C06" w:rsidP="00461C06">
            <w:pPr>
              <w:jc w:val="center"/>
              <w:rPr>
                <w:b/>
                <w:bCs/>
                <w:color w:val="000000"/>
              </w:rPr>
            </w:pPr>
            <w:r w:rsidRPr="00D104E4">
              <w:rPr>
                <w:b/>
                <w:bCs/>
                <w:color w:val="000000"/>
              </w:rPr>
              <w:lastRenderedPageBreak/>
              <w:t>MIG</w:t>
            </w:r>
          </w:p>
        </w:tc>
        <w:tc>
          <w:tcPr>
            <w:tcW w:w="1350" w:type="dxa"/>
            <w:vAlign w:val="center"/>
          </w:tcPr>
          <w:p w14:paraId="25348883" w14:textId="77777777" w:rsidR="00461C06" w:rsidRPr="00D104E4" w:rsidRDefault="00461C06" w:rsidP="00461C06">
            <w:pPr>
              <w:jc w:val="center"/>
              <w:rPr>
                <w:b/>
                <w:bCs/>
                <w:color w:val="000000"/>
              </w:rPr>
            </w:pPr>
            <w:r w:rsidRPr="00D104E4">
              <w:rPr>
                <w:b/>
                <w:bCs/>
                <w:color w:val="000000"/>
              </w:rPr>
              <w:t>Syn</w:t>
            </w:r>
          </w:p>
        </w:tc>
        <w:tc>
          <w:tcPr>
            <w:tcW w:w="1080" w:type="dxa"/>
            <w:vAlign w:val="center"/>
          </w:tcPr>
          <w:p w14:paraId="6B65C3E2" w14:textId="77777777" w:rsidR="00461C06" w:rsidRDefault="00461C06" w:rsidP="00461C06">
            <w:pPr>
              <w:jc w:val="center"/>
              <w:rPr>
                <w:b/>
                <w:bCs/>
                <w:color w:val="000000"/>
              </w:rPr>
            </w:pPr>
            <w:r>
              <w:rPr>
                <w:b/>
                <w:bCs/>
                <w:color w:val="000000"/>
              </w:rPr>
              <w:t>Total Essent.?</w:t>
            </w:r>
          </w:p>
        </w:tc>
        <w:tc>
          <w:tcPr>
            <w:tcW w:w="1080" w:type="dxa"/>
            <w:vAlign w:val="center"/>
          </w:tcPr>
          <w:p w14:paraId="4D992C6C" w14:textId="77777777" w:rsidR="00776255" w:rsidRDefault="00776255" w:rsidP="00776255">
            <w:pPr>
              <w:jc w:val="center"/>
              <w:rPr>
                <w:b/>
                <w:bCs/>
                <w:color w:val="000000"/>
              </w:rPr>
            </w:pPr>
            <w:r>
              <w:rPr>
                <w:b/>
                <w:bCs/>
                <w:color w:val="000000"/>
              </w:rPr>
              <w:t>Maj.</w:t>
            </w:r>
          </w:p>
          <w:p w14:paraId="5D023058" w14:textId="0849F86A" w:rsidR="00461C06" w:rsidRDefault="00776255" w:rsidP="00776255">
            <w:pPr>
              <w:jc w:val="center"/>
              <w:rPr>
                <w:b/>
                <w:bCs/>
                <w:color w:val="000000"/>
              </w:rPr>
            </w:pPr>
            <w:r>
              <w:rPr>
                <w:b/>
                <w:bCs/>
                <w:color w:val="000000"/>
              </w:rPr>
              <w:t>Essent.?</w:t>
            </w:r>
          </w:p>
        </w:tc>
        <w:tc>
          <w:tcPr>
            <w:tcW w:w="1080" w:type="dxa"/>
            <w:noWrap/>
            <w:vAlign w:val="center"/>
          </w:tcPr>
          <w:p w14:paraId="38059741" w14:textId="77777777" w:rsidR="00461C06" w:rsidRDefault="00461C06" w:rsidP="00461C06">
            <w:pPr>
              <w:jc w:val="center"/>
              <w:rPr>
                <w:b/>
                <w:bCs/>
                <w:color w:val="000000"/>
              </w:rPr>
            </w:pPr>
            <w:r>
              <w:rPr>
                <w:b/>
                <w:bCs/>
                <w:color w:val="000000"/>
              </w:rPr>
              <w:t>Core</w:t>
            </w:r>
          </w:p>
          <w:p w14:paraId="4988790C" w14:textId="77777777" w:rsidR="00461C06" w:rsidRPr="00D104E4" w:rsidRDefault="00461C06" w:rsidP="00461C06">
            <w:pPr>
              <w:jc w:val="center"/>
              <w:rPr>
                <w:b/>
                <w:bCs/>
                <w:color w:val="000000"/>
              </w:rPr>
            </w:pPr>
            <w:r>
              <w:rPr>
                <w:b/>
                <w:bCs/>
                <w:color w:val="000000"/>
              </w:rPr>
              <w:t>Essent.?</w:t>
            </w:r>
          </w:p>
        </w:tc>
        <w:tc>
          <w:tcPr>
            <w:tcW w:w="1710" w:type="dxa"/>
            <w:vAlign w:val="center"/>
          </w:tcPr>
          <w:p w14:paraId="1398926F" w14:textId="77777777" w:rsidR="00461C06" w:rsidRPr="00D104E4" w:rsidRDefault="00461C06" w:rsidP="00461C06">
            <w:pPr>
              <w:jc w:val="center"/>
              <w:rPr>
                <w:b/>
                <w:bCs/>
                <w:color w:val="000000"/>
              </w:rPr>
            </w:pPr>
            <w:r>
              <w:rPr>
                <w:b/>
                <w:bCs/>
                <w:color w:val="000000"/>
              </w:rPr>
              <w:t>Oldest Clade</w:t>
            </w:r>
          </w:p>
        </w:tc>
        <w:tc>
          <w:tcPr>
            <w:tcW w:w="5040" w:type="dxa"/>
            <w:vAlign w:val="center"/>
          </w:tcPr>
          <w:p w14:paraId="5F367454" w14:textId="77777777" w:rsidR="00461C06" w:rsidRPr="00D104E4" w:rsidRDefault="00461C06" w:rsidP="00461C06">
            <w:pPr>
              <w:jc w:val="center"/>
              <w:rPr>
                <w:b/>
                <w:bCs/>
                <w:color w:val="000000"/>
              </w:rPr>
            </w:pPr>
            <w:r w:rsidRPr="00D104E4">
              <w:rPr>
                <w:b/>
                <w:bCs/>
                <w:color w:val="000000"/>
              </w:rPr>
              <w:t>Function Description</w:t>
            </w:r>
          </w:p>
        </w:tc>
        <w:tc>
          <w:tcPr>
            <w:tcW w:w="1800" w:type="dxa"/>
            <w:vAlign w:val="center"/>
          </w:tcPr>
          <w:p w14:paraId="4719A9B6" w14:textId="77777777" w:rsidR="00461C06" w:rsidRPr="00D104E4" w:rsidRDefault="00461C06" w:rsidP="00461C06">
            <w:pPr>
              <w:jc w:val="center"/>
              <w:rPr>
                <w:b/>
                <w:bCs/>
                <w:color w:val="000000"/>
              </w:rPr>
            </w:pPr>
            <w:r w:rsidRPr="00D104E4">
              <w:rPr>
                <w:b/>
                <w:bCs/>
                <w:color w:val="000000"/>
              </w:rPr>
              <w:t>Functional Categories</w:t>
            </w:r>
          </w:p>
        </w:tc>
      </w:tr>
      <w:tr w:rsidR="00461C06" w:rsidRPr="00D104E4" w14:paraId="1D51D91A" w14:textId="77777777" w:rsidTr="00B94567">
        <w:trPr>
          <w:trHeight w:val="818"/>
        </w:trPr>
        <w:tc>
          <w:tcPr>
            <w:tcW w:w="1345" w:type="dxa"/>
            <w:vAlign w:val="center"/>
          </w:tcPr>
          <w:p w14:paraId="46BA1A29" w14:textId="77777777" w:rsidR="00461C06" w:rsidRPr="00662673" w:rsidRDefault="00461C06" w:rsidP="00461C06">
            <w:pPr>
              <w:jc w:val="center"/>
              <w:rPr>
                <w:i/>
                <w:iCs/>
                <w:color w:val="000000"/>
              </w:rPr>
            </w:pPr>
            <w:r w:rsidRPr="00662673">
              <w:rPr>
                <w:i/>
                <w:iCs/>
                <w:color w:val="000000"/>
              </w:rPr>
              <w:t>C3orf17</w:t>
            </w:r>
          </w:p>
        </w:tc>
        <w:tc>
          <w:tcPr>
            <w:tcW w:w="1350" w:type="dxa"/>
            <w:vAlign w:val="center"/>
          </w:tcPr>
          <w:p w14:paraId="6C8A832A" w14:textId="77777777" w:rsidR="00461C06" w:rsidRPr="00662673" w:rsidRDefault="00461C06" w:rsidP="00461C06">
            <w:pPr>
              <w:jc w:val="center"/>
              <w:rPr>
                <w:i/>
                <w:iCs/>
                <w:color w:val="000000"/>
              </w:rPr>
            </w:pPr>
            <w:r w:rsidRPr="00662673">
              <w:rPr>
                <w:i/>
                <w:iCs/>
                <w:color w:val="000000"/>
              </w:rPr>
              <w:t>NEPRO, NET17</w:t>
            </w:r>
          </w:p>
        </w:tc>
        <w:tc>
          <w:tcPr>
            <w:tcW w:w="1080" w:type="dxa"/>
            <w:vAlign w:val="center"/>
          </w:tcPr>
          <w:p w14:paraId="18D6CE28" w14:textId="77777777" w:rsidR="00461C06" w:rsidRPr="00662673" w:rsidRDefault="00461C06" w:rsidP="00461C06">
            <w:pPr>
              <w:jc w:val="center"/>
              <w:rPr>
                <w:color w:val="000000"/>
              </w:rPr>
            </w:pPr>
            <w:r w:rsidRPr="00662673">
              <w:rPr>
                <w:color w:val="000000"/>
              </w:rPr>
              <w:t>Y</w:t>
            </w:r>
          </w:p>
        </w:tc>
        <w:tc>
          <w:tcPr>
            <w:tcW w:w="1080" w:type="dxa"/>
            <w:vAlign w:val="center"/>
          </w:tcPr>
          <w:p w14:paraId="03AF9D97" w14:textId="77777777" w:rsidR="00461C06" w:rsidRPr="00662673" w:rsidRDefault="00461C06" w:rsidP="00461C06">
            <w:pPr>
              <w:jc w:val="center"/>
              <w:rPr>
                <w:color w:val="000000"/>
              </w:rPr>
            </w:pPr>
            <w:r w:rsidRPr="00662673">
              <w:rPr>
                <w:color w:val="000000"/>
              </w:rPr>
              <w:t>Y</w:t>
            </w:r>
          </w:p>
        </w:tc>
        <w:tc>
          <w:tcPr>
            <w:tcW w:w="1080" w:type="dxa"/>
            <w:noWrap/>
            <w:vAlign w:val="center"/>
          </w:tcPr>
          <w:p w14:paraId="033D6128" w14:textId="77777777" w:rsidR="00461C06" w:rsidRPr="00662673" w:rsidRDefault="00461C06" w:rsidP="00461C06">
            <w:pPr>
              <w:jc w:val="center"/>
              <w:rPr>
                <w:color w:val="000000"/>
              </w:rPr>
            </w:pPr>
            <w:r w:rsidRPr="00662673">
              <w:rPr>
                <w:color w:val="000000"/>
              </w:rPr>
              <w:t>N</w:t>
            </w:r>
          </w:p>
        </w:tc>
        <w:tc>
          <w:tcPr>
            <w:tcW w:w="1710" w:type="dxa"/>
            <w:vAlign w:val="center"/>
          </w:tcPr>
          <w:p w14:paraId="64C4F0F4"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725CAE09" w14:textId="77777777" w:rsidR="00461C06" w:rsidRPr="00662673" w:rsidRDefault="00461C06" w:rsidP="00461C06">
            <w:pPr>
              <w:jc w:val="both"/>
              <w:rPr>
                <w:color w:val="000000"/>
              </w:rPr>
            </w:pPr>
            <w:r>
              <w:rPr>
                <w:color w:val="000000"/>
              </w:rPr>
              <w:t xml:space="preserve">… </w:t>
            </w:r>
            <w:r w:rsidRPr="00662673">
              <w:rPr>
                <w:color w:val="000000"/>
              </w:rPr>
              <w:t xml:space="preserve">knockout in mice causes impaired blastocyst formation and apoptosis </w:t>
            </w:r>
            <w:r>
              <w:rPr>
                <w:noProof/>
                <w:color w:val="000000"/>
              </w:rPr>
              <w:t>(Hashimoto et al., 2015)</w:t>
            </w:r>
          </w:p>
        </w:tc>
        <w:tc>
          <w:tcPr>
            <w:tcW w:w="1800" w:type="dxa"/>
            <w:vAlign w:val="center"/>
          </w:tcPr>
          <w:p w14:paraId="688D879A" w14:textId="77777777" w:rsidR="00461C06" w:rsidRPr="00662673" w:rsidRDefault="00461C06" w:rsidP="00461C06">
            <w:pPr>
              <w:jc w:val="center"/>
              <w:rPr>
                <w:color w:val="000000"/>
              </w:rPr>
            </w:pPr>
            <w:r w:rsidRPr="00662673">
              <w:rPr>
                <w:color w:val="000000"/>
              </w:rPr>
              <w:t>cell cycle (proliferation/</w:t>
            </w:r>
          </w:p>
          <w:p w14:paraId="1898145C" w14:textId="77777777" w:rsidR="00461C06" w:rsidRPr="00662673" w:rsidRDefault="00461C06" w:rsidP="00461C06">
            <w:pPr>
              <w:jc w:val="center"/>
              <w:rPr>
                <w:color w:val="000000"/>
              </w:rPr>
            </w:pPr>
            <w:r w:rsidRPr="00662673">
              <w:rPr>
                <w:color w:val="000000"/>
              </w:rPr>
              <w:t>progenitor cell identity)</w:t>
            </w:r>
          </w:p>
        </w:tc>
      </w:tr>
      <w:tr w:rsidR="00461C06" w:rsidRPr="00D104E4" w14:paraId="779362D0" w14:textId="77777777" w:rsidTr="00461C06">
        <w:trPr>
          <w:trHeight w:val="926"/>
        </w:trPr>
        <w:tc>
          <w:tcPr>
            <w:tcW w:w="1345" w:type="dxa"/>
            <w:vAlign w:val="center"/>
          </w:tcPr>
          <w:p w14:paraId="68027F74" w14:textId="77777777" w:rsidR="00461C06" w:rsidRPr="00662673" w:rsidRDefault="00461C06" w:rsidP="00461C06">
            <w:pPr>
              <w:jc w:val="center"/>
              <w:rPr>
                <w:i/>
                <w:iCs/>
                <w:color w:val="000000"/>
              </w:rPr>
            </w:pPr>
            <w:r w:rsidRPr="00662673">
              <w:rPr>
                <w:i/>
                <w:iCs/>
                <w:color w:val="000000"/>
              </w:rPr>
              <w:t>C5orf34</w:t>
            </w:r>
          </w:p>
        </w:tc>
        <w:tc>
          <w:tcPr>
            <w:tcW w:w="1350" w:type="dxa"/>
            <w:vAlign w:val="center"/>
          </w:tcPr>
          <w:p w14:paraId="42E06A25" w14:textId="77777777" w:rsidR="00461C06" w:rsidRPr="00662673" w:rsidRDefault="00461C06" w:rsidP="00461C06">
            <w:pPr>
              <w:jc w:val="center"/>
              <w:rPr>
                <w:i/>
                <w:iCs/>
                <w:color w:val="000000"/>
              </w:rPr>
            </w:pPr>
          </w:p>
        </w:tc>
        <w:tc>
          <w:tcPr>
            <w:tcW w:w="1080" w:type="dxa"/>
            <w:vAlign w:val="center"/>
          </w:tcPr>
          <w:p w14:paraId="3654E196" w14:textId="77777777" w:rsidR="00461C06" w:rsidRPr="00662673" w:rsidRDefault="00461C06" w:rsidP="00461C06">
            <w:pPr>
              <w:jc w:val="center"/>
              <w:rPr>
                <w:color w:val="000000"/>
              </w:rPr>
            </w:pPr>
            <w:r w:rsidRPr="00662673">
              <w:rPr>
                <w:color w:val="000000"/>
              </w:rPr>
              <w:t>N</w:t>
            </w:r>
          </w:p>
        </w:tc>
        <w:tc>
          <w:tcPr>
            <w:tcW w:w="1080" w:type="dxa"/>
            <w:vAlign w:val="center"/>
          </w:tcPr>
          <w:p w14:paraId="715F10A7"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670EDCB6" w14:textId="77777777" w:rsidR="00461C06" w:rsidRPr="00662673" w:rsidRDefault="00461C06" w:rsidP="00461C06">
            <w:pPr>
              <w:jc w:val="center"/>
              <w:rPr>
                <w:color w:val="000000"/>
              </w:rPr>
            </w:pPr>
            <w:r w:rsidRPr="00662673">
              <w:rPr>
                <w:color w:val="000000"/>
              </w:rPr>
              <w:t>N</w:t>
            </w:r>
          </w:p>
        </w:tc>
        <w:tc>
          <w:tcPr>
            <w:tcW w:w="1710" w:type="dxa"/>
            <w:vAlign w:val="center"/>
          </w:tcPr>
          <w:p w14:paraId="403630AC"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79F6084E" w14:textId="77777777" w:rsidR="00461C06" w:rsidRPr="00662673" w:rsidRDefault="00461C06" w:rsidP="00461C06">
            <w:pPr>
              <w:jc w:val="both"/>
              <w:rPr>
                <w:color w:val="000000"/>
              </w:rPr>
            </w:pPr>
            <w:r w:rsidRPr="00662673">
              <w:rPr>
                <w:color w:val="000000"/>
              </w:rPr>
              <w:t xml:space="preserve">functions in cancer cell proliferation and migration, based on knockdown studies </w:t>
            </w:r>
            <w:r>
              <w:rPr>
                <w:noProof/>
                <w:color w:val="000000"/>
              </w:rPr>
              <w:t>(He et al., 2019)</w:t>
            </w:r>
          </w:p>
        </w:tc>
        <w:tc>
          <w:tcPr>
            <w:tcW w:w="1800" w:type="dxa"/>
            <w:vAlign w:val="center"/>
          </w:tcPr>
          <w:p w14:paraId="6EA97FA9" w14:textId="77777777" w:rsidR="00461C06" w:rsidRPr="00662673" w:rsidRDefault="00461C06" w:rsidP="00461C06">
            <w:pPr>
              <w:jc w:val="center"/>
              <w:rPr>
                <w:color w:val="000000"/>
              </w:rPr>
            </w:pPr>
            <w:r w:rsidRPr="00662673">
              <w:rPr>
                <w:color w:val="000000"/>
              </w:rPr>
              <w:t>cell cycle (proliferation); cell migration</w:t>
            </w:r>
          </w:p>
        </w:tc>
      </w:tr>
      <w:tr w:rsidR="00461C06" w:rsidRPr="00D104E4" w14:paraId="1FB38AC1" w14:textId="77777777" w:rsidTr="00461C06">
        <w:trPr>
          <w:trHeight w:val="890"/>
        </w:trPr>
        <w:tc>
          <w:tcPr>
            <w:tcW w:w="1345" w:type="dxa"/>
            <w:vAlign w:val="center"/>
          </w:tcPr>
          <w:p w14:paraId="6C42BF78" w14:textId="77777777" w:rsidR="00461C06" w:rsidRPr="00662673" w:rsidRDefault="00461C06" w:rsidP="00461C06">
            <w:pPr>
              <w:jc w:val="center"/>
              <w:rPr>
                <w:i/>
                <w:iCs/>
                <w:color w:val="000000"/>
              </w:rPr>
            </w:pPr>
            <w:r w:rsidRPr="00662673">
              <w:rPr>
                <w:i/>
                <w:iCs/>
                <w:color w:val="000000"/>
              </w:rPr>
              <w:t>DCTN3</w:t>
            </w:r>
          </w:p>
        </w:tc>
        <w:tc>
          <w:tcPr>
            <w:tcW w:w="1350" w:type="dxa"/>
            <w:vAlign w:val="center"/>
          </w:tcPr>
          <w:p w14:paraId="57B84CD0" w14:textId="77777777" w:rsidR="00461C06" w:rsidRPr="00662673" w:rsidRDefault="00461C06" w:rsidP="00461C06">
            <w:pPr>
              <w:jc w:val="center"/>
              <w:rPr>
                <w:i/>
                <w:iCs/>
                <w:color w:val="000000"/>
              </w:rPr>
            </w:pPr>
            <w:r w:rsidRPr="00662673">
              <w:rPr>
                <w:i/>
                <w:iCs/>
                <w:color w:val="000000"/>
              </w:rPr>
              <w:t>DCTN22</w:t>
            </w:r>
          </w:p>
        </w:tc>
        <w:tc>
          <w:tcPr>
            <w:tcW w:w="1080" w:type="dxa"/>
            <w:vAlign w:val="center"/>
          </w:tcPr>
          <w:p w14:paraId="5467A8E5" w14:textId="77777777" w:rsidR="00461C06" w:rsidRPr="00662673" w:rsidRDefault="00461C06" w:rsidP="00461C06">
            <w:pPr>
              <w:jc w:val="center"/>
              <w:rPr>
                <w:color w:val="000000"/>
              </w:rPr>
            </w:pPr>
            <w:r w:rsidRPr="00662673">
              <w:rPr>
                <w:color w:val="000000"/>
              </w:rPr>
              <w:t>Y</w:t>
            </w:r>
          </w:p>
        </w:tc>
        <w:tc>
          <w:tcPr>
            <w:tcW w:w="1080" w:type="dxa"/>
            <w:vAlign w:val="center"/>
          </w:tcPr>
          <w:p w14:paraId="27C73129"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1FB5AED0" w14:textId="77777777" w:rsidR="00461C06" w:rsidRPr="00662673" w:rsidRDefault="00461C06" w:rsidP="00461C06">
            <w:pPr>
              <w:jc w:val="center"/>
              <w:rPr>
                <w:color w:val="000000"/>
              </w:rPr>
            </w:pPr>
            <w:r w:rsidRPr="00662673">
              <w:rPr>
                <w:color w:val="000000"/>
              </w:rPr>
              <w:t>N</w:t>
            </w:r>
          </w:p>
        </w:tc>
        <w:tc>
          <w:tcPr>
            <w:tcW w:w="1710" w:type="dxa"/>
            <w:vAlign w:val="center"/>
          </w:tcPr>
          <w:p w14:paraId="18002EE4"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5A13A5B0" w14:textId="77777777" w:rsidR="00461C06" w:rsidRPr="00662673" w:rsidRDefault="00461C06" w:rsidP="00461C06">
            <w:pPr>
              <w:jc w:val="both"/>
              <w:rPr>
                <w:color w:val="000000"/>
              </w:rPr>
            </w:pPr>
            <w:r w:rsidRPr="00662673">
              <w:rPr>
                <w:color w:val="000000"/>
              </w:rPr>
              <w:t xml:space="preserve">a dynactin light chain subunit necessary for mitosis progression and chromosome segregation </w:t>
            </w:r>
            <w:r>
              <w:rPr>
                <w:noProof/>
                <w:color w:val="000000"/>
              </w:rPr>
              <w:t>(Ozaki et al., 2011; Fan et al., 2015)</w:t>
            </w:r>
          </w:p>
        </w:tc>
        <w:tc>
          <w:tcPr>
            <w:tcW w:w="1800" w:type="dxa"/>
            <w:vAlign w:val="center"/>
          </w:tcPr>
          <w:p w14:paraId="3EC82801" w14:textId="77777777" w:rsidR="00461C06" w:rsidRPr="00662673" w:rsidRDefault="00461C06" w:rsidP="00461C06">
            <w:pPr>
              <w:jc w:val="center"/>
              <w:rPr>
                <w:color w:val="000000"/>
              </w:rPr>
            </w:pPr>
            <w:r w:rsidRPr="00662673">
              <w:rPr>
                <w:color w:val="000000"/>
              </w:rPr>
              <w:t>cell cycle (mitosis)</w:t>
            </w:r>
          </w:p>
        </w:tc>
      </w:tr>
      <w:tr w:rsidR="00461C06" w:rsidRPr="00D104E4" w14:paraId="085A4820" w14:textId="77777777" w:rsidTr="00461C06">
        <w:trPr>
          <w:trHeight w:val="2060"/>
        </w:trPr>
        <w:tc>
          <w:tcPr>
            <w:tcW w:w="1345" w:type="dxa"/>
            <w:vAlign w:val="center"/>
          </w:tcPr>
          <w:p w14:paraId="45DEC02A" w14:textId="77777777" w:rsidR="00461C06" w:rsidRPr="00662673" w:rsidRDefault="00461C06" w:rsidP="00461C06">
            <w:pPr>
              <w:jc w:val="center"/>
              <w:rPr>
                <w:i/>
                <w:iCs/>
                <w:color w:val="000000"/>
              </w:rPr>
            </w:pPr>
            <w:r w:rsidRPr="00662673">
              <w:rPr>
                <w:i/>
                <w:iCs/>
                <w:color w:val="000000"/>
              </w:rPr>
              <w:t>MEI1</w:t>
            </w:r>
          </w:p>
        </w:tc>
        <w:tc>
          <w:tcPr>
            <w:tcW w:w="1350" w:type="dxa"/>
            <w:vAlign w:val="center"/>
          </w:tcPr>
          <w:p w14:paraId="0D7EF1FD" w14:textId="77777777" w:rsidR="00461C06" w:rsidRPr="00662673" w:rsidRDefault="00461C06" w:rsidP="00461C06">
            <w:pPr>
              <w:jc w:val="center"/>
              <w:rPr>
                <w:i/>
                <w:iCs/>
                <w:color w:val="000000"/>
              </w:rPr>
            </w:pPr>
            <w:r w:rsidRPr="00662673">
              <w:rPr>
                <w:i/>
                <w:iCs/>
                <w:color w:val="000000"/>
              </w:rPr>
              <w:t>HYDM3, SPATA38</w:t>
            </w:r>
          </w:p>
        </w:tc>
        <w:tc>
          <w:tcPr>
            <w:tcW w:w="1080" w:type="dxa"/>
            <w:vAlign w:val="center"/>
          </w:tcPr>
          <w:p w14:paraId="5A162B82" w14:textId="77777777" w:rsidR="00461C06" w:rsidRPr="00662673" w:rsidRDefault="00461C06" w:rsidP="00461C06">
            <w:pPr>
              <w:jc w:val="center"/>
              <w:rPr>
                <w:color w:val="000000"/>
              </w:rPr>
            </w:pPr>
            <w:r w:rsidRPr="00662673">
              <w:rPr>
                <w:color w:val="000000"/>
              </w:rPr>
              <w:t>N</w:t>
            </w:r>
          </w:p>
        </w:tc>
        <w:tc>
          <w:tcPr>
            <w:tcW w:w="1080" w:type="dxa"/>
            <w:vAlign w:val="center"/>
          </w:tcPr>
          <w:p w14:paraId="1F9007B3"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73841FF6" w14:textId="77777777" w:rsidR="00461C06" w:rsidRPr="00662673" w:rsidRDefault="00461C06" w:rsidP="00461C06">
            <w:pPr>
              <w:jc w:val="center"/>
              <w:rPr>
                <w:color w:val="000000"/>
              </w:rPr>
            </w:pPr>
            <w:r w:rsidRPr="00662673">
              <w:rPr>
                <w:color w:val="000000"/>
              </w:rPr>
              <w:t>N</w:t>
            </w:r>
          </w:p>
        </w:tc>
        <w:tc>
          <w:tcPr>
            <w:tcW w:w="1710" w:type="dxa"/>
            <w:vAlign w:val="center"/>
          </w:tcPr>
          <w:p w14:paraId="2ECB1A94"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40C75D22" w14:textId="77777777" w:rsidR="00461C06" w:rsidRPr="00662673" w:rsidRDefault="00461C06" w:rsidP="00461C06">
            <w:pPr>
              <w:jc w:val="both"/>
              <w:rPr>
                <w:color w:val="000000"/>
              </w:rPr>
            </w:pPr>
            <w:r w:rsidRPr="00662673">
              <w:rPr>
                <w:color w:val="000000"/>
              </w:rPr>
              <w:t xml:space="preserve">evidence indicates a role in initiation of meiotic recombination </w:t>
            </w:r>
            <w:r>
              <w:rPr>
                <w:noProof/>
                <w:color w:val="000000"/>
              </w:rPr>
              <w:t>(Reinholdt and Schimenti, 2005; Liebe et al., 2006)</w:t>
            </w:r>
            <w:r w:rsidRPr="00662673">
              <w:rPr>
                <w:color w:val="000000"/>
              </w:rPr>
              <w:t xml:space="preserve">; in mice, mutation results in sterility, due to impaired meiotic chromosome synapsis and meiotic prophase arrest in spermatocytes and defects in metaphase I in oocytes </w:t>
            </w:r>
            <w:r>
              <w:rPr>
                <w:noProof/>
                <w:color w:val="000000"/>
              </w:rPr>
              <w:t>(Libby et al., 2002)</w:t>
            </w:r>
          </w:p>
        </w:tc>
        <w:tc>
          <w:tcPr>
            <w:tcW w:w="1800" w:type="dxa"/>
            <w:vAlign w:val="center"/>
          </w:tcPr>
          <w:p w14:paraId="3B4CB220" w14:textId="77777777" w:rsidR="00461C06" w:rsidRPr="00662673" w:rsidRDefault="00461C06" w:rsidP="00461C06">
            <w:pPr>
              <w:jc w:val="center"/>
              <w:rPr>
                <w:color w:val="000000"/>
              </w:rPr>
            </w:pPr>
            <w:r w:rsidRPr="00662673">
              <w:rPr>
                <w:color w:val="000000"/>
              </w:rPr>
              <w:t>cell cycle (meiosis); fertility</w:t>
            </w:r>
          </w:p>
        </w:tc>
      </w:tr>
      <w:tr w:rsidR="00461C06" w:rsidRPr="00D104E4" w14:paraId="28B172E5" w14:textId="77777777" w:rsidTr="00461C06">
        <w:trPr>
          <w:trHeight w:val="2339"/>
        </w:trPr>
        <w:tc>
          <w:tcPr>
            <w:tcW w:w="1345" w:type="dxa"/>
            <w:vAlign w:val="center"/>
          </w:tcPr>
          <w:p w14:paraId="0A8DA694" w14:textId="77777777" w:rsidR="00461C06" w:rsidRPr="00662673" w:rsidRDefault="00461C06" w:rsidP="00461C06">
            <w:pPr>
              <w:jc w:val="center"/>
              <w:rPr>
                <w:i/>
                <w:iCs/>
                <w:color w:val="000000"/>
              </w:rPr>
            </w:pPr>
            <w:r w:rsidRPr="00662673">
              <w:rPr>
                <w:i/>
                <w:iCs/>
                <w:color w:val="000000"/>
              </w:rPr>
              <w:t>MTBP</w:t>
            </w:r>
          </w:p>
        </w:tc>
        <w:tc>
          <w:tcPr>
            <w:tcW w:w="1350" w:type="dxa"/>
            <w:vAlign w:val="center"/>
          </w:tcPr>
          <w:p w14:paraId="773C4305" w14:textId="77777777" w:rsidR="00461C06" w:rsidRPr="00662673" w:rsidRDefault="00461C06" w:rsidP="00461C06">
            <w:pPr>
              <w:jc w:val="center"/>
              <w:rPr>
                <w:i/>
                <w:iCs/>
                <w:color w:val="000000"/>
              </w:rPr>
            </w:pPr>
            <w:r w:rsidRPr="00662673">
              <w:rPr>
                <w:i/>
                <w:iCs/>
                <w:color w:val="000000"/>
              </w:rPr>
              <w:t>MDM2BP</w:t>
            </w:r>
          </w:p>
        </w:tc>
        <w:tc>
          <w:tcPr>
            <w:tcW w:w="1080" w:type="dxa"/>
            <w:vAlign w:val="center"/>
          </w:tcPr>
          <w:p w14:paraId="5DE40D0D" w14:textId="77777777" w:rsidR="00461C06" w:rsidRPr="00662673" w:rsidRDefault="00461C06" w:rsidP="00461C06">
            <w:pPr>
              <w:jc w:val="center"/>
              <w:rPr>
                <w:color w:val="000000"/>
              </w:rPr>
            </w:pPr>
            <w:r w:rsidRPr="00662673">
              <w:rPr>
                <w:color w:val="000000"/>
              </w:rPr>
              <w:t>Y</w:t>
            </w:r>
          </w:p>
        </w:tc>
        <w:tc>
          <w:tcPr>
            <w:tcW w:w="1080" w:type="dxa"/>
            <w:vAlign w:val="center"/>
          </w:tcPr>
          <w:p w14:paraId="10D59DD7" w14:textId="77777777" w:rsidR="00461C06" w:rsidRPr="00662673" w:rsidRDefault="00461C06" w:rsidP="00461C06">
            <w:pPr>
              <w:jc w:val="center"/>
              <w:rPr>
                <w:color w:val="000000"/>
              </w:rPr>
            </w:pPr>
            <w:r w:rsidRPr="00662673">
              <w:rPr>
                <w:color w:val="000000"/>
              </w:rPr>
              <w:t>Y</w:t>
            </w:r>
          </w:p>
        </w:tc>
        <w:tc>
          <w:tcPr>
            <w:tcW w:w="1080" w:type="dxa"/>
            <w:noWrap/>
            <w:vAlign w:val="center"/>
          </w:tcPr>
          <w:p w14:paraId="6E150D15" w14:textId="77777777" w:rsidR="00461C06" w:rsidRPr="00662673" w:rsidRDefault="00461C06" w:rsidP="00461C06">
            <w:pPr>
              <w:jc w:val="center"/>
              <w:rPr>
                <w:color w:val="000000"/>
              </w:rPr>
            </w:pPr>
            <w:r w:rsidRPr="00662673">
              <w:rPr>
                <w:color w:val="000000"/>
              </w:rPr>
              <w:t>Y</w:t>
            </w:r>
          </w:p>
        </w:tc>
        <w:tc>
          <w:tcPr>
            <w:tcW w:w="1710" w:type="dxa"/>
            <w:vAlign w:val="center"/>
          </w:tcPr>
          <w:p w14:paraId="38A3BF83"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7CF6D92E" w14:textId="77777777" w:rsidR="00461C06" w:rsidRPr="00662673" w:rsidRDefault="00461C06" w:rsidP="00461C06">
            <w:pPr>
              <w:jc w:val="both"/>
              <w:rPr>
                <w:color w:val="000000"/>
              </w:rPr>
            </w:pPr>
            <w:r w:rsidRPr="00662673">
              <w:rPr>
                <w:color w:val="000000"/>
              </w:rPr>
              <w:t xml:space="preserve">an MDM2-binding protein that enhances MDM2-mediated p53 degradation </w:t>
            </w:r>
            <w:r>
              <w:rPr>
                <w:noProof/>
                <w:color w:val="000000"/>
              </w:rPr>
              <w:t>(Boyd et al., 2000;Brady et al., 2005)</w:t>
            </w:r>
            <w:r w:rsidRPr="00662673">
              <w:rPr>
                <w:color w:val="000000"/>
              </w:rPr>
              <w:t xml:space="preserve">; knockdown reduces MAD1 and MAD2 kinetochore localization and triggers chromosome </w:t>
            </w:r>
            <w:proofErr w:type="spellStart"/>
            <w:r w:rsidRPr="00662673">
              <w:rPr>
                <w:color w:val="000000"/>
              </w:rPr>
              <w:t>missegregation</w:t>
            </w:r>
            <w:proofErr w:type="spellEnd"/>
            <w:r w:rsidRPr="00662673">
              <w:rPr>
                <w:color w:val="000000"/>
              </w:rPr>
              <w:t xml:space="preserve"> </w:t>
            </w:r>
            <w:r w:rsidRPr="00662673">
              <w:rPr>
                <w:noProof/>
                <w:color w:val="000000"/>
              </w:rPr>
              <w:t>(Agarwal et al., 2011)</w:t>
            </w:r>
            <w:r w:rsidRPr="00662673">
              <w:rPr>
                <w:color w:val="000000"/>
              </w:rPr>
              <w:t xml:space="preserve">; via interaction with the DNA replication factor TICRR, regulates DNA replication initiation </w:t>
            </w:r>
            <w:r w:rsidRPr="00662673">
              <w:rPr>
                <w:noProof/>
                <w:color w:val="000000"/>
              </w:rPr>
              <w:t>(Boos et al., 2013)</w:t>
            </w:r>
          </w:p>
        </w:tc>
        <w:tc>
          <w:tcPr>
            <w:tcW w:w="1800" w:type="dxa"/>
            <w:vAlign w:val="center"/>
          </w:tcPr>
          <w:p w14:paraId="24F6BCB0" w14:textId="77777777" w:rsidR="00461C06" w:rsidRPr="00662673" w:rsidRDefault="00461C06" w:rsidP="00461C06">
            <w:pPr>
              <w:jc w:val="center"/>
              <w:rPr>
                <w:color w:val="000000"/>
              </w:rPr>
            </w:pPr>
            <w:r w:rsidRPr="00662673">
              <w:rPr>
                <w:color w:val="000000"/>
              </w:rPr>
              <w:t>cell cycle (DNA replication/S phase, mitosis)</w:t>
            </w:r>
          </w:p>
        </w:tc>
      </w:tr>
      <w:tr w:rsidR="00461C06" w:rsidRPr="00D104E4" w14:paraId="0BAA870B" w14:textId="77777777" w:rsidTr="00B94567">
        <w:trPr>
          <w:trHeight w:val="845"/>
        </w:trPr>
        <w:tc>
          <w:tcPr>
            <w:tcW w:w="1345" w:type="dxa"/>
            <w:vAlign w:val="center"/>
          </w:tcPr>
          <w:p w14:paraId="3A91958E" w14:textId="77777777" w:rsidR="00461C06" w:rsidRPr="00662673" w:rsidRDefault="00461C06" w:rsidP="00461C06">
            <w:pPr>
              <w:jc w:val="center"/>
              <w:rPr>
                <w:i/>
                <w:iCs/>
                <w:color w:val="000000"/>
              </w:rPr>
            </w:pPr>
            <w:r w:rsidRPr="00662673">
              <w:rPr>
                <w:i/>
                <w:iCs/>
                <w:color w:val="000000"/>
              </w:rPr>
              <w:t>PALLD</w:t>
            </w:r>
          </w:p>
        </w:tc>
        <w:tc>
          <w:tcPr>
            <w:tcW w:w="1350" w:type="dxa"/>
            <w:vAlign w:val="center"/>
          </w:tcPr>
          <w:p w14:paraId="7E2344AB" w14:textId="77777777" w:rsidR="00461C06" w:rsidRPr="00662673" w:rsidRDefault="00461C06" w:rsidP="00461C06">
            <w:pPr>
              <w:jc w:val="center"/>
              <w:rPr>
                <w:i/>
                <w:iCs/>
                <w:color w:val="000000"/>
              </w:rPr>
            </w:pPr>
            <w:r w:rsidRPr="00662673">
              <w:rPr>
                <w:i/>
                <w:iCs/>
                <w:color w:val="000000"/>
              </w:rPr>
              <w:t>CGI151, MYN, PNCA1, SIH002</w:t>
            </w:r>
          </w:p>
        </w:tc>
        <w:tc>
          <w:tcPr>
            <w:tcW w:w="1080" w:type="dxa"/>
            <w:vAlign w:val="center"/>
          </w:tcPr>
          <w:p w14:paraId="2A0E5D64" w14:textId="77777777" w:rsidR="00461C06" w:rsidRPr="00662673" w:rsidRDefault="00461C06" w:rsidP="00461C06">
            <w:pPr>
              <w:jc w:val="center"/>
              <w:rPr>
                <w:color w:val="000000"/>
              </w:rPr>
            </w:pPr>
            <w:r w:rsidRPr="00662673">
              <w:rPr>
                <w:color w:val="000000"/>
              </w:rPr>
              <w:t>N</w:t>
            </w:r>
          </w:p>
        </w:tc>
        <w:tc>
          <w:tcPr>
            <w:tcW w:w="1080" w:type="dxa"/>
            <w:vAlign w:val="center"/>
          </w:tcPr>
          <w:p w14:paraId="0421962E"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178B15D1" w14:textId="77777777" w:rsidR="00461C06" w:rsidRPr="00662673" w:rsidRDefault="00461C06" w:rsidP="00461C06">
            <w:pPr>
              <w:jc w:val="center"/>
              <w:rPr>
                <w:color w:val="000000"/>
              </w:rPr>
            </w:pPr>
            <w:r w:rsidRPr="00662673">
              <w:rPr>
                <w:color w:val="000000"/>
              </w:rPr>
              <w:t>N</w:t>
            </w:r>
          </w:p>
        </w:tc>
        <w:tc>
          <w:tcPr>
            <w:tcW w:w="1710" w:type="dxa"/>
            <w:vAlign w:val="center"/>
          </w:tcPr>
          <w:p w14:paraId="4DD0A1C1"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57DA571B" w14:textId="77777777" w:rsidR="00461C06" w:rsidRPr="00662673" w:rsidRDefault="00461C06" w:rsidP="00461C06">
            <w:pPr>
              <w:jc w:val="both"/>
              <w:rPr>
                <w:color w:val="000000"/>
              </w:rPr>
            </w:pPr>
            <w:r w:rsidRPr="00662673">
              <w:rPr>
                <w:color w:val="000000"/>
              </w:rPr>
              <w:t xml:space="preserve">a cytoskeleton-associated protein that regulates actin and microtubule organization </w:t>
            </w:r>
            <w:r>
              <w:rPr>
                <w:noProof/>
                <w:color w:val="000000"/>
              </w:rPr>
              <w:t>(Goicoechea et al., 2008;Sun et al., 2017;Zhang et al., 2017)</w:t>
            </w:r>
            <w:r w:rsidRPr="00662673">
              <w:rPr>
                <w:color w:val="000000"/>
              </w:rPr>
              <w:t xml:space="preserve">; via its role in actin organization, regulates cell motility and phagocytosis </w:t>
            </w:r>
            <w:r>
              <w:rPr>
                <w:noProof/>
                <w:color w:val="000000"/>
              </w:rPr>
              <w:t>(Goicoechea et al., 2008;Nguyen et al., 2014)</w:t>
            </w:r>
            <w:r w:rsidRPr="00662673">
              <w:rPr>
                <w:color w:val="000000"/>
              </w:rPr>
              <w:t>; via its role in microtubule organization, mediates mitotic spindle</w:t>
            </w:r>
            <w:r>
              <w:rPr>
                <w:color w:val="000000"/>
              </w:rPr>
              <w:t>…</w:t>
            </w:r>
            <w:r w:rsidRPr="00662673">
              <w:rPr>
                <w:color w:val="000000"/>
              </w:rPr>
              <w:t xml:space="preserve"> </w:t>
            </w:r>
          </w:p>
        </w:tc>
        <w:tc>
          <w:tcPr>
            <w:tcW w:w="1800" w:type="dxa"/>
            <w:vAlign w:val="center"/>
          </w:tcPr>
          <w:p w14:paraId="6E4C9985" w14:textId="77777777" w:rsidR="00461C06" w:rsidRPr="00662673" w:rsidRDefault="00461C06" w:rsidP="00461C06">
            <w:pPr>
              <w:jc w:val="center"/>
              <w:rPr>
                <w:color w:val="000000"/>
              </w:rPr>
            </w:pPr>
            <w:r w:rsidRPr="00662673">
              <w:rPr>
                <w:color w:val="000000"/>
              </w:rPr>
              <w:t>cytoskeleton organization (actin, microtubules); cell migration; cell cycle (mitosis)</w:t>
            </w:r>
            <w:r>
              <w:rPr>
                <w:color w:val="000000"/>
              </w:rPr>
              <w:t>…</w:t>
            </w:r>
          </w:p>
        </w:tc>
      </w:tr>
      <w:tr w:rsidR="00461C06" w:rsidRPr="00D104E4" w14:paraId="7A38C47E" w14:textId="77777777" w:rsidTr="00B94567">
        <w:trPr>
          <w:trHeight w:val="70"/>
        </w:trPr>
        <w:tc>
          <w:tcPr>
            <w:tcW w:w="1345" w:type="dxa"/>
            <w:vAlign w:val="center"/>
          </w:tcPr>
          <w:p w14:paraId="280B7110" w14:textId="77777777" w:rsidR="00461C06" w:rsidRPr="00D104E4" w:rsidRDefault="00461C06" w:rsidP="00461C06">
            <w:pPr>
              <w:jc w:val="center"/>
              <w:rPr>
                <w:b/>
                <w:bCs/>
                <w:color w:val="000000"/>
              </w:rPr>
            </w:pPr>
            <w:r w:rsidRPr="00D104E4">
              <w:rPr>
                <w:b/>
                <w:bCs/>
                <w:color w:val="000000"/>
              </w:rPr>
              <w:lastRenderedPageBreak/>
              <w:t>MIG</w:t>
            </w:r>
          </w:p>
        </w:tc>
        <w:tc>
          <w:tcPr>
            <w:tcW w:w="1350" w:type="dxa"/>
            <w:vAlign w:val="center"/>
          </w:tcPr>
          <w:p w14:paraId="59FD31E7" w14:textId="77777777" w:rsidR="00461C06" w:rsidRPr="00D104E4" w:rsidRDefault="00461C06" w:rsidP="00461C06">
            <w:pPr>
              <w:jc w:val="center"/>
              <w:rPr>
                <w:b/>
                <w:bCs/>
                <w:color w:val="000000"/>
              </w:rPr>
            </w:pPr>
            <w:r w:rsidRPr="00D104E4">
              <w:rPr>
                <w:b/>
                <w:bCs/>
                <w:color w:val="000000"/>
              </w:rPr>
              <w:t>Syn</w:t>
            </w:r>
          </w:p>
        </w:tc>
        <w:tc>
          <w:tcPr>
            <w:tcW w:w="1080" w:type="dxa"/>
            <w:vAlign w:val="center"/>
          </w:tcPr>
          <w:p w14:paraId="61704282" w14:textId="77777777" w:rsidR="00461C06" w:rsidRDefault="00461C06" w:rsidP="00461C06">
            <w:pPr>
              <w:jc w:val="center"/>
              <w:rPr>
                <w:b/>
                <w:bCs/>
                <w:color w:val="000000"/>
              </w:rPr>
            </w:pPr>
            <w:r>
              <w:rPr>
                <w:b/>
                <w:bCs/>
                <w:color w:val="000000"/>
              </w:rPr>
              <w:t>Total Essent.?</w:t>
            </w:r>
          </w:p>
        </w:tc>
        <w:tc>
          <w:tcPr>
            <w:tcW w:w="1080" w:type="dxa"/>
            <w:vAlign w:val="center"/>
          </w:tcPr>
          <w:p w14:paraId="5962A845" w14:textId="77777777" w:rsidR="00776255" w:rsidRDefault="00776255" w:rsidP="00776255">
            <w:pPr>
              <w:jc w:val="center"/>
              <w:rPr>
                <w:b/>
                <w:bCs/>
                <w:color w:val="000000"/>
              </w:rPr>
            </w:pPr>
            <w:r>
              <w:rPr>
                <w:b/>
                <w:bCs/>
                <w:color w:val="000000"/>
              </w:rPr>
              <w:t>Maj.</w:t>
            </w:r>
          </w:p>
          <w:p w14:paraId="643B5A79" w14:textId="38DE3AB4" w:rsidR="00461C06" w:rsidRDefault="00776255" w:rsidP="00776255">
            <w:pPr>
              <w:jc w:val="center"/>
              <w:rPr>
                <w:b/>
                <w:bCs/>
                <w:color w:val="000000"/>
              </w:rPr>
            </w:pPr>
            <w:r>
              <w:rPr>
                <w:b/>
                <w:bCs/>
                <w:color w:val="000000"/>
              </w:rPr>
              <w:t>Essent.?</w:t>
            </w:r>
          </w:p>
        </w:tc>
        <w:tc>
          <w:tcPr>
            <w:tcW w:w="1080" w:type="dxa"/>
            <w:noWrap/>
            <w:vAlign w:val="center"/>
          </w:tcPr>
          <w:p w14:paraId="540ABD4E" w14:textId="77777777" w:rsidR="00461C06" w:rsidRDefault="00461C06" w:rsidP="00461C06">
            <w:pPr>
              <w:jc w:val="center"/>
              <w:rPr>
                <w:b/>
                <w:bCs/>
                <w:color w:val="000000"/>
              </w:rPr>
            </w:pPr>
            <w:r>
              <w:rPr>
                <w:b/>
                <w:bCs/>
                <w:color w:val="000000"/>
              </w:rPr>
              <w:t>Core</w:t>
            </w:r>
          </w:p>
          <w:p w14:paraId="3B0D4203" w14:textId="77777777" w:rsidR="00461C06" w:rsidRPr="00D104E4" w:rsidRDefault="00461C06" w:rsidP="00461C06">
            <w:pPr>
              <w:jc w:val="center"/>
              <w:rPr>
                <w:b/>
                <w:bCs/>
                <w:color w:val="000000"/>
              </w:rPr>
            </w:pPr>
            <w:r>
              <w:rPr>
                <w:b/>
                <w:bCs/>
                <w:color w:val="000000"/>
              </w:rPr>
              <w:t>Essent.?</w:t>
            </w:r>
          </w:p>
        </w:tc>
        <w:tc>
          <w:tcPr>
            <w:tcW w:w="1710" w:type="dxa"/>
            <w:vAlign w:val="center"/>
          </w:tcPr>
          <w:p w14:paraId="06AA3D6B" w14:textId="77777777" w:rsidR="00461C06" w:rsidRPr="00D104E4" w:rsidRDefault="00461C06" w:rsidP="00461C06">
            <w:pPr>
              <w:jc w:val="center"/>
              <w:rPr>
                <w:b/>
                <w:bCs/>
                <w:color w:val="000000"/>
              </w:rPr>
            </w:pPr>
            <w:r>
              <w:rPr>
                <w:b/>
                <w:bCs/>
                <w:color w:val="000000"/>
              </w:rPr>
              <w:t>Oldest Clade</w:t>
            </w:r>
          </w:p>
        </w:tc>
        <w:tc>
          <w:tcPr>
            <w:tcW w:w="5040" w:type="dxa"/>
            <w:vAlign w:val="center"/>
          </w:tcPr>
          <w:p w14:paraId="4C02DA8F" w14:textId="77777777" w:rsidR="00461C06" w:rsidRPr="00D104E4" w:rsidRDefault="00461C06" w:rsidP="00461C06">
            <w:pPr>
              <w:jc w:val="center"/>
              <w:rPr>
                <w:b/>
                <w:bCs/>
                <w:color w:val="000000"/>
              </w:rPr>
            </w:pPr>
            <w:r w:rsidRPr="00D104E4">
              <w:rPr>
                <w:b/>
                <w:bCs/>
                <w:color w:val="000000"/>
              </w:rPr>
              <w:t>Function Description</w:t>
            </w:r>
          </w:p>
        </w:tc>
        <w:tc>
          <w:tcPr>
            <w:tcW w:w="1800" w:type="dxa"/>
            <w:vAlign w:val="center"/>
          </w:tcPr>
          <w:p w14:paraId="24876BA1" w14:textId="77777777" w:rsidR="00461C06" w:rsidRPr="00D104E4" w:rsidRDefault="00461C06" w:rsidP="00461C06">
            <w:pPr>
              <w:jc w:val="center"/>
              <w:rPr>
                <w:b/>
                <w:bCs/>
                <w:color w:val="000000"/>
              </w:rPr>
            </w:pPr>
            <w:r w:rsidRPr="00D104E4">
              <w:rPr>
                <w:b/>
                <w:bCs/>
                <w:color w:val="000000"/>
              </w:rPr>
              <w:t>Functional Categories</w:t>
            </w:r>
          </w:p>
        </w:tc>
      </w:tr>
      <w:tr w:rsidR="00461C06" w:rsidRPr="00D104E4" w14:paraId="30EDE68E" w14:textId="77777777" w:rsidTr="00461C06">
        <w:trPr>
          <w:trHeight w:val="2573"/>
        </w:trPr>
        <w:tc>
          <w:tcPr>
            <w:tcW w:w="1345" w:type="dxa"/>
            <w:vAlign w:val="center"/>
          </w:tcPr>
          <w:p w14:paraId="6ED72123" w14:textId="77777777" w:rsidR="00461C06" w:rsidRPr="00662673" w:rsidRDefault="00461C06" w:rsidP="00461C06">
            <w:pPr>
              <w:jc w:val="center"/>
              <w:rPr>
                <w:i/>
                <w:iCs/>
                <w:color w:val="000000"/>
              </w:rPr>
            </w:pPr>
            <w:r w:rsidRPr="00662673">
              <w:rPr>
                <w:i/>
                <w:iCs/>
                <w:color w:val="000000"/>
              </w:rPr>
              <w:t>PALLD</w:t>
            </w:r>
          </w:p>
        </w:tc>
        <w:tc>
          <w:tcPr>
            <w:tcW w:w="1350" w:type="dxa"/>
            <w:vAlign w:val="center"/>
          </w:tcPr>
          <w:p w14:paraId="4E1F3639" w14:textId="77777777" w:rsidR="00461C06" w:rsidRPr="00662673" w:rsidRDefault="00461C06" w:rsidP="00461C06">
            <w:pPr>
              <w:jc w:val="center"/>
              <w:rPr>
                <w:i/>
                <w:iCs/>
                <w:color w:val="000000"/>
              </w:rPr>
            </w:pPr>
            <w:r w:rsidRPr="00662673">
              <w:rPr>
                <w:i/>
                <w:iCs/>
                <w:color w:val="000000"/>
              </w:rPr>
              <w:t>CGI151, MYN, PNCA1, SIH002</w:t>
            </w:r>
          </w:p>
        </w:tc>
        <w:tc>
          <w:tcPr>
            <w:tcW w:w="1080" w:type="dxa"/>
            <w:vAlign w:val="center"/>
          </w:tcPr>
          <w:p w14:paraId="1E7001F3" w14:textId="77777777" w:rsidR="00461C06" w:rsidRPr="00662673" w:rsidRDefault="00461C06" w:rsidP="00461C06">
            <w:pPr>
              <w:jc w:val="center"/>
              <w:rPr>
                <w:color w:val="000000"/>
              </w:rPr>
            </w:pPr>
            <w:r w:rsidRPr="00662673">
              <w:rPr>
                <w:color w:val="000000"/>
              </w:rPr>
              <w:t>N</w:t>
            </w:r>
          </w:p>
        </w:tc>
        <w:tc>
          <w:tcPr>
            <w:tcW w:w="1080" w:type="dxa"/>
            <w:vAlign w:val="center"/>
          </w:tcPr>
          <w:p w14:paraId="4A078791"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1DE899AC" w14:textId="77777777" w:rsidR="00461C06" w:rsidRPr="00662673" w:rsidRDefault="00461C06" w:rsidP="00461C06">
            <w:pPr>
              <w:jc w:val="center"/>
              <w:rPr>
                <w:color w:val="000000"/>
              </w:rPr>
            </w:pPr>
            <w:r w:rsidRPr="00662673">
              <w:rPr>
                <w:color w:val="000000"/>
              </w:rPr>
              <w:t>N</w:t>
            </w:r>
          </w:p>
        </w:tc>
        <w:tc>
          <w:tcPr>
            <w:tcW w:w="1710" w:type="dxa"/>
            <w:vAlign w:val="center"/>
          </w:tcPr>
          <w:p w14:paraId="7F5C26B5"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0D45FC0C" w14:textId="77777777" w:rsidR="00461C06" w:rsidRPr="00662673" w:rsidRDefault="00461C06" w:rsidP="00461C06">
            <w:pPr>
              <w:jc w:val="both"/>
              <w:rPr>
                <w:color w:val="000000"/>
              </w:rPr>
            </w:pPr>
            <w:r w:rsidRPr="00662673">
              <w:rPr>
                <w:color w:val="000000"/>
              </w:rPr>
              <w:t>orientation (</w:t>
            </w:r>
            <w:r>
              <w:rPr>
                <w:color w:val="000000"/>
              </w:rPr>
              <w:t>Zhang et al., 2017</w:t>
            </w:r>
            <w:r w:rsidRPr="00662673">
              <w:rPr>
                <w:color w:val="000000"/>
              </w:rPr>
              <w:t xml:space="preserve">); knockout in mice results in embryonic lethality and neurulation defects, tied to cell adherence and migration defects </w:t>
            </w:r>
            <w:r>
              <w:rPr>
                <w:noProof/>
                <w:color w:val="000000"/>
              </w:rPr>
              <w:t>(Luo et al., 2005)</w:t>
            </w:r>
            <w:r w:rsidRPr="00662673">
              <w:rPr>
                <w:color w:val="000000"/>
              </w:rPr>
              <w:t>; knockdown in myoblasts affects muscle differentiation, indicating a role in myogenesis</w:t>
            </w:r>
            <w:r>
              <w:rPr>
                <w:color w:val="000000"/>
              </w:rPr>
              <w:t xml:space="preserve"> (</w:t>
            </w:r>
            <w:proofErr w:type="spellStart"/>
            <w:r>
              <w:rPr>
                <w:color w:val="000000"/>
              </w:rPr>
              <w:t>Nyugen</w:t>
            </w:r>
            <w:proofErr w:type="spellEnd"/>
            <w:r>
              <w:rPr>
                <w:color w:val="000000"/>
              </w:rPr>
              <w:t xml:space="preserve"> et al., 2014)</w:t>
            </w:r>
          </w:p>
        </w:tc>
        <w:tc>
          <w:tcPr>
            <w:tcW w:w="1800" w:type="dxa"/>
            <w:vAlign w:val="center"/>
          </w:tcPr>
          <w:p w14:paraId="50E30970" w14:textId="77777777" w:rsidR="00461C06" w:rsidRPr="00662673" w:rsidRDefault="00461C06" w:rsidP="00461C06">
            <w:pPr>
              <w:jc w:val="center"/>
              <w:rPr>
                <w:color w:val="000000"/>
              </w:rPr>
            </w:pPr>
            <w:r w:rsidRPr="00662673">
              <w:rPr>
                <w:color w:val="000000"/>
              </w:rPr>
              <w:t>cytoskeleton organization (actin, microtubules); cell migration; cell cycle (mitosis); development (CNS, muscle)</w:t>
            </w:r>
          </w:p>
        </w:tc>
      </w:tr>
      <w:tr w:rsidR="00461C06" w:rsidRPr="00D104E4" w14:paraId="3C88E121" w14:textId="77777777" w:rsidTr="00461C06">
        <w:trPr>
          <w:trHeight w:val="890"/>
        </w:trPr>
        <w:tc>
          <w:tcPr>
            <w:tcW w:w="1345" w:type="dxa"/>
            <w:vAlign w:val="center"/>
          </w:tcPr>
          <w:p w14:paraId="31B29966" w14:textId="77777777" w:rsidR="00461C06" w:rsidRPr="00662673" w:rsidRDefault="00461C06" w:rsidP="00461C06">
            <w:pPr>
              <w:jc w:val="center"/>
              <w:rPr>
                <w:i/>
                <w:iCs/>
                <w:color w:val="000000"/>
              </w:rPr>
            </w:pPr>
            <w:r w:rsidRPr="00662673">
              <w:rPr>
                <w:i/>
                <w:iCs/>
                <w:color w:val="000000"/>
              </w:rPr>
              <w:t>SPC24</w:t>
            </w:r>
          </w:p>
        </w:tc>
        <w:tc>
          <w:tcPr>
            <w:tcW w:w="1350" w:type="dxa"/>
            <w:vAlign w:val="center"/>
          </w:tcPr>
          <w:p w14:paraId="2BB3A04B" w14:textId="77777777" w:rsidR="00461C06" w:rsidRPr="00662673" w:rsidRDefault="00461C06" w:rsidP="00461C06">
            <w:pPr>
              <w:jc w:val="center"/>
              <w:rPr>
                <w:i/>
                <w:iCs/>
                <w:color w:val="000000"/>
              </w:rPr>
            </w:pPr>
            <w:r w:rsidRPr="00662673">
              <w:rPr>
                <w:i/>
                <w:iCs/>
                <w:color w:val="000000"/>
              </w:rPr>
              <w:t>SPBC24</w:t>
            </w:r>
          </w:p>
        </w:tc>
        <w:tc>
          <w:tcPr>
            <w:tcW w:w="1080" w:type="dxa"/>
            <w:vAlign w:val="center"/>
          </w:tcPr>
          <w:p w14:paraId="2519269A" w14:textId="77777777" w:rsidR="00461C06" w:rsidRPr="00662673" w:rsidRDefault="00461C06" w:rsidP="00461C06">
            <w:pPr>
              <w:jc w:val="center"/>
              <w:rPr>
                <w:color w:val="000000"/>
              </w:rPr>
            </w:pPr>
            <w:r w:rsidRPr="00662673">
              <w:rPr>
                <w:color w:val="000000"/>
              </w:rPr>
              <w:t>Y</w:t>
            </w:r>
          </w:p>
        </w:tc>
        <w:tc>
          <w:tcPr>
            <w:tcW w:w="1080" w:type="dxa"/>
            <w:vAlign w:val="center"/>
          </w:tcPr>
          <w:p w14:paraId="50EAB51D" w14:textId="77777777" w:rsidR="00461C06" w:rsidRPr="00662673" w:rsidRDefault="00461C06" w:rsidP="00461C06">
            <w:pPr>
              <w:jc w:val="center"/>
              <w:rPr>
                <w:color w:val="000000"/>
              </w:rPr>
            </w:pPr>
            <w:r w:rsidRPr="00662673">
              <w:rPr>
                <w:color w:val="000000"/>
              </w:rPr>
              <w:t>Y</w:t>
            </w:r>
          </w:p>
        </w:tc>
        <w:tc>
          <w:tcPr>
            <w:tcW w:w="1080" w:type="dxa"/>
            <w:noWrap/>
            <w:vAlign w:val="center"/>
          </w:tcPr>
          <w:p w14:paraId="57330B33" w14:textId="77777777" w:rsidR="00461C06" w:rsidRPr="00662673" w:rsidRDefault="00461C06" w:rsidP="00461C06">
            <w:pPr>
              <w:jc w:val="center"/>
              <w:rPr>
                <w:color w:val="000000"/>
              </w:rPr>
            </w:pPr>
            <w:r w:rsidRPr="00662673">
              <w:rPr>
                <w:color w:val="000000"/>
              </w:rPr>
              <w:t>Y</w:t>
            </w:r>
          </w:p>
        </w:tc>
        <w:tc>
          <w:tcPr>
            <w:tcW w:w="1710" w:type="dxa"/>
            <w:vAlign w:val="center"/>
          </w:tcPr>
          <w:p w14:paraId="5C41926B" w14:textId="77777777" w:rsidR="00461C06" w:rsidRPr="00662673" w:rsidRDefault="00461C06" w:rsidP="00461C06">
            <w:pPr>
              <w:jc w:val="center"/>
              <w:rPr>
                <w:color w:val="000000"/>
              </w:rPr>
            </w:pPr>
            <w:r w:rsidRPr="00662673">
              <w:rPr>
                <w:color w:val="000000"/>
              </w:rPr>
              <w:t>Eumetazoa</w:t>
            </w:r>
          </w:p>
          <w:p w14:paraId="5A9B0C7A" w14:textId="77777777" w:rsidR="00461C06" w:rsidRPr="00662673" w:rsidRDefault="00461C06" w:rsidP="00461C06">
            <w:pPr>
              <w:jc w:val="center"/>
              <w:rPr>
                <w:color w:val="000000"/>
              </w:rPr>
            </w:pPr>
          </w:p>
        </w:tc>
        <w:tc>
          <w:tcPr>
            <w:tcW w:w="5040" w:type="dxa"/>
            <w:vAlign w:val="center"/>
          </w:tcPr>
          <w:p w14:paraId="093A9CF5" w14:textId="77777777" w:rsidR="00461C06" w:rsidRPr="00662673" w:rsidRDefault="00461C06" w:rsidP="00461C06">
            <w:pPr>
              <w:jc w:val="both"/>
              <w:rPr>
                <w:color w:val="000000"/>
              </w:rPr>
            </w:pPr>
            <w:r w:rsidRPr="00662673">
              <w:rPr>
                <w:color w:val="000000"/>
              </w:rPr>
              <w:t xml:space="preserve">NDC80 kinetochore complex component; required to establish and maintain kinetochore-microtubule attachment in mitosis </w:t>
            </w:r>
            <w:r>
              <w:rPr>
                <w:noProof/>
                <w:color w:val="000000"/>
              </w:rPr>
              <w:t>(McCleland et al., 2004)</w:t>
            </w:r>
          </w:p>
        </w:tc>
        <w:tc>
          <w:tcPr>
            <w:tcW w:w="1800" w:type="dxa"/>
            <w:vAlign w:val="center"/>
          </w:tcPr>
          <w:p w14:paraId="28A4276A" w14:textId="77777777" w:rsidR="00461C06" w:rsidRPr="00662673" w:rsidRDefault="00461C06" w:rsidP="00461C06">
            <w:pPr>
              <w:jc w:val="center"/>
              <w:rPr>
                <w:color w:val="000000"/>
              </w:rPr>
            </w:pPr>
            <w:r w:rsidRPr="00662673">
              <w:rPr>
                <w:color w:val="000000"/>
              </w:rPr>
              <w:t>cell cycle (mitosis)</w:t>
            </w:r>
          </w:p>
        </w:tc>
      </w:tr>
      <w:tr w:rsidR="00461C06" w:rsidRPr="00D104E4" w14:paraId="2AA3D7AD" w14:textId="77777777" w:rsidTr="00461C06">
        <w:trPr>
          <w:trHeight w:val="1520"/>
        </w:trPr>
        <w:tc>
          <w:tcPr>
            <w:tcW w:w="1345" w:type="dxa"/>
            <w:vAlign w:val="center"/>
          </w:tcPr>
          <w:p w14:paraId="6A317DBC" w14:textId="77777777" w:rsidR="00461C06" w:rsidRPr="00662673" w:rsidRDefault="00461C06" w:rsidP="00461C06">
            <w:pPr>
              <w:jc w:val="center"/>
              <w:rPr>
                <w:i/>
                <w:iCs/>
                <w:color w:val="000000"/>
              </w:rPr>
            </w:pPr>
            <w:r w:rsidRPr="00662673">
              <w:rPr>
                <w:i/>
                <w:iCs/>
                <w:color w:val="000000"/>
              </w:rPr>
              <w:t>TAF1C</w:t>
            </w:r>
          </w:p>
        </w:tc>
        <w:tc>
          <w:tcPr>
            <w:tcW w:w="1350" w:type="dxa"/>
            <w:vAlign w:val="center"/>
          </w:tcPr>
          <w:p w14:paraId="07B191D5" w14:textId="77777777" w:rsidR="00461C06" w:rsidRPr="00662673" w:rsidRDefault="00461C06" w:rsidP="00461C06">
            <w:pPr>
              <w:jc w:val="center"/>
              <w:rPr>
                <w:color w:val="000000"/>
              </w:rPr>
            </w:pPr>
            <w:r w:rsidRPr="00662673">
              <w:rPr>
                <w:i/>
                <w:iCs/>
                <w:color w:val="000000"/>
              </w:rPr>
              <w:t>SL1, TAFI110, TAFI95</w:t>
            </w:r>
          </w:p>
        </w:tc>
        <w:tc>
          <w:tcPr>
            <w:tcW w:w="1080" w:type="dxa"/>
            <w:vAlign w:val="center"/>
          </w:tcPr>
          <w:p w14:paraId="42344782" w14:textId="77777777" w:rsidR="00461C06" w:rsidRPr="00662673" w:rsidRDefault="00461C06" w:rsidP="00461C06">
            <w:pPr>
              <w:jc w:val="center"/>
              <w:rPr>
                <w:color w:val="000000"/>
              </w:rPr>
            </w:pPr>
            <w:r w:rsidRPr="00662673">
              <w:rPr>
                <w:color w:val="000000"/>
              </w:rPr>
              <w:t>Y</w:t>
            </w:r>
          </w:p>
        </w:tc>
        <w:tc>
          <w:tcPr>
            <w:tcW w:w="1080" w:type="dxa"/>
            <w:vAlign w:val="center"/>
          </w:tcPr>
          <w:p w14:paraId="6AA829BB" w14:textId="77777777" w:rsidR="00461C06" w:rsidRPr="00662673" w:rsidRDefault="00461C06" w:rsidP="00461C06">
            <w:pPr>
              <w:jc w:val="center"/>
              <w:rPr>
                <w:color w:val="000000"/>
              </w:rPr>
            </w:pPr>
            <w:r w:rsidRPr="00662673">
              <w:rPr>
                <w:color w:val="000000"/>
              </w:rPr>
              <w:t>Y</w:t>
            </w:r>
          </w:p>
        </w:tc>
        <w:tc>
          <w:tcPr>
            <w:tcW w:w="1080" w:type="dxa"/>
            <w:noWrap/>
            <w:vAlign w:val="center"/>
          </w:tcPr>
          <w:p w14:paraId="5055CD2A" w14:textId="77777777" w:rsidR="00461C06" w:rsidRPr="00662673" w:rsidRDefault="00461C06" w:rsidP="00461C06">
            <w:pPr>
              <w:jc w:val="center"/>
              <w:rPr>
                <w:color w:val="000000"/>
              </w:rPr>
            </w:pPr>
            <w:r w:rsidRPr="00662673">
              <w:rPr>
                <w:color w:val="000000"/>
              </w:rPr>
              <w:t>N</w:t>
            </w:r>
          </w:p>
        </w:tc>
        <w:tc>
          <w:tcPr>
            <w:tcW w:w="1710" w:type="dxa"/>
            <w:vAlign w:val="center"/>
          </w:tcPr>
          <w:p w14:paraId="06ACA31F"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27FA8E17" w14:textId="77777777" w:rsidR="00461C06" w:rsidRPr="00662673" w:rsidRDefault="00461C06" w:rsidP="00461C06">
            <w:pPr>
              <w:jc w:val="both"/>
              <w:rPr>
                <w:color w:val="000000"/>
              </w:rPr>
            </w:pPr>
            <w:r w:rsidRPr="00662673">
              <w:rPr>
                <w:color w:val="000000"/>
              </w:rPr>
              <w:t>TATA box-binding protein associated factor (TAF) for RNA pol</w:t>
            </w:r>
            <w:r>
              <w:rPr>
                <w:color w:val="000000"/>
              </w:rPr>
              <w:t>ymerase</w:t>
            </w:r>
            <w:r w:rsidRPr="00662673">
              <w:rPr>
                <w:color w:val="000000"/>
              </w:rPr>
              <w:t xml:space="preserve"> I; part of SL1 complex, which directs </w:t>
            </w:r>
            <w:r>
              <w:rPr>
                <w:color w:val="000000"/>
              </w:rPr>
              <w:t>RNA polymerase</w:t>
            </w:r>
            <w:r w:rsidRPr="00662673">
              <w:rPr>
                <w:color w:val="000000"/>
              </w:rPr>
              <w:t xml:space="preserve"> I transcription and can independently interaction with rDNA promoters </w:t>
            </w:r>
            <w:r>
              <w:rPr>
                <w:noProof/>
                <w:color w:val="000000"/>
              </w:rPr>
              <w:t>(Friedrich et al., 2005)</w:t>
            </w:r>
          </w:p>
        </w:tc>
        <w:tc>
          <w:tcPr>
            <w:tcW w:w="1800" w:type="dxa"/>
            <w:vAlign w:val="center"/>
          </w:tcPr>
          <w:p w14:paraId="5229DA2D" w14:textId="77777777" w:rsidR="00461C06" w:rsidRPr="00662673" w:rsidRDefault="00461C06" w:rsidP="00461C06">
            <w:pPr>
              <w:jc w:val="center"/>
              <w:rPr>
                <w:color w:val="000000"/>
              </w:rPr>
            </w:pPr>
            <w:r w:rsidRPr="00662673">
              <w:rPr>
                <w:color w:val="000000"/>
              </w:rPr>
              <w:t>non-coding RNA biogenesis (rRNA)</w:t>
            </w:r>
          </w:p>
        </w:tc>
      </w:tr>
      <w:tr w:rsidR="00461C06" w:rsidRPr="00D104E4" w14:paraId="7AC053C2" w14:textId="77777777" w:rsidTr="00461C06">
        <w:trPr>
          <w:trHeight w:val="2330"/>
        </w:trPr>
        <w:tc>
          <w:tcPr>
            <w:tcW w:w="1345" w:type="dxa"/>
            <w:vAlign w:val="center"/>
          </w:tcPr>
          <w:p w14:paraId="6A95CDD4" w14:textId="77777777" w:rsidR="00461C06" w:rsidRPr="00662673" w:rsidRDefault="00461C06" w:rsidP="00461C06">
            <w:pPr>
              <w:jc w:val="center"/>
              <w:rPr>
                <w:i/>
                <w:iCs/>
                <w:color w:val="000000"/>
              </w:rPr>
            </w:pPr>
            <w:r w:rsidRPr="00662673">
              <w:rPr>
                <w:i/>
                <w:iCs/>
                <w:color w:val="000000"/>
              </w:rPr>
              <w:t>WLS</w:t>
            </w:r>
          </w:p>
        </w:tc>
        <w:tc>
          <w:tcPr>
            <w:tcW w:w="1350" w:type="dxa"/>
            <w:vAlign w:val="center"/>
          </w:tcPr>
          <w:p w14:paraId="100630E2" w14:textId="77777777" w:rsidR="00461C06" w:rsidRPr="00662673" w:rsidRDefault="00461C06" w:rsidP="00461C06">
            <w:pPr>
              <w:jc w:val="center"/>
              <w:rPr>
                <w:i/>
                <w:iCs/>
                <w:color w:val="000000"/>
              </w:rPr>
            </w:pPr>
            <w:r w:rsidRPr="00662673">
              <w:rPr>
                <w:i/>
                <w:iCs/>
                <w:color w:val="000000"/>
              </w:rPr>
              <w:t>GPR177, EVI, C1orf139, MRP</w:t>
            </w:r>
          </w:p>
        </w:tc>
        <w:tc>
          <w:tcPr>
            <w:tcW w:w="1080" w:type="dxa"/>
            <w:vAlign w:val="center"/>
          </w:tcPr>
          <w:p w14:paraId="588E1309" w14:textId="77777777" w:rsidR="00461C06" w:rsidRPr="00662673" w:rsidRDefault="00461C06" w:rsidP="00461C06">
            <w:pPr>
              <w:jc w:val="center"/>
              <w:rPr>
                <w:color w:val="000000"/>
              </w:rPr>
            </w:pPr>
            <w:r w:rsidRPr="00662673">
              <w:rPr>
                <w:color w:val="000000"/>
              </w:rPr>
              <w:t>N</w:t>
            </w:r>
          </w:p>
        </w:tc>
        <w:tc>
          <w:tcPr>
            <w:tcW w:w="1080" w:type="dxa"/>
            <w:vAlign w:val="center"/>
          </w:tcPr>
          <w:p w14:paraId="5D7D1E4E"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24006E9A" w14:textId="77777777" w:rsidR="00461C06" w:rsidRPr="00662673" w:rsidRDefault="00461C06" w:rsidP="00461C06">
            <w:pPr>
              <w:jc w:val="center"/>
              <w:rPr>
                <w:color w:val="000000"/>
              </w:rPr>
            </w:pPr>
            <w:r w:rsidRPr="00662673">
              <w:rPr>
                <w:color w:val="000000"/>
              </w:rPr>
              <w:t>N</w:t>
            </w:r>
          </w:p>
        </w:tc>
        <w:tc>
          <w:tcPr>
            <w:tcW w:w="1710" w:type="dxa"/>
            <w:vAlign w:val="center"/>
          </w:tcPr>
          <w:p w14:paraId="3F9FE2BC" w14:textId="77777777" w:rsidR="00461C06" w:rsidRPr="00662673" w:rsidRDefault="00461C06" w:rsidP="00461C06">
            <w:pPr>
              <w:jc w:val="center"/>
              <w:rPr>
                <w:color w:val="000000"/>
              </w:rPr>
            </w:pPr>
            <w:r w:rsidRPr="00662673">
              <w:rPr>
                <w:color w:val="000000"/>
              </w:rPr>
              <w:t>Eumetazoa</w:t>
            </w:r>
          </w:p>
        </w:tc>
        <w:tc>
          <w:tcPr>
            <w:tcW w:w="5040" w:type="dxa"/>
            <w:vAlign w:val="center"/>
          </w:tcPr>
          <w:p w14:paraId="73CA2980" w14:textId="77777777" w:rsidR="00461C06" w:rsidRPr="00662673" w:rsidRDefault="00461C06" w:rsidP="00461C06">
            <w:pPr>
              <w:jc w:val="both"/>
              <w:rPr>
                <w:color w:val="000000"/>
              </w:rPr>
            </w:pPr>
            <w:r w:rsidRPr="00662673">
              <w:rPr>
                <w:color w:val="000000"/>
              </w:rPr>
              <w:t xml:space="preserve">a transmembrane protein essential for </w:t>
            </w:r>
            <w:proofErr w:type="spellStart"/>
            <w:r w:rsidRPr="00662673">
              <w:rPr>
                <w:color w:val="000000"/>
              </w:rPr>
              <w:t>Wnt</w:t>
            </w:r>
            <w:proofErr w:type="spellEnd"/>
            <w:r w:rsidRPr="00662673">
              <w:rPr>
                <w:color w:val="000000"/>
              </w:rPr>
              <w:t xml:space="preserve"> secretion, due to its role in trafficking </w:t>
            </w:r>
            <w:proofErr w:type="spellStart"/>
            <w:r w:rsidRPr="00662673">
              <w:rPr>
                <w:color w:val="000000"/>
              </w:rPr>
              <w:t>Wnts</w:t>
            </w:r>
            <w:proofErr w:type="spellEnd"/>
            <w:r w:rsidRPr="00662673">
              <w:rPr>
                <w:color w:val="000000"/>
              </w:rPr>
              <w:t xml:space="preserve"> from the endoplasmic reticulum to the plasma membrane </w:t>
            </w:r>
            <w:r>
              <w:rPr>
                <w:noProof/>
                <w:color w:val="000000"/>
              </w:rPr>
              <w:t>(Banziger et al., 2006; Bartscherer et al., 2006; Najdi et al., 2012; Yu et al., 2014)</w:t>
            </w:r>
            <w:r w:rsidRPr="00662673">
              <w:rPr>
                <w:color w:val="000000"/>
              </w:rPr>
              <w:t xml:space="preserve">; in mice, knockout results in early embryonic lethality due to disrupted patterning of the anterior-posterior axis </w:t>
            </w:r>
            <w:r>
              <w:rPr>
                <w:noProof/>
                <w:color w:val="000000"/>
              </w:rPr>
              <w:t>(Fu et al., 2009)</w:t>
            </w:r>
          </w:p>
        </w:tc>
        <w:tc>
          <w:tcPr>
            <w:tcW w:w="1800" w:type="dxa"/>
            <w:vAlign w:val="center"/>
          </w:tcPr>
          <w:p w14:paraId="2DA70039" w14:textId="77777777" w:rsidR="00461C06" w:rsidRPr="00662673" w:rsidRDefault="00461C06" w:rsidP="00461C06">
            <w:pPr>
              <w:jc w:val="center"/>
              <w:rPr>
                <w:color w:val="000000"/>
              </w:rPr>
            </w:pPr>
            <w:r w:rsidRPr="00662673">
              <w:rPr>
                <w:color w:val="000000"/>
              </w:rPr>
              <w:t>transport (endosomal); protein secretion; development (patterning)</w:t>
            </w:r>
          </w:p>
        </w:tc>
      </w:tr>
      <w:tr w:rsidR="00461C06" w:rsidRPr="00D104E4" w14:paraId="7692FC63" w14:textId="77777777" w:rsidTr="00B94567">
        <w:trPr>
          <w:trHeight w:val="953"/>
        </w:trPr>
        <w:tc>
          <w:tcPr>
            <w:tcW w:w="1345" w:type="dxa"/>
            <w:vAlign w:val="center"/>
          </w:tcPr>
          <w:p w14:paraId="3F5A3D80" w14:textId="77777777" w:rsidR="00461C06" w:rsidRPr="00662673" w:rsidRDefault="00461C06" w:rsidP="00461C06">
            <w:pPr>
              <w:jc w:val="center"/>
              <w:rPr>
                <w:i/>
                <w:iCs/>
                <w:color w:val="000000"/>
              </w:rPr>
            </w:pPr>
            <w:r w:rsidRPr="00662673">
              <w:rPr>
                <w:i/>
                <w:iCs/>
                <w:color w:val="000000"/>
              </w:rPr>
              <w:t>C11orf80</w:t>
            </w:r>
          </w:p>
        </w:tc>
        <w:tc>
          <w:tcPr>
            <w:tcW w:w="1350" w:type="dxa"/>
            <w:vAlign w:val="center"/>
          </w:tcPr>
          <w:p w14:paraId="03F63371" w14:textId="77777777" w:rsidR="00461C06" w:rsidRPr="00662673" w:rsidRDefault="00461C06" w:rsidP="00461C06">
            <w:pPr>
              <w:jc w:val="center"/>
              <w:rPr>
                <w:i/>
                <w:iCs/>
                <w:color w:val="000000"/>
              </w:rPr>
            </w:pPr>
            <w:r w:rsidRPr="00662673">
              <w:rPr>
                <w:i/>
                <w:iCs/>
                <w:color w:val="000000"/>
              </w:rPr>
              <w:t>HYDM4, TOP6BL, TOPOVIBL</w:t>
            </w:r>
          </w:p>
        </w:tc>
        <w:tc>
          <w:tcPr>
            <w:tcW w:w="1080" w:type="dxa"/>
            <w:vAlign w:val="center"/>
          </w:tcPr>
          <w:p w14:paraId="172024A9" w14:textId="77777777" w:rsidR="00461C06" w:rsidRPr="00662673" w:rsidRDefault="00461C06" w:rsidP="00461C06">
            <w:pPr>
              <w:jc w:val="center"/>
              <w:rPr>
                <w:color w:val="000000"/>
              </w:rPr>
            </w:pPr>
            <w:r w:rsidRPr="00662673">
              <w:rPr>
                <w:color w:val="000000"/>
              </w:rPr>
              <w:t>N</w:t>
            </w:r>
          </w:p>
        </w:tc>
        <w:tc>
          <w:tcPr>
            <w:tcW w:w="1080" w:type="dxa"/>
            <w:vAlign w:val="center"/>
          </w:tcPr>
          <w:p w14:paraId="472B1A1F"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5B95EFFA" w14:textId="77777777" w:rsidR="00461C06" w:rsidRPr="00662673" w:rsidRDefault="00461C06" w:rsidP="00461C06">
            <w:pPr>
              <w:jc w:val="center"/>
              <w:rPr>
                <w:color w:val="000000"/>
              </w:rPr>
            </w:pPr>
            <w:r w:rsidRPr="00662673">
              <w:rPr>
                <w:color w:val="000000"/>
              </w:rPr>
              <w:t>N</w:t>
            </w:r>
          </w:p>
        </w:tc>
        <w:tc>
          <w:tcPr>
            <w:tcW w:w="1710" w:type="dxa"/>
            <w:vAlign w:val="center"/>
          </w:tcPr>
          <w:p w14:paraId="2224260F"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5FD4D7ED" w14:textId="77777777" w:rsidR="00461C06" w:rsidRPr="00662673" w:rsidRDefault="00461C06" w:rsidP="00461C06">
            <w:pPr>
              <w:jc w:val="both"/>
              <w:rPr>
                <w:color w:val="000000"/>
              </w:rPr>
            </w:pPr>
            <w:r w:rsidRPr="00662673">
              <w:rPr>
                <w:color w:val="000000"/>
              </w:rPr>
              <w:t xml:space="preserve">an interactor of SPO11, which together initiate meiotic recombination </w:t>
            </w:r>
            <w:r>
              <w:rPr>
                <w:noProof/>
                <w:color w:val="000000"/>
              </w:rPr>
              <w:t>(Robert et al., 2016)</w:t>
            </w:r>
          </w:p>
        </w:tc>
        <w:tc>
          <w:tcPr>
            <w:tcW w:w="1800" w:type="dxa"/>
            <w:vAlign w:val="center"/>
          </w:tcPr>
          <w:p w14:paraId="036C8E12" w14:textId="77777777" w:rsidR="00461C06" w:rsidRPr="00662673" w:rsidRDefault="00461C06" w:rsidP="00461C06">
            <w:pPr>
              <w:jc w:val="center"/>
              <w:rPr>
                <w:bCs/>
                <w:color w:val="000000"/>
              </w:rPr>
            </w:pPr>
            <w:r w:rsidRPr="00662673">
              <w:rPr>
                <w:bCs/>
                <w:color w:val="000000"/>
              </w:rPr>
              <w:t>cell cycle (meiosis); fertility</w:t>
            </w:r>
          </w:p>
        </w:tc>
      </w:tr>
      <w:tr w:rsidR="00461C06" w:rsidRPr="00D104E4" w14:paraId="1B62DCD3" w14:textId="77777777" w:rsidTr="00B94567">
        <w:trPr>
          <w:trHeight w:val="701"/>
        </w:trPr>
        <w:tc>
          <w:tcPr>
            <w:tcW w:w="1345" w:type="dxa"/>
            <w:vAlign w:val="center"/>
          </w:tcPr>
          <w:p w14:paraId="7FE9567A" w14:textId="77777777" w:rsidR="00461C06" w:rsidRPr="00662673" w:rsidRDefault="00461C06" w:rsidP="00461C06">
            <w:pPr>
              <w:jc w:val="center"/>
              <w:rPr>
                <w:i/>
                <w:iCs/>
                <w:color w:val="000000"/>
              </w:rPr>
            </w:pPr>
            <w:r w:rsidRPr="00662673">
              <w:rPr>
                <w:i/>
                <w:iCs/>
                <w:color w:val="000000"/>
              </w:rPr>
              <w:t>C14orf39</w:t>
            </w:r>
          </w:p>
        </w:tc>
        <w:tc>
          <w:tcPr>
            <w:tcW w:w="1350" w:type="dxa"/>
            <w:vAlign w:val="center"/>
          </w:tcPr>
          <w:p w14:paraId="35A7718B" w14:textId="77777777" w:rsidR="00461C06" w:rsidRPr="00662673" w:rsidRDefault="00461C06" w:rsidP="00461C06">
            <w:pPr>
              <w:jc w:val="center"/>
              <w:rPr>
                <w:i/>
                <w:iCs/>
                <w:color w:val="000000"/>
              </w:rPr>
            </w:pPr>
            <w:r w:rsidRPr="00662673">
              <w:rPr>
                <w:i/>
                <w:iCs/>
                <w:color w:val="000000"/>
              </w:rPr>
              <w:t>Six6os1</w:t>
            </w:r>
          </w:p>
        </w:tc>
        <w:tc>
          <w:tcPr>
            <w:tcW w:w="1080" w:type="dxa"/>
            <w:vAlign w:val="center"/>
          </w:tcPr>
          <w:p w14:paraId="73BBB8A3" w14:textId="77777777" w:rsidR="00461C06" w:rsidRPr="00662673" w:rsidRDefault="00461C06" w:rsidP="00461C06">
            <w:pPr>
              <w:jc w:val="center"/>
              <w:rPr>
                <w:color w:val="000000"/>
              </w:rPr>
            </w:pPr>
            <w:r w:rsidRPr="00662673">
              <w:rPr>
                <w:color w:val="000000"/>
              </w:rPr>
              <w:t>N</w:t>
            </w:r>
          </w:p>
        </w:tc>
        <w:tc>
          <w:tcPr>
            <w:tcW w:w="1080" w:type="dxa"/>
            <w:vAlign w:val="center"/>
          </w:tcPr>
          <w:p w14:paraId="03A72893"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3ECC3D7C" w14:textId="77777777" w:rsidR="00461C06" w:rsidRPr="00662673" w:rsidRDefault="00461C06" w:rsidP="00461C06">
            <w:pPr>
              <w:jc w:val="center"/>
              <w:rPr>
                <w:color w:val="000000"/>
              </w:rPr>
            </w:pPr>
            <w:r w:rsidRPr="00662673">
              <w:rPr>
                <w:color w:val="000000"/>
              </w:rPr>
              <w:t>N</w:t>
            </w:r>
          </w:p>
        </w:tc>
        <w:tc>
          <w:tcPr>
            <w:tcW w:w="1710" w:type="dxa"/>
            <w:vAlign w:val="center"/>
          </w:tcPr>
          <w:p w14:paraId="3C5F8CB9"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38A66468" w14:textId="77777777" w:rsidR="00461C06" w:rsidRPr="00662673" w:rsidRDefault="00461C06" w:rsidP="00461C06">
            <w:pPr>
              <w:jc w:val="both"/>
              <w:rPr>
                <w:color w:val="000000"/>
              </w:rPr>
            </w:pPr>
            <w:r w:rsidRPr="00662673">
              <w:rPr>
                <w:color w:val="000000"/>
              </w:rPr>
              <w:t xml:space="preserve">a subunit of the central element, itself part of the synaptonemal complex, which is required for chromosome synapsis in meiotic prophase I </w:t>
            </w:r>
            <w:r>
              <w:rPr>
                <w:noProof/>
                <w:color w:val="000000"/>
              </w:rPr>
              <w:t>(Gomez et al., 2016)</w:t>
            </w:r>
          </w:p>
        </w:tc>
        <w:tc>
          <w:tcPr>
            <w:tcW w:w="1800" w:type="dxa"/>
            <w:vAlign w:val="center"/>
          </w:tcPr>
          <w:p w14:paraId="6266C365" w14:textId="77777777" w:rsidR="00461C06" w:rsidRPr="00662673" w:rsidRDefault="00461C06" w:rsidP="00461C06">
            <w:pPr>
              <w:jc w:val="center"/>
              <w:rPr>
                <w:bCs/>
                <w:color w:val="000000"/>
              </w:rPr>
            </w:pPr>
            <w:r w:rsidRPr="00662673">
              <w:rPr>
                <w:bCs/>
                <w:color w:val="000000"/>
              </w:rPr>
              <w:t>cell cycle (meiosis); fertility)</w:t>
            </w:r>
          </w:p>
        </w:tc>
      </w:tr>
      <w:tr w:rsidR="00461C06" w:rsidRPr="00D104E4" w14:paraId="4B66CB3D" w14:textId="77777777" w:rsidTr="00461C06">
        <w:trPr>
          <w:trHeight w:val="620"/>
        </w:trPr>
        <w:tc>
          <w:tcPr>
            <w:tcW w:w="1345" w:type="dxa"/>
            <w:vAlign w:val="center"/>
          </w:tcPr>
          <w:p w14:paraId="3ABE4A0B" w14:textId="77777777" w:rsidR="00461C06" w:rsidRPr="00D104E4" w:rsidRDefault="00461C06" w:rsidP="00461C06">
            <w:pPr>
              <w:jc w:val="center"/>
              <w:rPr>
                <w:b/>
                <w:bCs/>
                <w:color w:val="000000"/>
              </w:rPr>
            </w:pPr>
            <w:r w:rsidRPr="00D104E4">
              <w:rPr>
                <w:b/>
                <w:bCs/>
                <w:color w:val="000000"/>
              </w:rPr>
              <w:lastRenderedPageBreak/>
              <w:t>MIG</w:t>
            </w:r>
          </w:p>
        </w:tc>
        <w:tc>
          <w:tcPr>
            <w:tcW w:w="1350" w:type="dxa"/>
            <w:vAlign w:val="center"/>
          </w:tcPr>
          <w:p w14:paraId="312B5519" w14:textId="77777777" w:rsidR="00461C06" w:rsidRPr="00D104E4" w:rsidRDefault="00461C06" w:rsidP="00461C06">
            <w:pPr>
              <w:jc w:val="center"/>
              <w:rPr>
                <w:b/>
                <w:bCs/>
                <w:color w:val="000000"/>
              </w:rPr>
            </w:pPr>
            <w:r w:rsidRPr="00D104E4">
              <w:rPr>
                <w:b/>
                <w:bCs/>
                <w:color w:val="000000"/>
              </w:rPr>
              <w:t>Syn</w:t>
            </w:r>
          </w:p>
        </w:tc>
        <w:tc>
          <w:tcPr>
            <w:tcW w:w="1080" w:type="dxa"/>
            <w:vAlign w:val="center"/>
          </w:tcPr>
          <w:p w14:paraId="666C7666" w14:textId="77777777" w:rsidR="00461C06" w:rsidRDefault="00461C06" w:rsidP="00461C06">
            <w:pPr>
              <w:jc w:val="center"/>
              <w:rPr>
                <w:b/>
                <w:bCs/>
                <w:color w:val="000000"/>
              </w:rPr>
            </w:pPr>
            <w:r>
              <w:rPr>
                <w:b/>
                <w:bCs/>
                <w:color w:val="000000"/>
              </w:rPr>
              <w:t>Total Essent.?</w:t>
            </w:r>
          </w:p>
        </w:tc>
        <w:tc>
          <w:tcPr>
            <w:tcW w:w="1080" w:type="dxa"/>
            <w:vAlign w:val="center"/>
          </w:tcPr>
          <w:p w14:paraId="60047068" w14:textId="77777777" w:rsidR="00776255" w:rsidRDefault="00776255" w:rsidP="00776255">
            <w:pPr>
              <w:jc w:val="center"/>
              <w:rPr>
                <w:b/>
                <w:bCs/>
                <w:color w:val="000000"/>
              </w:rPr>
            </w:pPr>
            <w:r>
              <w:rPr>
                <w:b/>
                <w:bCs/>
                <w:color w:val="000000"/>
              </w:rPr>
              <w:t>Maj.</w:t>
            </w:r>
          </w:p>
          <w:p w14:paraId="2B2A1250" w14:textId="25591D00" w:rsidR="00461C06" w:rsidRDefault="00776255" w:rsidP="00776255">
            <w:pPr>
              <w:jc w:val="center"/>
              <w:rPr>
                <w:b/>
                <w:bCs/>
                <w:color w:val="000000"/>
              </w:rPr>
            </w:pPr>
            <w:r>
              <w:rPr>
                <w:b/>
                <w:bCs/>
                <w:color w:val="000000"/>
              </w:rPr>
              <w:t>Essent.?</w:t>
            </w:r>
          </w:p>
        </w:tc>
        <w:tc>
          <w:tcPr>
            <w:tcW w:w="1080" w:type="dxa"/>
            <w:noWrap/>
            <w:vAlign w:val="center"/>
          </w:tcPr>
          <w:p w14:paraId="080D43AF" w14:textId="77777777" w:rsidR="00461C06" w:rsidRDefault="00461C06" w:rsidP="00461C06">
            <w:pPr>
              <w:jc w:val="center"/>
              <w:rPr>
                <w:b/>
                <w:bCs/>
                <w:color w:val="000000"/>
              </w:rPr>
            </w:pPr>
            <w:r>
              <w:rPr>
                <w:b/>
                <w:bCs/>
                <w:color w:val="000000"/>
              </w:rPr>
              <w:t>Core</w:t>
            </w:r>
          </w:p>
          <w:p w14:paraId="7FEA4206" w14:textId="77777777" w:rsidR="00461C06" w:rsidRPr="00D104E4" w:rsidRDefault="00461C06" w:rsidP="00461C06">
            <w:pPr>
              <w:jc w:val="center"/>
              <w:rPr>
                <w:b/>
                <w:bCs/>
                <w:color w:val="000000"/>
              </w:rPr>
            </w:pPr>
            <w:r>
              <w:rPr>
                <w:b/>
                <w:bCs/>
                <w:color w:val="000000"/>
              </w:rPr>
              <w:t>Essent.?</w:t>
            </w:r>
          </w:p>
        </w:tc>
        <w:tc>
          <w:tcPr>
            <w:tcW w:w="1710" w:type="dxa"/>
            <w:vAlign w:val="center"/>
          </w:tcPr>
          <w:p w14:paraId="58F3DBE3" w14:textId="77777777" w:rsidR="00461C06" w:rsidRPr="00D104E4" w:rsidRDefault="00461C06" w:rsidP="00461C06">
            <w:pPr>
              <w:jc w:val="center"/>
              <w:rPr>
                <w:b/>
                <w:bCs/>
                <w:color w:val="000000"/>
              </w:rPr>
            </w:pPr>
            <w:r>
              <w:rPr>
                <w:b/>
                <w:bCs/>
                <w:color w:val="000000"/>
              </w:rPr>
              <w:t>Oldest Clade</w:t>
            </w:r>
          </w:p>
        </w:tc>
        <w:tc>
          <w:tcPr>
            <w:tcW w:w="5040" w:type="dxa"/>
            <w:vAlign w:val="center"/>
          </w:tcPr>
          <w:p w14:paraId="1E47691C" w14:textId="77777777" w:rsidR="00461C06" w:rsidRPr="00D104E4" w:rsidRDefault="00461C06" w:rsidP="00461C06">
            <w:pPr>
              <w:jc w:val="center"/>
              <w:rPr>
                <w:b/>
                <w:bCs/>
                <w:color w:val="000000"/>
              </w:rPr>
            </w:pPr>
            <w:r w:rsidRPr="00D104E4">
              <w:rPr>
                <w:b/>
                <w:bCs/>
                <w:color w:val="000000"/>
              </w:rPr>
              <w:t>Function Description</w:t>
            </w:r>
          </w:p>
        </w:tc>
        <w:tc>
          <w:tcPr>
            <w:tcW w:w="1800" w:type="dxa"/>
            <w:vAlign w:val="center"/>
          </w:tcPr>
          <w:p w14:paraId="34982240" w14:textId="77777777" w:rsidR="00461C06" w:rsidRPr="00D104E4" w:rsidRDefault="00461C06" w:rsidP="00461C06">
            <w:pPr>
              <w:jc w:val="center"/>
              <w:rPr>
                <w:b/>
                <w:bCs/>
                <w:color w:val="000000"/>
              </w:rPr>
            </w:pPr>
            <w:r w:rsidRPr="00D104E4">
              <w:rPr>
                <w:b/>
                <w:bCs/>
                <w:color w:val="000000"/>
              </w:rPr>
              <w:t>Functional Categories</w:t>
            </w:r>
          </w:p>
        </w:tc>
      </w:tr>
      <w:tr w:rsidR="00461C06" w:rsidRPr="00D104E4" w14:paraId="79D9BFDB" w14:textId="77777777" w:rsidTr="00461C06">
        <w:trPr>
          <w:trHeight w:val="3491"/>
        </w:trPr>
        <w:tc>
          <w:tcPr>
            <w:tcW w:w="1345" w:type="dxa"/>
            <w:vAlign w:val="center"/>
          </w:tcPr>
          <w:p w14:paraId="418FC2C5" w14:textId="77777777" w:rsidR="00461C06" w:rsidRPr="00662673" w:rsidRDefault="00461C06" w:rsidP="00461C06">
            <w:pPr>
              <w:jc w:val="center"/>
              <w:rPr>
                <w:i/>
                <w:iCs/>
                <w:color w:val="000000"/>
              </w:rPr>
            </w:pPr>
            <w:r w:rsidRPr="00662673">
              <w:rPr>
                <w:i/>
                <w:iCs/>
                <w:color w:val="000000"/>
              </w:rPr>
              <w:t>CDCA2</w:t>
            </w:r>
          </w:p>
        </w:tc>
        <w:tc>
          <w:tcPr>
            <w:tcW w:w="1350" w:type="dxa"/>
            <w:vAlign w:val="center"/>
          </w:tcPr>
          <w:p w14:paraId="432FD0B7" w14:textId="77777777" w:rsidR="00461C06" w:rsidRPr="00662673" w:rsidRDefault="00461C06" w:rsidP="00461C06">
            <w:pPr>
              <w:jc w:val="center"/>
              <w:rPr>
                <w:i/>
                <w:iCs/>
                <w:color w:val="000000"/>
              </w:rPr>
            </w:pPr>
            <w:r w:rsidRPr="00662673">
              <w:rPr>
                <w:i/>
                <w:iCs/>
                <w:color w:val="000000"/>
              </w:rPr>
              <w:t>PPP1R81, Repo-Man</w:t>
            </w:r>
          </w:p>
        </w:tc>
        <w:tc>
          <w:tcPr>
            <w:tcW w:w="1080" w:type="dxa"/>
            <w:vAlign w:val="center"/>
          </w:tcPr>
          <w:p w14:paraId="1C66CB75" w14:textId="77777777" w:rsidR="00461C06" w:rsidRPr="00662673" w:rsidRDefault="00461C06" w:rsidP="00461C06">
            <w:pPr>
              <w:jc w:val="center"/>
              <w:rPr>
                <w:color w:val="000000"/>
              </w:rPr>
            </w:pPr>
            <w:r w:rsidRPr="00662673">
              <w:rPr>
                <w:color w:val="000000"/>
              </w:rPr>
              <w:t>N</w:t>
            </w:r>
          </w:p>
        </w:tc>
        <w:tc>
          <w:tcPr>
            <w:tcW w:w="1080" w:type="dxa"/>
            <w:vAlign w:val="center"/>
          </w:tcPr>
          <w:p w14:paraId="2E980C37"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1A19631D" w14:textId="77777777" w:rsidR="00461C06" w:rsidRPr="00662673" w:rsidRDefault="00461C06" w:rsidP="00461C06">
            <w:pPr>
              <w:jc w:val="center"/>
              <w:rPr>
                <w:color w:val="000000"/>
              </w:rPr>
            </w:pPr>
            <w:r w:rsidRPr="00662673">
              <w:rPr>
                <w:color w:val="000000"/>
              </w:rPr>
              <w:t>N</w:t>
            </w:r>
          </w:p>
        </w:tc>
        <w:tc>
          <w:tcPr>
            <w:tcW w:w="1710" w:type="dxa"/>
            <w:vAlign w:val="center"/>
          </w:tcPr>
          <w:p w14:paraId="5AFC0DCD"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12AA4924" w14:textId="77777777" w:rsidR="00461C06" w:rsidRPr="00662673" w:rsidRDefault="00461C06" w:rsidP="00461C06">
            <w:pPr>
              <w:jc w:val="both"/>
              <w:rPr>
                <w:color w:val="000000"/>
              </w:rPr>
            </w:pPr>
            <w:r w:rsidRPr="00662673">
              <w:rPr>
                <w:color w:val="000000"/>
              </w:rPr>
              <w:t xml:space="preserve">a targeting protein for serine/threonine phosphatase PP1 </w:t>
            </w:r>
            <w:r>
              <w:rPr>
                <w:noProof/>
                <w:color w:val="000000"/>
              </w:rPr>
              <w:t>(Trinkle-Mulcahy et al., 2006)</w:t>
            </w:r>
            <w:r w:rsidRPr="00662673">
              <w:rPr>
                <w:color w:val="000000"/>
              </w:rPr>
              <w:t xml:space="preserve">; through its targeting function, regulates chromatin architecture/condensation during interphase and mitosis, Aurora B localization during mitotic spindle assembly, chromatin-localized ATM activation in the DNA damage response, and coordination of chromosome organization and nuclear envelope organization post-mitosis </w:t>
            </w:r>
            <w:r>
              <w:rPr>
                <w:noProof/>
                <w:color w:val="000000"/>
              </w:rPr>
              <w:t>(Vagnarelli et al., 2006; Peng et al., 2010; Qian et al., 2011; Vagnarelli et al., 2011; Vagnarelli and Earnshaw, 2012; Wurzenberger et al., 2012)</w:t>
            </w:r>
          </w:p>
        </w:tc>
        <w:tc>
          <w:tcPr>
            <w:tcW w:w="1800" w:type="dxa"/>
            <w:vAlign w:val="center"/>
          </w:tcPr>
          <w:p w14:paraId="29C4B17D" w14:textId="77777777" w:rsidR="00461C06" w:rsidRPr="00662673" w:rsidRDefault="00461C06" w:rsidP="00461C06">
            <w:pPr>
              <w:jc w:val="center"/>
              <w:rPr>
                <w:color w:val="000000"/>
              </w:rPr>
            </w:pPr>
            <w:r w:rsidRPr="00662673">
              <w:rPr>
                <w:color w:val="000000"/>
              </w:rPr>
              <w:t>chromatin organization; cell cycle (mitosis, nuclear envelope reformation); genome integrity (DNA damage)</w:t>
            </w:r>
          </w:p>
        </w:tc>
      </w:tr>
      <w:tr w:rsidR="00461C06" w:rsidRPr="00D104E4" w14:paraId="2D2EAB88" w14:textId="77777777" w:rsidTr="00461C06">
        <w:trPr>
          <w:trHeight w:val="1988"/>
        </w:trPr>
        <w:tc>
          <w:tcPr>
            <w:tcW w:w="1345" w:type="dxa"/>
            <w:vAlign w:val="center"/>
          </w:tcPr>
          <w:p w14:paraId="31A21E49" w14:textId="77777777" w:rsidR="00461C06" w:rsidRPr="00662673" w:rsidRDefault="00461C06" w:rsidP="00461C06">
            <w:pPr>
              <w:jc w:val="center"/>
              <w:rPr>
                <w:i/>
                <w:iCs/>
                <w:color w:val="000000"/>
              </w:rPr>
            </w:pPr>
            <w:r w:rsidRPr="00662673">
              <w:rPr>
                <w:i/>
                <w:iCs/>
                <w:color w:val="000000"/>
              </w:rPr>
              <w:t>CNST</w:t>
            </w:r>
          </w:p>
        </w:tc>
        <w:tc>
          <w:tcPr>
            <w:tcW w:w="1350" w:type="dxa"/>
            <w:vAlign w:val="center"/>
          </w:tcPr>
          <w:p w14:paraId="33709563" w14:textId="77777777" w:rsidR="00461C06" w:rsidRPr="00662673" w:rsidRDefault="00461C06" w:rsidP="00461C06">
            <w:pPr>
              <w:jc w:val="center"/>
              <w:rPr>
                <w:i/>
                <w:iCs/>
                <w:color w:val="000000"/>
              </w:rPr>
            </w:pPr>
            <w:r w:rsidRPr="00662673">
              <w:rPr>
                <w:i/>
                <w:iCs/>
                <w:color w:val="000000"/>
              </w:rPr>
              <w:t>C1orf71, PPP1R64</w:t>
            </w:r>
          </w:p>
        </w:tc>
        <w:tc>
          <w:tcPr>
            <w:tcW w:w="1080" w:type="dxa"/>
            <w:vAlign w:val="center"/>
          </w:tcPr>
          <w:p w14:paraId="011FB9A8" w14:textId="77777777" w:rsidR="00461C06" w:rsidRPr="00662673" w:rsidRDefault="00461C06" w:rsidP="00461C06">
            <w:pPr>
              <w:jc w:val="center"/>
              <w:rPr>
                <w:color w:val="000000"/>
              </w:rPr>
            </w:pPr>
            <w:r w:rsidRPr="00662673">
              <w:rPr>
                <w:color w:val="000000"/>
              </w:rPr>
              <w:t>N</w:t>
            </w:r>
          </w:p>
        </w:tc>
        <w:tc>
          <w:tcPr>
            <w:tcW w:w="1080" w:type="dxa"/>
            <w:vAlign w:val="center"/>
          </w:tcPr>
          <w:p w14:paraId="39220878"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69ABC466" w14:textId="77777777" w:rsidR="00461C06" w:rsidRPr="00662673" w:rsidRDefault="00461C06" w:rsidP="00461C06">
            <w:pPr>
              <w:jc w:val="center"/>
              <w:rPr>
                <w:color w:val="000000"/>
              </w:rPr>
            </w:pPr>
            <w:r w:rsidRPr="00662673">
              <w:rPr>
                <w:color w:val="000000"/>
              </w:rPr>
              <w:t>N</w:t>
            </w:r>
          </w:p>
        </w:tc>
        <w:tc>
          <w:tcPr>
            <w:tcW w:w="1710" w:type="dxa"/>
            <w:vAlign w:val="center"/>
          </w:tcPr>
          <w:p w14:paraId="7D9A7C6E"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2AA48013" w14:textId="77777777" w:rsidR="00461C06" w:rsidRPr="00662673" w:rsidRDefault="00461C06" w:rsidP="00461C06">
            <w:pPr>
              <w:jc w:val="both"/>
              <w:rPr>
                <w:color w:val="000000"/>
              </w:rPr>
            </w:pPr>
            <w:proofErr w:type="spellStart"/>
            <w:r w:rsidRPr="00662673">
              <w:rPr>
                <w:color w:val="000000"/>
              </w:rPr>
              <w:t>consortin</w:t>
            </w:r>
            <w:proofErr w:type="spellEnd"/>
            <w:r w:rsidRPr="00662673">
              <w:rPr>
                <w:color w:val="000000"/>
              </w:rPr>
              <w:t xml:space="preserve">, a transmembrane protein of the </w:t>
            </w:r>
            <w:r w:rsidRPr="00461C06">
              <w:rPr>
                <w:i/>
                <w:iCs/>
                <w:color w:val="000000"/>
              </w:rPr>
              <w:t>trans</w:t>
            </w:r>
            <w:r w:rsidRPr="00662673">
              <w:rPr>
                <w:color w:val="000000"/>
              </w:rPr>
              <w:t xml:space="preserve">-Golgi network that interacts with Golgi </w:t>
            </w:r>
            <w:proofErr w:type="spellStart"/>
            <w:r w:rsidRPr="00662673">
              <w:rPr>
                <w:color w:val="000000"/>
              </w:rPr>
              <w:t>clathrin</w:t>
            </w:r>
            <w:proofErr w:type="spellEnd"/>
            <w:r w:rsidRPr="00662673">
              <w:rPr>
                <w:color w:val="000000"/>
              </w:rPr>
              <w:t xml:space="preserve"> adaptors to traffic transmembrane proteins to the plasma membrane </w:t>
            </w:r>
            <w:r>
              <w:rPr>
                <w:noProof/>
                <w:color w:val="000000"/>
              </w:rPr>
              <w:t>(del Castillo et al., 2010)</w:t>
            </w:r>
            <w:r w:rsidRPr="00662673">
              <w:rPr>
                <w:color w:val="000000"/>
              </w:rPr>
              <w:t xml:space="preserve">; via its role in regulating connexin trafficking to the plasma membrane, controls cell adhesion </w:t>
            </w:r>
            <w:r>
              <w:rPr>
                <w:color w:val="000000"/>
              </w:rPr>
              <w:t>(del Castillo et al., 2010)</w:t>
            </w:r>
          </w:p>
        </w:tc>
        <w:tc>
          <w:tcPr>
            <w:tcW w:w="1800" w:type="dxa"/>
            <w:vAlign w:val="center"/>
          </w:tcPr>
          <w:p w14:paraId="03D212FA" w14:textId="77777777" w:rsidR="00461C06" w:rsidRPr="00662673" w:rsidRDefault="00461C06" w:rsidP="00461C06">
            <w:pPr>
              <w:jc w:val="center"/>
              <w:rPr>
                <w:color w:val="000000"/>
              </w:rPr>
            </w:pPr>
            <w:r w:rsidRPr="00662673">
              <w:rPr>
                <w:color w:val="000000"/>
              </w:rPr>
              <w:t>transport (transmembrane protein); cell adhesion</w:t>
            </w:r>
          </w:p>
        </w:tc>
      </w:tr>
      <w:tr w:rsidR="00461C06" w:rsidRPr="00D104E4" w14:paraId="79C9213D" w14:textId="77777777" w:rsidTr="00461C06">
        <w:trPr>
          <w:trHeight w:val="2672"/>
        </w:trPr>
        <w:tc>
          <w:tcPr>
            <w:tcW w:w="1345" w:type="dxa"/>
            <w:vAlign w:val="center"/>
          </w:tcPr>
          <w:p w14:paraId="72774869" w14:textId="77777777" w:rsidR="00461C06" w:rsidRPr="00662673" w:rsidRDefault="00461C06" w:rsidP="00461C06">
            <w:pPr>
              <w:jc w:val="center"/>
              <w:rPr>
                <w:i/>
                <w:iCs/>
                <w:color w:val="000000"/>
              </w:rPr>
            </w:pPr>
            <w:r w:rsidRPr="00662673">
              <w:rPr>
                <w:i/>
                <w:iCs/>
                <w:color w:val="000000"/>
              </w:rPr>
              <w:t>TCTN3</w:t>
            </w:r>
          </w:p>
        </w:tc>
        <w:tc>
          <w:tcPr>
            <w:tcW w:w="1350" w:type="dxa"/>
            <w:vAlign w:val="center"/>
          </w:tcPr>
          <w:p w14:paraId="6521D356" w14:textId="77777777" w:rsidR="00461C06" w:rsidRPr="00662673" w:rsidRDefault="00461C06" w:rsidP="00461C06">
            <w:pPr>
              <w:jc w:val="center"/>
              <w:rPr>
                <w:i/>
                <w:iCs/>
                <w:color w:val="000000"/>
              </w:rPr>
            </w:pPr>
            <w:r w:rsidRPr="00662673">
              <w:rPr>
                <w:i/>
                <w:iCs/>
                <w:color w:val="000000"/>
              </w:rPr>
              <w:t>C10orf61, JBTS18, OFD4, TECT3</w:t>
            </w:r>
          </w:p>
        </w:tc>
        <w:tc>
          <w:tcPr>
            <w:tcW w:w="1080" w:type="dxa"/>
            <w:vAlign w:val="center"/>
          </w:tcPr>
          <w:p w14:paraId="5DB5795C" w14:textId="77777777" w:rsidR="00461C06" w:rsidRPr="00662673" w:rsidRDefault="00461C06" w:rsidP="00461C06">
            <w:pPr>
              <w:jc w:val="center"/>
              <w:rPr>
                <w:color w:val="000000"/>
              </w:rPr>
            </w:pPr>
            <w:r w:rsidRPr="00662673">
              <w:rPr>
                <w:color w:val="000000"/>
              </w:rPr>
              <w:t>N</w:t>
            </w:r>
          </w:p>
        </w:tc>
        <w:tc>
          <w:tcPr>
            <w:tcW w:w="1080" w:type="dxa"/>
            <w:vAlign w:val="center"/>
          </w:tcPr>
          <w:p w14:paraId="15FDA693"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3EEC1B50" w14:textId="77777777" w:rsidR="00461C06" w:rsidRPr="00662673" w:rsidRDefault="00461C06" w:rsidP="00461C06">
            <w:pPr>
              <w:jc w:val="center"/>
              <w:rPr>
                <w:color w:val="000000"/>
              </w:rPr>
            </w:pPr>
            <w:r w:rsidRPr="00662673">
              <w:rPr>
                <w:color w:val="000000"/>
              </w:rPr>
              <w:t>N</w:t>
            </w:r>
          </w:p>
        </w:tc>
        <w:tc>
          <w:tcPr>
            <w:tcW w:w="1710" w:type="dxa"/>
            <w:vAlign w:val="center"/>
          </w:tcPr>
          <w:p w14:paraId="02E0919A"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7C3E63A2" w14:textId="77777777" w:rsidR="00461C06" w:rsidRPr="00662673" w:rsidRDefault="00461C06" w:rsidP="00461C06">
            <w:pPr>
              <w:jc w:val="both"/>
              <w:rPr>
                <w:color w:val="000000"/>
              </w:rPr>
            </w:pPr>
            <w:r w:rsidRPr="00662673">
              <w:rPr>
                <w:color w:val="000000"/>
              </w:rPr>
              <w:t xml:space="preserve">a transmembrane protein member of the tectonic family, which is localized to the transition zone of primary cilia and functions in Hedgehog signaling transduction </w:t>
            </w:r>
            <w:r>
              <w:rPr>
                <w:noProof/>
                <w:color w:val="000000"/>
              </w:rPr>
              <w:t>(Thomas et al., 2012)</w:t>
            </w:r>
            <w:r w:rsidRPr="00662673">
              <w:rPr>
                <w:color w:val="000000"/>
              </w:rPr>
              <w:t xml:space="preserve">; is required for the proper localization of ciliary membrane proteins </w:t>
            </w:r>
            <w:r>
              <w:rPr>
                <w:noProof/>
                <w:color w:val="000000"/>
              </w:rPr>
              <w:t>(Wang et al., 2017)</w:t>
            </w:r>
            <w:r w:rsidRPr="00662673">
              <w:rPr>
                <w:color w:val="000000"/>
              </w:rPr>
              <w:t xml:space="preserve">; knockout in mice causes embryonic lethality, with disrupted </w:t>
            </w:r>
            <w:r>
              <w:rPr>
                <w:color w:val="000000"/>
              </w:rPr>
              <w:t>H</w:t>
            </w:r>
            <w:r w:rsidRPr="00662673">
              <w:rPr>
                <w:color w:val="000000"/>
              </w:rPr>
              <w:t xml:space="preserve">edgehog-induced patterning and impaired </w:t>
            </w:r>
            <w:proofErr w:type="spellStart"/>
            <w:r w:rsidRPr="00662673">
              <w:rPr>
                <w:color w:val="000000"/>
              </w:rPr>
              <w:t>ciliogenesis</w:t>
            </w:r>
            <w:proofErr w:type="spellEnd"/>
            <w:r w:rsidRPr="00662673">
              <w:rPr>
                <w:color w:val="000000"/>
              </w:rPr>
              <w:t xml:space="preserve"> </w:t>
            </w:r>
            <w:r>
              <w:rPr>
                <w:noProof/>
                <w:color w:val="000000"/>
              </w:rPr>
              <w:t>(Wang et al., 2017; Wang et al., 2018a)</w:t>
            </w:r>
          </w:p>
        </w:tc>
        <w:tc>
          <w:tcPr>
            <w:tcW w:w="1800" w:type="dxa"/>
            <w:vAlign w:val="center"/>
          </w:tcPr>
          <w:p w14:paraId="008141E2" w14:textId="77777777" w:rsidR="00461C06" w:rsidRPr="00662673" w:rsidRDefault="00461C06" w:rsidP="00461C06">
            <w:pPr>
              <w:jc w:val="center"/>
              <w:rPr>
                <w:color w:val="000000"/>
              </w:rPr>
            </w:pPr>
            <w:proofErr w:type="spellStart"/>
            <w:r w:rsidRPr="00662673">
              <w:rPr>
                <w:color w:val="000000"/>
              </w:rPr>
              <w:t>ciliogenesis</w:t>
            </w:r>
            <w:proofErr w:type="spellEnd"/>
            <w:r w:rsidRPr="00662673">
              <w:rPr>
                <w:color w:val="000000"/>
              </w:rPr>
              <w:t>; development (patterning)</w:t>
            </w:r>
          </w:p>
        </w:tc>
      </w:tr>
      <w:tr w:rsidR="00461C06" w:rsidRPr="00D104E4" w14:paraId="3B98A3D9" w14:textId="77777777" w:rsidTr="00B94567">
        <w:trPr>
          <w:trHeight w:val="890"/>
        </w:trPr>
        <w:tc>
          <w:tcPr>
            <w:tcW w:w="1345" w:type="dxa"/>
            <w:vAlign w:val="center"/>
          </w:tcPr>
          <w:p w14:paraId="340D0C76" w14:textId="77777777" w:rsidR="00461C06" w:rsidRPr="00662673" w:rsidRDefault="00461C06" w:rsidP="00461C06">
            <w:pPr>
              <w:jc w:val="center"/>
              <w:rPr>
                <w:i/>
                <w:iCs/>
                <w:color w:val="000000"/>
              </w:rPr>
            </w:pPr>
            <w:r w:rsidRPr="00662673">
              <w:rPr>
                <w:i/>
                <w:iCs/>
                <w:color w:val="000000"/>
              </w:rPr>
              <w:t>TMEM44</w:t>
            </w:r>
          </w:p>
        </w:tc>
        <w:tc>
          <w:tcPr>
            <w:tcW w:w="1350" w:type="dxa"/>
            <w:vAlign w:val="center"/>
          </w:tcPr>
          <w:p w14:paraId="73A3CE13" w14:textId="77777777" w:rsidR="00461C06" w:rsidRPr="00662673" w:rsidRDefault="00461C06" w:rsidP="00461C06">
            <w:pPr>
              <w:jc w:val="center"/>
              <w:rPr>
                <w:i/>
                <w:iCs/>
                <w:color w:val="000000"/>
              </w:rPr>
            </w:pPr>
          </w:p>
        </w:tc>
        <w:tc>
          <w:tcPr>
            <w:tcW w:w="1080" w:type="dxa"/>
            <w:vAlign w:val="center"/>
          </w:tcPr>
          <w:p w14:paraId="6E25AC7B" w14:textId="77777777" w:rsidR="00461C06" w:rsidRPr="00662673" w:rsidRDefault="00461C06" w:rsidP="00461C06">
            <w:pPr>
              <w:jc w:val="center"/>
              <w:rPr>
                <w:color w:val="000000"/>
              </w:rPr>
            </w:pPr>
            <w:r w:rsidRPr="00662673">
              <w:rPr>
                <w:color w:val="000000"/>
              </w:rPr>
              <w:t>N</w:t>
            </w:r>
          </w:p>
        </w:tc>
        <w:tc>
          <w:tcPr>
            <w:tcW w:w="1080" w:type="dxa"/>
            <w:vAlign w:val="center"/>
          </w:tcPr>
          <w:p w14:paraId="3656D502"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3C367DFA" w14:textId="77777777" w:rsidR="00461C06" w:rsidRPr="00662673" w:rsidRDefault="00461C06" w:rsidP="00461C06">
            <w:pPr>
              <w:jc w:val="center"/>
              <w:rPr>
                <w:color w:val="000000"/>
              </w:rPr>
            </w:pPr>
            <w:r w:rsidRPr="00662673">
              <w:rPr>
                <w:color w:val="000000"/>
              </w:rPr>
              <w:t>N</w:t>
            </w:r>
          </w:p>
        </w:tc>
        <w:tc>
          <w:tcPr>
            <w:tcW w:w="1710" w:type="dxa"/>
            <w:vAlign w:val="center"/>
          </w:tcPr>
          <w:p w14:paraId="118BA7E8" w14:textId="77777777" w:rsidR="00461C06" w:rsidRPr="00662673" w:rsidRDefault="00461C06" w:rsidP="00461C06">
            <w:pPr>
              <w:jc w:val="center"/>
              <w:rPr>
                <w:color w:val="000000"/>
              </w:rPr>
            </w:pPr>
            <w:proofErr w:type="spellStart"/>
            <w:r w:rsidRPr="00662673">
              <w:rPr>
                <w:color w:val="000000"/>
              </w:rPr>
              <w:t>Euteleostomi</w:t>
            </w:r>
            <w:proofErr w:type="spellEnd"/>
          </w:p>
        </w:tc>
        <w:tc>
          <w:tcPr>
            <w:tcW w:w="5040" w:type="dxa"/>
            <w:vAlign w:val="center"/>
          </w:tcPr>
          <w:p w14:paraId="35B518B8" w14:textId="77777777" w:rsidR="00461C06" w:rsidRPr="00662673" w:rsidRDefault="00461C06" w:rsidP="00461C06">
            <w:pPr>
              <w:jc w:val="both"/>
              <w:rPr>
                <w:color w:val="000000"/>
              </w:rPr>
            </w:pPr>
            <w:r w:rsidRPr="00662673">
              <w:rPr>
                <w:color w:val="000000"/>
              </w:rPr>
              <w:t xml:space="preserve">a predicted transmembrane protein whose mammalian function is poorly understood </w:t>
            </w:r>
            <w:r>
              <w:rPr>
                <w:noProof/>
                <w:color w:val="000000"/>
              </w:rPr>
              <w:t>(Moyer et al., 2009)</w:t>
            </w:r>
          </w:p>
        </w:tc>
        <w:tc>
          <w:tcPr>
            <w:tcW w:w="1800" w:type="dxa"/>
            <w:vAlign w:val="center"/>
          </w:tcPr>
          <w:p w14:paraId="7F820F79" w14:textId="77777777" w:rsidR="00461C06" w:rsidRPr="00662673" w:rsidRDefault="00461C06" w:rsidP="00461C06">
            <w:pPr>
              <w:jc w:val="center"/>
              <w:rPr>
                <w:color w:val="000000"/>
              </w:rPr>
            </w:pPr>
            <w:r w:rsidRPr="00662673">
              <w:rPr>
                <w:color w:val="000000"/>
              </w:rPr>
              <w:t>mammalian function unknown</w:t>
            </w:r>
          </w:p>
        </w:tc>
      </w:tr>
      <w:tr w:rsidR="00461C06" w:rsidRPr="00D104E4" w14:paraId="33A35857" w14:textId="77777777" w:rsidTr="00461C06">
        <w:trPr>
          <w:trHeight w:val="620"/>
        </w:trPr>
        <w:tc>
          <w:tcPr>
            <w:tcW w:w="1345" w:type="dxa"/>
            <w:vAlign w:val="center"/>
          </w:tcPr>
          <w:p w14:paraId="69D27E4B" w14:textId="77777777" w:rsidR="00461C06" w:rsidRPr="00D104E4" w:rsidRDefault="00461C06" w:rsidP="00461C06">
            <w:pPr>
              <w:jc w:val="center"/>
              <w:rPr>
                <w:b/>
                <w:bCs/>
                <w:color w:val="000000"/>
              </w:rPr>
            </w:pPr>
            <w:r w:rsidRPr="00D104E4">
              <w:rPr>
                <w:b/>
                <w:bCs/>
                <w:color w:val="000000"/>
              </w:rPr>
              <w:lastRenderedPageBreak/>
              <w:t>MIG</w:t>
            </w:r>
          </w:p>
        </w:tc>
        <w:tc>
          <w:tcPr>
            <w:tcW w:w="1350" w:type="dxa"/>
            <w:vAlign w:val="center"/>
          </w:tcPr>
          <w:p w14:paraId="4B43E181" w14:textId="77777777" w:rsidR="00461C06" w:rsidRPr="00D104E4" w:rsidRDefault="00461C06" w:rsidP="00461C06">
            <w:pPr>
              <w:jc w:val="center"/>
              <w:rPr>
                <w:b/>
                <w:bCs/>
                <w:color w:val="000000"/>
              </w:rPr>
            </w:pPr>
            <w:r w:rsidRPr="00D104E4">
              <w:rPr>
                <w:b/>
                <w:bCs/>
                <w:color w:val="000000"/>
              </w:rPr>
              <w:t>Syn</w:t>
            </w:r>
          </w:p>
        </w:tc>
        <w:tc>
          <w:tcPr>
            <w:tcW w:w="1080" w:type="dxa"/>
            <w:vAlign w:val="center"/>
          </w:tcPr>
          <w:p w14:paraId="062EFF0A" w14:textId="77777777" w:rsidR="00461C06" w:rsidRDefault="00461C06" w:rsidP="00461C06">
            <w:pPr>
              <w:jc w:val="center"/>
              <w:rPr>
                <w:b/>
                <w:bCs/>
                <w:color w:val="000000"/>
              </w:rPr>
            </w:pPr>
            <w:r>
              <w:rPr>
                <w:b/>
                <w:bCs/>
                <w:color w:val="000000"/>
              </w:rPr>
              <w:t>Total Essent.?</w:t>
            </w:r>
          </w:p>
        </w:tc>
        <w:tc>
          <w:tcPr>
            <w:tcW w:w="1080" w:type="dxa"/>
            <w:vAlign w:val="center"/>
          </w:tcPr>
          <w:p w14:paraId="1427498B" w14:textId="77777777" w:rsidR="00776255" w:rsidRDefault="00776255" w:rsidP="00776255">
            <w:pPr>
              <w:jc w:val="center"/>
              <w:rPr>
                <w:b/>
                <w:bCs/>
                <w:color w:val="000000"/>
              </w:rPr>
            </w:pPr>
            <w:r>
              <w:rPr>
                <w:b/>
                <w:bCs/>
                <w:color w:val="000000"/>
              </w:rPr>
              <w:t>Maj.</w:t>
            </w:r>
          </w:p>
          <w:p w14:paraId="56F238FE" w14:textId="423D1A9C" w:rsidR="00461C06" w:rsidRDefault="00776255" w:rsidP="00776255">
            <w:pPr>
              <w:jc w:val="center"/>
              <w:rPr>
                <w:b/>
                <w:bCs/>
                <w:color w:val="000000"/>
              </w:rPr>
            </w:pPr>
            <w:r>
              <w:rPr>
                <w:b/>
                <w:bCs/>
                <w:color w:val="000000"/>
              </w:rPr>
              <w:t>Essent.?</w:t>
            </w:r>
          </w:p>
        </w:tc>
        <w:tc>
          <w:tcPr>
            <w:tcW w:w="1080" w:type="dxa"/>
            <w:noWrap/>
            <w:vAlign w:val="center"/>
          </w:tcPr>
          <w:p w14:paraId="25814A6E" w14:textId="77777777" w:rsidR="00461C06" w:rsidRDefault="00461C06" w:rsidP="00461C06">
            <w:pPr>
              <w:jc w:val="center"/>
              <w:rPr>
                <w:b/>
                <w:bCs/>
                <w:color w:val="000000"/>
              </w:rPr>
            </w:pPr>
            <w:r>
              <w:rPr>
                <w:b/>
                <w:bCs/>
                <w:color w:val="000000"/>
              </w:rPr>
              <w:t>Core</w:t>
            </w:r>
          </w:p>
          <w:p w14:paraId="6C1135D9" w14:textId="77777777" w:rsidR="00461C06" w:rsidRPr="00D104E4" w:rsidRDefault="00461C06" w:rsidP="00461C06">
            <w:pPr>
              <w:jc w:val="center"/>
              <w:rPr>
                <w:b/>
                <w:bCs/>
                <w:color w:val="000000"/>
              </w:rPr>
            </w:pPr>
            <w:r>
              <w:rPr>
                <w:b/>
                <w:bCs/>
                <w:color w:val="000000"/>
              </w:rPr>
              <w:t>Essent.?</w:t>
            </w:r>
          </w:p>
        </w:tc>
        <w:tc>
          <w:tcPr>
            <w:tcW w:w="1710" w:type="dxa"/>
            <w:vAlign w:val="center"/>
          </w:tcPr>
          <w:p w14:paraId="6B4BC881" w14:textId="77777777" w:rsidR="00461C06" w:rsidRPr="00D104E4" w:rsidRDefault="00461C06" w:rsidP="00461C06">
            <w:pPr>
              <w:jc w:val="center"/>
              <w:rPr>
                <w:b/>
                <w:bCs/>
                <w:color w:val="000000"/>
              </w:rPr>
            </w:pPr>
            <w:r>
              <w:rPr>
                <w:b/>
                <w:bCs/>
                <w:color w:val="000000"/>
              </w:rPr>
              <w:t>Oldest Clade</w:t>
            </w:r>
          </w:p>
        </w:tc>
        <w:tc>
          <w:tcPr>
            <w:tcW w:w="5040" w:type="dxa"/>
            <w:vAlign w:val="center"/>
          </w:tcPr>
          <w:p w14:paraId="5557F4AC" w14:textId="77777777" w:rsidR="00461C06" w:rsidRPr="00D104E4" w:rsidRDefault="00461C06" w:rsidP="00461C06">
            <w:pPr>
              <w:jc w:val="center"/>
              <w:rPr>
                <w:b/>
                <w:bCs/>
                <w:color w:val="000000"/>
              </w:rPr>
            </w:pPr>
            <w:r w:rsidRPr="00D104E4">
              <w:rPr>
                <w:b/>
                <w:bCs/>
                <w:color w:val="000000"/>
              </w:rPr>
              <w:t>Function Description</w:t>
            </w:r>
          </w:p>
        </w:tc>
        <w:tc>
          <w:tcPr>
            <w:tcW w:w="1800" w:type="dxa"/>
            <w:vAlign w:val="center"/>
          </w:tcPr>
          <w:p w14:paraId="2A525569" w14:textId="77777777" w:rsidR="00461C06" w:rsidRPr="00D104E4" w:rsidRDefault="00461C06" w:rsidP="00461C06">
            <w:pPr>
              <w:jc w:val="center"/>
              <w:rPr>
                <w:b/>
                <w:bCs/>
                <w:color w:val="000000"/>
              </w:rPr>
            </w:pPr>
            <w:r w:rsidRPr="00D104E4">
              <w:rPr>
                <w:b/>
                <w:bCs/>
                <w:color w:val="000000"/>
              </w:rPr>
              <w:t>Functional Categories</w:t>
            </w:r>
          </w:p>
        </w:tc>
      </w:tr>
      <w:tr w:rsidR="00461C06" w:rsidRPr="00D104E4" w14:paraId="228BAF8F" w14:textId="77777777" w:rsidTr="00461C06">
        <w:trPr>
          <w:trHeight w:val="3761"/>
        </w:trPr>
        <w:tc>
          <w:tcPr>
            <w:tcW w:w="1345" w:type="dxa"/>
            <w:vAlign w:val="center"/>
          </w:tcPr>
          <w:p w14:paraId="1C80C81E" w14:textId="77777777" w:rsidR="00461C06" w:rsidRPr="00662673" w:rsidRDefault="00461C06" w:rsidP="00461C06">
            <w:pPr>
              <w:jc w:val="center"/>
              <w:rPr>
                <w:i/>
                <w:iCs/>
                <w:color w:val="000000"/>
              </w:rPr>
            </w:pPr>
            <w:r w:rsidRPr="00662673">
              <w:rPr>
                <w:i/>
                <w:iCs/>
                <w:color w:val="000000"/>
              </w:rPr>
              <w:t>BCAR1</w:t>
            </w:r>
          </w:p>
        </w:tc>
        <w:tc>
          <w:tcPr>
            <w:tcW w:w="1350" w:type="dxa"/>
            <w:vAlign w:val="center"/>
          </w:tcPr>
          <w:p w14:paraId="1389D774" w14:textId="77777777" w:rsidR="00461C06" w:rsidRPr="00662673" w:rsidRDefault="00461C06" w:rsidP="00461C06">
            <w:pPr>
              <w:jc w:val="center"/>
              <w:rPr>
                <w:i/>
                <w:iCs/>
                <w:color w:val="000000"/>
              </w:rPr>
            </w:pPr>
            <w:r w:rsidRPr="00662673">
              <w:rPr>
                <w:i/>
                <w:iCs/>
                <w:color w:val="000000"/>
              </w:rPr>
              <w:t>CAS, CAS1, CASS1, CRKAS</w:t>
            </w:r>
          </w:p>
        </w:tc>
        <w:tc>
          <w:tcPr>
            <w:tcW w:w="1080" w:type="dxa"/>
            <w:vAlign w:val="center"/>
          </w:tcPr>
          <w:p w14:paraId="2A1B4B98" w14:textId="77777777" w:rsidR="00461C06" w:rsidRPr="00662673" w:rsidRDefault="00461C06" w:rsidP="00461C06">
            <w:pPr>
              <w:jc w:val="center"/>
              <w:rPr>
                <w:color w:val="000000"/>
              </w:rPr>
            </w:pPr>
            <w:r w:rsidRPr="00662673">
              <w:rPr>
                <w:color w:val="000000"/>
              </w:rPr>
              <w:t>Y</w:t>
            </w:r>
          </w:p>
        </w:tc>
        <w:tc>
          <w:tcPr>
            <w:tcW w:w="1080" w:type="dxa"/>
            <w:vAlign w:val="center"/>
          </w:tcPr>
          <w:p w14:paraId="742FC083"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66F94791" w14:textId="77777777" w:rsidR="00461C06" w:rsidRPr="00662673" w:rsidRDefault="00461C06" w:rsidP="00461C06">
            <w:pPr>
              <w:jc w:val="center"/>
              <w:rPr>
                <w:color w:val="000000"/>
              </w:rPr>
            </w:pPr>
            <w:r w:rsidRPr="00662673">
              <w:rPr>
                <w:color w:val="000000"/>
              </w:rPr>
              <w:t>N</w:t>
            </w:r>
          </w:p>
        </w:tc>
        <w:tc>
          <w:tcPr>
            <w:tcW w:w="1710" w:type="dxa"/>
            <w:vAlign w:val="center"/>
          </w:tcPr>
          <w:p w14:paraId="043B67C3"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76084E65" w14:textId="77777777" w:rsidR="00461C06" w:rsidRPr="00662673" w:rsidRDefault="00461C06" w:rsidP="00461C06">
            <w:pPr>
              <w:jc w:val="both"/>
              <w:rPr>
                <w:color w:val="000000"/>
              </w:rPr>
            </w:pPr>
            <w:r w:rsidRPr="00662673">
              <w:rPr>
                <w:color w:val="000000"/>
              </w:rPr>
              <w:t>a member of the Cas family of adaptor protein that has numerous signal transduction functions, including proliferation, cytoskeleton organization, cell migration, cell adhesion, mechano</w:t>
            </w:r>
            <w:r>
              <w:rPr>
                <w:color w:val="000000"/>
              </w:rPr>
              <w:t>-</w:t>
            </w:r>
            <w:r w:rsidRPr="00662673">
              <w:rPr>
                <w:color w:val="000000"/>
              </w:rPr>
              <w:t>transduction, axon guidance, myogenic differentiation, and bone resorption (reviewed by</w:t>
            </w:r>
            <w:r>
              <w:rPr>
                <w:color w:val="000000"/>
              </w:rPr>
              <w:t xml:space="preserve"> </w:t>
            </w:r>
            <w:r>
              <w:rPr>
                <w:noProof/>
                <w:color w:val="000000"/>
              </w:rPr>
              <w:t>Tikhmyanova et al., 2010 and Shahmoradi et al., 2015)</w:t>
            </w:r>
            <w:r w:rsidRPr="00662673">
              <w:rPr>
                <w:color w:val="000000"/>
              </w:rPr>
              <w:t>; knockout in mice causes embryonic lethality and widespread cardiovascular defects</w:t>
            </w:r>
            <w:r>
              <w:rPr>
                <w:color w:val="000000"/>
              </w:rPr>
              <w:t xml:space="preserve"> </w:t>
            </w:r>
            <w:r>
              <w:rPr>
                <w:noProof/>
                <w:color w:val="000000"/>
              </w:rPr>
              <w:t>(Honda et al., 1998)</w:t>
            </w:r>
          </w:p>
        </w:tc>
        <w:tc>
          <w:tcPr>
            <w:tcW w:w="1800" w:type="dxa"/>
            <w:vAlign w:val="center"/>
          </w:tcPr>
          <w:p w14:paraId="37B47F7D" w14:textId="77777777" w:rsidR="00461C06" w:rsidRPr="00662673" w:rsidRDefault="00461C06" w:rsidP="00461C06">
            <w:pPr>
              <w:jc w:val="center"/>
              <w:rPr>
                <w:color w:val="000000"/>
              </w:rPr>
            </w:pPr>
            <w:r w:rsidRPr="00662673">
              <w:rPr>
                <w:color w:val="000000"/>
              </w:rPr>
              <w:t>signal transduction; cytoskeleton organization; cell migration; cell cycle (proliferation, differentiation); cell adhesion; development (cardiovascular, muscle, CNS); bone function</w:t>
            </w:r>
          </w:p>
        </w:tc>
      </w:tr>
      <w:tr w:rsidR="00461C06" w:rsidRPr="00D104E4" w14:paraId="1CE4A4C8" w14:textId="77777777" w:rsidTr="00B94567">
        <w:trPr>
          <w:trHeight w:val="971"/>
        </w:trPr>
        <w:tc>
          <w:tcPr>
            <w:tcW w:w="1345" w:type="dxa"/>
            <w:vAlign w:val="center"/>
          </w:tcPr>
          <w:p w14:paraId="63DACFEC" w14:textId="77777777" w:rsidR="00461C06" w:rsidRPr="00662673" w:rsidRDefault="00461C06" w:rsidP="00461C06">
            <w:pPr>
              <w:jc w:val="center"/>
              <w:rPr>
                <w:i/>
                <w:iCs/>
                <w:color w:val="000000"/>
              </w:rPr>
            </w:pPr>
            <w:r w:rsidRPr="00662673">
              <w:rPr>
                <w:i/>
                <w:iCs/>
                <w:color w:val="000000"/>
              </w:rPr>
              <w:t>C18orf63</w:t>
            </w:r>
          </w:p>
        </w:tc>
        <w:tc>
          <w:tcPr>
            <w:tcW w:w="1350" w:type="dxa"/>
            <w:vAlign w:val="center"/>
          </w:tcPr>
          <w:p w14:paraId="5C677BCE" w14:textId="77777777" w:rsidR="00461C06" w:rsidRPr="00662673" w:rsidRDefault="00461C06" w:rsidP="00461C06">
            <w:pPr>
              <w:jc w:val="center"/>
              <w:rPr>
                <w:i/>
                <w:iCs/>
                <w:color w:val="000000"/>
              </w:rPr>
            </w:pPr>
            <w:r w:rsidRPr="00662673">
              <w:rPr>
                <w:i/>
                <w:iCs/>
                <w:color w:val="000000"/>
              </w:rPr>
              <w:t>DKFZP781G0119</w:t>
            </w:r>
          </w:p>
        </w:tc>
        <w:tc>
          <w:tcPr>
            <w:tcW w:w="1080" w:type="dxa"/>
            <w:vAlign w:val="center"/>
          </w:tcPr>
          <w:p w14:paraId="09057D55" w14:textId="77777777" w:rsidR="00461C06" w:rsidRPr="00662673" w:rsidRDefault="00461C06" w:rsidP="00461C06">
            <w:pPr>
              <w:jc w:val="center"/>
              <w:rPr>
                <w:color w:val="000000"/>
              </w:rPr>
            </w:pPr>
            <w:r w:rsidRPr="00662673">
              <w:rPr>
                <w:color w:val="000000"/>
              </w:rPr>
              <w:t>N</w:t>
            </w:r>
          </w:p>
        </w:tc>
        <w:tc>
          <w:tcPr>
            <w:tcW w:w="1080" w:type="dxa"/>
            <w:vAlign w:val="center"/>
          </w:tcPr>
          <w:p w14:paraId="32A5E425"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212E371C" w14:textId="77777777" w:rsidR="00461C06" w:rsidRPr="00662673" w:rsidRDefault="00461C06" w:rsidP="00461C06">
            <w:pPr>
              <w:jc w:val="center"/>
              <w:rPr>
                <w:color w:val="000000"/>
              </w:rPr>
            </w:pPr>
            <w:r w:rsidRPr="00662673">
              <w:rPr>
                <w:color w:val="000000"/>
              </w:rPr>
              <w:t>N</w:t>
            </w:r>
          </w:p>
        </w:tc>
        <w:tc>
          <w:tcPr>
            <w:tcW w:w="1710" w:type="dxa"/>
            <w:vAlign w:val="center"/>
          </w:tcPr>
          <w:p w14:paraId="0504F495"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2A27AF94" w14:textId="77777777" w:rsidR="00461C06" w:rsidRPr="00662673" w:rsidRDefault="00461C06" w:rsidP="00461C06">
            <w:pPr>
              <w:jc w:val="both"/>
              <w:rPr>
                <w:color w:val="000000"/>
              </w:rPr>
            </w:pPr>
            <w:r w:rsidRPr="00662673">
              <w:rPr>
                <w:color w:val="000000"/>
              </w:rPr>
              <w:t>mammalian function unknown</w:t>
            </w:r>
          </w:p>
        </w:tc>
        <w:tc>
          <w:tcPr>
            <w:tcW w:w="1800" w:type="dxa"/>
            <w:vAlign w:val="center"/>
          </w:tcPr>
          <w:p w14:paraId="4F878420" w14:textId="77777777" w:rsidR="00461C06" w:rsidRPr="00662673" w:rsidRDefault="00461C06" w:rsidP="00461C06">
            <w:pPr>
              <w:jc w:val="center"/>
              <w:rPr>
                <w:color w:val="000000"/>
              </w:rPr>
            </w:pPr>
            <w:r w:rsidRPr="00662673">
              <w:rPr>
                <w:color w:val="000000"/>
              </w:rPr>
              <w:t>mammalian function unknown</w:t>
            </w:r>
          </w:p>
        </w:tc>
      </w:tr>
      <w:tr w:rsidR="00461C06" w:rsidRPr="00D104E4" w14:paraId="5EFD69BF" w14:textId="77777777" w:rsidTr="00B94567">
        <w:trPr>
          <w:trHeight w:val="701"/>
        </w:trPr>
        <w:tc>
          <w:tcPr>
            <w:tcW w:w="1345" w:type="dxa"/>
            <w:vAlign w:val="center"/>
          </w:tcPr>
          <w:p w14:paraId="0A924861" w14:textId="77777777" w:rsidR="00461C06" w:rsidRPr="00662673" w:rsidRDefault="00461C06" w:rsidP="00461C06">
            <w:pPr>
              <w:jc w:val="center"/>
              <w:rPr>
                <w:i/>
                <w:iCs/>
                <w:color w:val="000000"/>
              </w:rPr>
            </w:pPr>
            <w:r w:rsidRPr="00662673">
              <w:rPr>
                <w:i/>
                <w:iCs/>
                <w:color w:val="000000"/>
              </w:rPr>
              <w:t>CCDC28A</w:t>
            </w:r>
          </w:p>
        </w:tc>
        <w:tc>
          <w:tcPr>
            <w:tcW w:w="1350" w:type="dxa"/>
            <w:vAlign w:val="center"/>
          </w:tcPr>
          <w:p w14:paraId="28EF5BCD" w14:textId="77777777" w:rsidR="00461C06" w:rsidRPr="00662673" w:rsidRDefault="00461C06" w:rsidP="00461C06">
            <w:pPr>
              <w:jc w:val="center"/>
              <w:rPr>
                <w:i/>
                <w:iCs/>
                <w:color w:val="000000"/>
              </w:rPr>
            </w:pPr>
            <w:r w:rsidRPr="00662673">
              <w:rPr>
                <w:i/>
                <w:iCs/>
                <w:color w:val="000000"/>
              </w:rPr>
              <w:t>C6orf80, CCRL1AP</w:t>
            </w:r>
          </w:p>
        </w:tc>
        <w:tc>
          <w:tcPr>
            <w:tcW w:w="1080" w:type="dxa"/>
            <w:vAlign w:val="center"/>
          </w:tcPr>
          <w:p w14:paraId="01A1818C" w14:textId="77777777" w:rsidR="00461C06" w:rsidRPr="00662673" w:rsidRDefault="00461C06" w:rsidP="00461C06">
            <w:pPr>
              <w:jc w:val="center"/>
              <w:rPr>
                <w:color w:val="000000"/>
              </w:rPr>
            </w:pPr>
            <w:r w:rsidRPr="00662673">
              <w:rPr>
                <w:color w:val="000000"/>
              </w:rPr>
              <w:t>N</w:t>
            </w:r>
          </w:p>
        </w:tc>
        <w:tc>
          <w:tcPr>
            <w:tcW w:w="1080" w:type="dxa"/>
            <w:vAlign w:val="center"/>
          </w:tcPr>
          <w:p w14:paraId="2BF38292"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37E4E30C" w14:textId="77777777" w:rsidR="00461C06" w:rsidRPr="00662673" w:rsidRDefault="00461C06" w:rsidP="00461C06">
            <w:pPr>
              <w:jc w:val="center"/>
              <w:rPr>
                <w:color w:val="000000"/>
              </w:rPr>
            </w:pPr>
            <w:r w:rsidRPr="00662673">
              <w:rPr>
                <w:color w:val="000000"/>
              </w:rPr>
              <w:t>N</w:t>
            </w:r>
          </w:p>
        </w:tc>
        <w:tc>
          <w:tcPr>
            <w:tcW w:w="1710" w:type="dxa"/>
            <w:vAlign w:val="center"/>
          </w:tcPr>
          <w:p w14:paraId="62E717B0"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5684B8AB" w14:textId="77777777" w:rsidR="00461C06" w:rsidRPr="00662673" w:rsidRDefault="00461C06" w:rsidP="00461C06">
            <w:pPr>
              <w:jc w:val="both"/>
              <w:rPr>
                <w:b/>
                <w:bCs/>
                <w:color w:val="000000"/>
              </w:rPr>
            </w:pPr>
            <w:r w:rsidRPr="00662673">
              <w:rPr>
                <w:color w:val="000000"/>
              </w:rPr>
              <w:t>mammalian function unknown</w:t>
            </w:r>
          </w:p>
        </w:tc>
        <w:tc>
          <w:tcPr>
            <w:tcW w:w="1800" w:type="dxa"/>
            <w:vAlign w:val="center"/>
          </w:tcPr>
          <w:p w14:paraId="3CAD4A05" w14:textId="77777777" w:rsidR="00461C06" w:rsidRPr="00662673" w:rsidRDefault="00461C06" w:rsidP="00461C06">
            <w:pPr>
              <w:jc w:val="center"/>
              <w:rPr>
                <w:b/>
                <w:bCs/>
                <w:color w:val="000000"/>
              </w:rPr>
            </w:pPr>
            <w:r w:rsidRPr="00662673">
              <w:rPr>
                <w:color w:val="000000"/>
              </w:rPr>
              <w:t>mammalian function unknown</w:t>
            </w:r>
          </w:p>
        </w:tc>
      </w:tr>
      <w:tr w:rsidR="00461C06" w:rsidRPr="00D104E4" w14:paraId="4BC48C84" w14:textId="77777777" w:rsidTr="00461C06">
        <w:trPr>
          <w:trHeight w:val="1241"/>
        </w:trPr>
        <w:tc>
          <w:tcPr>
            <w:tcW w:w="1345" w:type="dxa"/>
            <w:vAlign w:val="center"/>
          </w:tcPr>
          <w:p w14:paraId="3ACEAC9D" w14:textId="77777777" w:rsidR="00461C06" w:rsidRPr="00662673" w:rsidRDefault="00461C06" w:rsidP="00461C06">
            <w:pPr>
              <w:jc w:val="center"/>
              <w:rPr>
                <w:i/>
                <w:iCs/>
                <w:color w:val="000000"/>
              </w:rPr>
            </w:pPr>
            <w:r w:rsidRPr="00662673">
              <w:rPr>
                <w:i/>
                <w:iCs/>
                <w:color w:val="000000"/>
              </w:rPr>
              <w:t>CNEP1R1</w:t>
            </w:r>
          </w:p>
        </w:tc>
        <w:tc>
          <w:tcPr>
            <w:tcW w:w="1350" w:type="dxa"/>
            <w:vAlign w:val="center"/>
          </w:tcPr>
          <w:p w14:paraId="25C0CFEA" w14:textId="77777777" w:rsidR="00461C06" w:rsidRPr="00662673" w:rsidRDefault="00461C06" w:rsidP="00461C06">
            <w:pPr>
              <w:jc w:val="center"/>
              <w:rPr>
                <w:i/>
                <w:iCs/>
                <w:color w:val="000000"/>
              </w:rPr>
            </w:pPr>
            <w:r w:rsidRPr="00662673">
              <w:rPr>
                <w:i/>
                <w:iCs/>
                <w:color w:val="000000"/>
              </w:rPr>
              <w:t>C16orf69, NEP1R1, TMEM188</w:t>
            </w:r>
          </w:p>
        </w:tc>
        <w:tc>
          <w:tcPr>
            <w:tcW w:w="1080" w:type="dxa"/>
            <w:vAlign w:val="center"/>
          </w:tcPr>
          <w:p w14:paraId="70F5056B" w14:textId="77777777" w:rsidR="00461C06" w:rsidRPr="00662673" w:rsidRDefault="00461C06" w:rsidP="00461C06">
            <w:pPr>
              <w:jc w:val="center"/>
              <w:rPr>
                <w:color w:val="000000"/>
              </w:rPr>
            </w:pPr>
            <w:r w:rsidRPr="00662673">
              <w:rPr>
                <w:color w:val="000000"/>
              </w:rPr>
              <w:t>Y</w:t>
            </w:r>
          </w:p>
        </w:tc>
        <w:tc>
          <w:tcPr>
            <w:tcW w:w="1080" w:type="dxa"/>
            <w:vAlign w:val="center"/>
          </w:tcPr>
          <w:p w14:paraId="02DDC9AB"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118E58E6" w14:textId="77777777" w:rsidR="00461C06" w:rsidRPr="00662673" w:rsidRDefault="00461C06" w:rsidP="00461C06">
            <w:pPr>
              <w:jc w:val="center"/>
              <w:rPr>
                <w:color w:val="000000"/>
              </w:rPr>
            </w:pPr>
            <w:r w:rsidRPr="00662673">
              <w:rPr>
                <w:color w:val="000000"/>
              </w:rPr>
              <w:t>N</w:t>
            </w:r>
          </w:p>
        </w:tc>
        <w:tc>
          <w:tcPr>
            <w:tcW w:w="1710" w:type="dxa"/>
            <w:vAlign w:val="center"/>
          </w:tcPr>
          <w:p w14:paraId="1CF536BE"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0641D092" w14:textId="77777777" w:rsidR="00461C06" w:rsidRPr="00662673" w:rsidRDefault="00461C06" w:rsidP="00461C06">
            <w:pPr>
              <w:jc w:val="both"/>
              <w:rPr>
                <w:color w:val="000000"/>
              </w:rPr>
            </w:pPr>
            <w:r w:rsidRPr="00662673">
              <w:rPr>
                <w:color w:val="000000"/>
              </w:rPr>
              <w:t xml:space="preserve">the regulatory subunit of a complex formed with CTDNEP1, which together dephosphorylate </w:t>
            </w:r>
            <w:proofErr w:type="spellStart"/>
            <w:r w:rsidRPr="00662673">
              <w:rPr>
                <w:color w:val="000000"/>
              </w:rPr>
              <w:t>lipins</w:t>
            </w:r>
            <w:proofErr w:type="spellEnd"/>
            <w:r w:rsidRPr="00662673">
              <w:rPr>
                <w:color w:val="000000"/>
              </w:rPr>
              <w:t xml:space="preserve">, thereby regulating lipid metabolism and diacylglycerol (DAG) formation </w:t>
            </w:r>
            <w:r>
              <w:rPr>
                <w:noProof/>
                <w:color w:val="000000"/>
              </w:rPr>
              <w:t>(Han et al., 2012)</w:t>
            </w:r>
          </w:p>
        </w:tc>
        <w:tc>
          <w:tcPr>
            <w:tcW w:w="1800" w:type="dxa"/>
            <w:vAlign w:val="center"/>
          </w:tcPr>
          <w:p w14:paraId="25EB37B3" w14:textId="77777777" w:rsidR="00461C06" w:rsidRPr="00662673" w:rsidRDefault="00461C06" w:rsidP="00461C06">
            <w:pPr>
              <w:jc w:val="center"/>
              <w:rPr>
                <w:color w:val="000000"/>
              </w:rPr>
            </w:pPr>
            <w:r w:rsidRPr="00662673">
              <w:rPr>
                <w:color w:val="000000"/>
              </w:rPr>
              <w:t>lipid metabolism; signal transduction</w:t>
            </w:r>
          </w:p>
        </w:tc>
      </w:tr>
      <w:tr w:rsidR="00461C06" w:rsidRPr="00D104E4" w14:paraId="5B7A726B" w14:textId="77777777" w:rsidTr="00B94567">
        <w:trPr>
          <w:trHeight w:val="764"/>
        </w:trPr>
        <w:tc>
          <w:tcPr>
            <w:tcW w:w="1345" w:type="dxa"/>
            <w:vAlign w:val="center"/>
          </w:tcPr>
          <w:p w14:paraId="4E4F9086" w14:textId="77777777" w:rsidR="00461C06" w:rsidRPr="00662673" w:rsidRDefault="00461C06" w:rsidP="00461C06">
            <w:pPr>
              <w:jc w:val="center"/>
              <w:rPr>
                <w:i/>
                <w:iCs/>
                <w:color w:val="000000"/>
              </w:rPr>
            </w:pPr>
            <w:r w:rsidRPr="00662673">
              <w:rPr>
                <w:i/>
                <w:iCs/>
                <w:color w:val="000000"/>
              </w:rPr>
              <w:t>CUEDC1</w:t>
            </w:r>
          </w:p>
        </w:tc>
        <w:tc>
          <w:tcPr>
            <w:tcW w:w="1350" w:type="dxa"/>
            <w:vAlign w:val="center"/>
          </w:tcPr>
          <w:p w14:paraId="5D684616" w14:textId="77777777" w:rsidR="00461C06" w:rsidRPr="00662673" w:rsidRDefault="00461C06" w:rsidP="00461C06">
            <w:pPr>
              <w:jc w:val="center"/>
              <w:rPr>
                <w:i/>
                <w:iCs/>
                <w:color w:val="000000"/>
              </w:rPr>
            </w:pPr>
          </w:p>
        </w:tc>
        <w:tc>
          <w:tcPr>
            <w:tcW w:w="1080" w:type="dxa"/>
            <w:vAlign w:val="center"/>
          </w:tcPr>
          <w:p w14:paraId="045598EE" w14:textId="77777777" w:rsidR="00461C06" w:rsidRPr="00662673" w:rsidRDefault="00461C06" w:rsidP="00461C06">
            <w:pPr>
              <w:jc w:val="center"/>
              <w:rPr>
                <w:color w:val="000000"/>
              </w:rPr>
            </w:pPr>
            <w:r w:rsidRPr="00662673">
              <w:rPr>
                <w:color w:val="000000"/>
              </w:rPr>
              <w:t>N</w:t>
            </w:r>
          </w:p>
        </w:tc>
        <w:tc>
          <w:tcPr>
            <w:tcW w:w="1080" w:type="dxa"/>
            <w:vAlign w:val="center"/>
          </w:tcPr>
          <w:p w14:paraId="62D89B41"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2AC900AE" w14:textId="77777777" w:rsidR="00461C06" w:rsidRPr="00662673" w:rsidRDefault="00461C06" w:rsidP="00461C06">
            <w:pPr>
              <w:jc w:val="center"/>
              <w:rPr>
                <w:color w:val="000000"/>
              </w:rPr>
            </w:pPr>
            <w:r w:rsidRPr="00662673">
              <w:rPr>
                <w:color w:val="000000"/>
              </w:rPr>
              <w:t>N</w:t>
            </w:r>
          </w:p>
        </w:tc>
        <w:tc>
          <w:tcPr>
            <w:tcW w:w="1710" w:type="dxa"/>
            <w:vAlign w:val="center"/>
          </w:tcPr>
          <w:p w14:paraId="7C2BD48C"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3885E7AF" w14:textId="77777777" w:rsidR="00461C06" w:rsidRPr="00662673" w:rsidRDefault="00461C06" w:rsidP="00461C06">
            <w:pPr>
              <w:jc w:val="both"/>
              <w:rPr>
                <w:color w:val="000000"/>
              </w:rPr>
            </w:pPr>
            <w:r w:rsidRPr="00662673">
              <w:rPr>
                <w:color w:val="000000"/>
              </w:rPr>
              <w:t>mammalian function unknown</w:t>
            </w:r>
          </w:p>
        </w:tc>
        <w:tc>
          <w:tcPr>
            <w:tcW w:w="1800" w:type="dxa"/>
            <w:vAlign w:val="center"/>
          </w:tcPr>
          <w:p w14:paraId="041602EA" w14:textId="77777777" w:rsidR="00461C06" w:rsidRPr="00662673" w:rsidRDefault="00461C06" w:rsidP="00461C06">
            <w:pPr>
              <w:jc w:val="center"/>
              <w:rPr>
                <w:color w:val="000000"/>
              </w:rPr>
            </w:pPr>
            <w:r w:rsidRPr="00662673">
              <w:rPr>
                <w:color w:val="000000"/>
              </w:rPr>
              <w:t>mammalian function unknown</w:t>
            </w:r>
          </w:p>
        </w:tc>
      </w:tr>
      <w:tr w:rsidR="00461C06" w:rsidRPr="00D104E4" w14:paraId="6F201EAE" w14:textId="77777777" w:rsidTr="00B94567">
        <w:trPr>
          <w:trHeight w:val="890"/>
        </w:trPr>
        <w:tc>
          <w:tcPr>
            <w:tcW w:w="1345" w:type="dxa"/>
            <w:vAlign w:val="center"/>
          </w:tcPr>
          <w:p w14:paraId="0384618B" w14:textId="77777777" w:rsidR="00461C06" w:rsidRPr="00662673" w:rsidRDefault="00461C06" w:rsidP="00461C06">
            <w:pPr>
              <w:jc w:val="center"/>
              <w:rPr>
                <w:i/>
                <w:iCs/>
                <w:color w:val="000000"/>
              </w:rPr>
            </w:pPr>
            <w:r w:rsidRPr="00662673">
              <w:rPr>
                <w:i/>
                <w:iCs/>
                <w:color w:val="000000"/>
              </w:rPr>
              <w:t>ERICH6</w:t>
            </w:r>
          </w:p>
        </w:tc>
        <w:tc>
          <w:tcPr>
            <w:tcW w:w="1350" w:type="dxa"/>
            <w:vAlign w:val="center"/>
          </w:tcPr>
          <w:p w14:paraId="089ECFD7" w14:textId="77777777" w:rsidR="00461C06" w:rsidRPr="00662673" w:rsidRDefault="00461C06" w:rsidP="00461C06">
            <w:pPr>
              <w:jc w:val="center"/>
              <w:rPr>
                <w:i/>
                <w:iCs/>
                <w:color w:val="000000"/>
              </w:rPr>
            </w:pPr>
            <w:r w:rsidRPr="00662673">
              <w:rPr>
                <w:i/>
                <w:iCs/>
                <w:color w:val="000000"/>
              </w:rPr>
              <w:t>C3orf44A, FAM194A</w:t>
            </w:r>
          </w:p>
        </w:tc>
        <w:tc>
          <w:tcPr>
            <w:tcW w:w="1080" w:type="dxa"/>
            <w:vAlign w:val="center"/>
          </w:tcPr>
          <w:p w14:paraId="4F982360" w14:textId="77777777" w:rsidR="00461C06" w:rsidRPr="00662673" w:rsidRDefault="00461C06" w:rsidP="00461C06">
            <w:pPr>
              <w:jc w:val="center"/>
              <w:rPr>
                <w:color w:val="000000"/>
              </w:rPr>
            </w:pPr>
            <w:r w:rsidRPr="00662673">
              <w:rPr>
                <w:color w:val="000000"/>
              </w:rPr>
              <w:t>N</w:t>
            </w:r>
          </w:p>
        </w:tc>
        <w:tc>
          <w:tcPr>
            <w:tcW w:w="1080" w:type="dxa"/>
            <w:vAlign w:val="center"/>
          </w:tcPr>
          <w:p w14:paraId="1A920387"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6E9E09DD" w14:textId="77777777" w:rsidR="00461C06" w:rsidRPr="00662673" w:rsidRDefault="00461C06" w:rsidP="00461C06">
            <w:pPr>
              <w:jc w:val="center"/>
              <w:rPr>
                <w:color w:val="000000"/>
              </w:rPr>
            </w:pPr>
            <w:r w:rsidRPr="00662673">
              <w:rPr>
                <w:color w:val="000000"/>
              </w:rPr>
              <w:t>N</w:t>
            </w:r>
          </w:p>
        </w:tc>
        <w:tc>
          <w:tcPr>
            <w:tcW w:w="1710" w:type="dxa"/>
            <w:vAlign w:val="center"/>
          </w:tcPr>
          <w:p w14:paraId="3FED497D"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0D2910F6" w14:textId="77777777" w:rsidR="00461C06" w:rsidRPr="00662673" w:rsidRDefault="00461C06" w:rsidP="00461C06">
            <w:pPr>
              <w:jc w:val="both"/>
              <w:rPr>
                <w:color w:val="000000"/>
              </w:rPr>
            </w:pPr>
            <w:r w:rsidRPr="00662673">
              <w:rPr>
                <w:color w:val="000000"/>
              </w:rPr>
              <w:t>mammalian function unknown</w:t>
            </w:r>
          </w:p>
        </w:tc>
        <w:tc>
          <w:tcPr>
            <w:tcW w:w="1800" w:type="dxa"/>
            <w:vAlign w:val="center"/>
          </w:tcPr>
          <w:p w14:paraId="7B7C6AF4" w14:textId="77777777" w:rsidR="00461C06" w:rsidRPr="00662673" w:rsidRDefault="00461C06" w:rsidP="00461C06">
            <w:pPr>
              <w:jc w:val="center"/>
              <w:rPr>
                <w:color w:val="000000"/>
              </w:rPr>
            </w:pPr>
            <w:r w:rsidRPr="00662673">
              <w:rPr>
                <w:color w:val="000000"/>
              </w:rPr>
              <w:t>mammalian function unknown</w:t>
            </w:r>
          </w:p>
        </w:tc>
      </w:tr>
      <w:tr w:rsidR="00461C06" w:rsidRPr="00D104E4" w14:paraId="0A548E0F" w14:textId="77777777" w:rsidTr="00B94567">
        <w:trPr>
          <w:trHeight w:val="845"/>
        </w:trPr>
        <w:tc>
          <w:tcPr>
            <w:tcW w:w="1345" w:type="dxa"/>
            <w:vAlign w:val="center"/>
          </w:tcPr>
          <w:p w14:paraId="3E45E5C8" w14:textId="77777777" w:rsidR="00461C06" w:rsidRPr="00662673" w:rsidRDefault="00461C06" w:rsidP="00461C06">
            <w:pPr>
              <w:jc w:val="center"/>
              <w:rPr>
                <w:i/>
                <w:iCs/>
                <w:color w:val="000000"/>
              </w:rPr>
            </w:pPr>
            <w:r w:rsidRPr="00662673">
              <w:rPr>
                <w:i/>
                <w:iCs/>
                <w:color w:val="000000"/>
              </w:rPr>
              <w:t>ERICH6B</w:t>
            </w:r>
          </w:p>
        </w:tc>
        <w:tc>
          <w:tcPr>
            <w:tcW w:w="1350" w:type="dxa"/>
            <w:vAlign w:val="center"/>
          </w:tcPr>
          <w:p w14:paraId="1A8D0B24" w14:textId="77777777" w:rsidR="00461C06" w:rsidRPr="00662673" w:rsidRDefault="00461C06" w:rsidP="00461C06">
            <w:pPr>
              <w:jc w:val="center"/>
              <w:rPr>
                <w:i/>
                <w:iCs/>
                <w:color w:val="000000"/>
              </w:rPr>
            </w:pPr>
            <w:r w:rsidRPr="00662673">
              <w:rPr>
                <w:i/>
                <w:iCs/>
                <w:color w:val="000000"/>
              </w:rPr>
              <w:t>FAM194B</w:t>
            </w:r>
          </w:p>
        </w:tc>
        <w:tc>
          <w:tcPr>
            <w:tcW w:w="1080" w:type="dxa"/>
            <w:vAlign w:val="center"/>
          </w:tcPr>
          <w:p w14:paraId="2FF1239E" w14:textId="77777777" w:rsidR="00461C06" w:rsidRPr="00662673" w:rsidRDefault="00461C06" w:rsidP="00461C06">
            <w:pPr>
              <w:jc w:val="center"/>
              <w:rPr>
                <w:color w:val="000000"/>
              </w:rPr>
            </w:pPr>
            <w:r w:rsidRPr="00662673">
              <w:rPr>
                <w:color w:val="000000"/>
              </w:rPr>
              <w:t>N</w:t>
            </w:r>
          </w:p>
        </w:tc>
        <w:tc>
          <w:tcPr>
            <w:tcW w:w="1080" w:type="dxa"/>
            <w:vAlign w:val="center"/>
          </w:tcPr>
          <w:p w14:paraId="50F03F70"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2BBE79C4" w14:textId="77777777" w:rsidR="00461C06" w:rsidRPr="00662673" w:rsidRDefault="00461C06" w:rsidP="00461C06">
            <w:pPr>
              <w:jc w:val="center"/>
              <w:rPr>
                <w:color w:val="000000"/>
              </w:rPr>
            </w:pPr>
            <w:r w:rsidRPr="00662673">
              <w:rPr>
                <w:color w:val="000000"/>
              </w:rPr>
              <w:t>N</w:t>
            </w:r>
          </w:p>
        </w:tc>
        <w:tc>
          <w:tcPr>
            <w:tcW w:w="1710" w:type="dxa"/>
            <w:vAlign w:val="center"/>
          </w:tcPr>
          <w:p w14:paraId="45521205"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788A1E08" w14:textId="77777777" w:rsidR="00461C06" w:rsidRPr="00662673" w:rsidRDefault="00461C06" w:rsidP="00461C06">
            <w:pPr>
              <w:jc w:val="both"/>
              <w:rPr>
                <w:color w:val="000000"/>
              </w:rPr>
            </w:pPr>
            <w:r w:rsidRPr="00662673">
              <w:rPr>
                <w:color w:val="000000"/>
              </w:rPr>
              <w:t>mammalian function unknown</w:t>
            </w:r>
          </w:p>
        </w:tc>
        <w:tc>
          <w:tcPr>
            <w:tcW w:w="1800" w:type="dxa"/>
            <w:vAlign w:val="center"/>
          </w:tcPr>
          <w:p w14:paraId="65AF1F67" w14:textId="77777777" w:rsidR="00461C06" w:rsidRPr="00662673" w:rsidRDefault="00461C06" w:rsidP="00461C06">
            <w:pPr>
              <w:jc w:val="center"/>
              <w:rPr>
                <w:color w:val="000000"/>
              </w:rPr>
            </w:pPr>
            <w:r w:rsidRPr="00662673">
              <w:rPr>
                <w:color w:val="000000"/>
              </w:rPr>
              <w:t>mammalian function unknown</w:t>
            </w:r>
          </w:p>
        </w:tc>
      </w:tr>
      <w:tr w:rsidR="00461C06" w:rsidRPr="00D104E4" w14:paraId="02017E82" w14:textId="77777777" w:rsidTr="00461C06">
        <w:trPr>
          <w:trHeight w:val="620"/>
        </w:trPr>
        <w:tc>
          <w:tcPr>
            <w:tcW w:w="1345" w:type="dxa"/>
            <w:vAlign w:val="center"/>
          </w:tcPr>
          <w:p w14:paraId="68DA8E8B" w14:textId="77777777" w:rsidR="00461C06" w:rsidRPr="00D104E4" w:rsidRDefault="00461C06" w:rsidP="00461C06">
            <w:pPr>
              <w:jc w:val="center"/>
              <w:rPr>
                <w:b/>
                <w:bCs/>
                <w:color w:val="000000"/>
              </w:rPr>
            </w:pPr>
            <w:r w:rsidRPr="00D104E4">
              <w:rPr>
                <w:b/>
                <w:bCs/>
                <w:color w:val="000000"/>
              </w:rPr>
              <w:lastRenderedPageBreak/>
              <w:t>MIG</w:t>
            </w:r>
          </w:p>
        </w:tc>
        <w:tc>
          <w:tcPr>
            <w:tcW w:w="1350" w:type="dxa"/>
            <w:vAlign w:val="center"/>
          </w:tcPr>
          <w:p w14:paraId="239B5412" w14:textId="77777777" w:rsidR="00461C06" w:rsidRPr="00D104E4" w:rsidRDefault="00461C06" w:rsidP="00461C06">
            <w:pPr>
              <w:jc w:val="center"/>
              <w:rPr>
                <w:b/>
                <w:bCs/>
                <w:color w:val="000000"/>
              </w:rPr>
            </w:pPr>
            <w:r w:rsidRPr="00D104E4">
              <w:rPr>
                <w:b/>
                <w:bCs/>
                <w:color w:val="000000"/>
              </w:rPr>
              <w:t>Syn</w:t>
            </w:r>
          </w:p>
        </w:tc>
        <w:tc>
          <w:tcPr>
            <w:tcW w:w="1080" w:type="dxa"/>
            <w:vAlign w:val="center"/>
          </w:tcPr>
          <w:p w14:paraId="18F50DC2" w14:textId="77777777" w:rsidR="00461C06" w:rsidRDefault="00461C06" w:rsidP="00461C06">
            <w:pPr>
              <w:jc w:val="center"/>
              <w:rPr>
                <w:b/>
                <w:bCs/>
                <w:color w:val="000000"/>
              </w:rPr>
            </w:pPr>
            <w:r>
              <w:rPr>
                <w:b/>
                <w:bCs/>
                <w:color w:val="000000"/>
              </w:rPr>
              <w:t>Total Essent.?</w:t>
            </w:r>
          </w:p>
        </w:tc>
        <w:tc>
          <w:tcPr>
            <w:tcW w:w="1080" w:type="dxa"/>
            <w:vAlign w:val="center"/>
          </w:tcPr>
          <w:p w14:paraId="5B2DD97A" w14:textId="77777777" w:rsidR="00776255" w:rsidRDefault="00776255" w:rsidP="00776255">
            <w:pPr>
              <w:jc w:val="center"/>
              <w:rPr>
                <w:b/>
                <w:bCs/>
                <w:color w:val="000000"/>
              </w:rPr>
            </w:pPr>
            <w:r>
              <w:rPr>
                <w:b/>
                <w:bCs/>
                <w:color w:val="000000"/>
              </w:rPr>
              <w:t>Maj.</w:t>
            </w:r>
          </w:p>
          <w:p w14:paraId="65148BDC" w14:textId="08FD095F" w:rsidR="00461C06" w:rsidRDefault="00776255" w:rsidP="00776255">
            <w:pPr>
              <w:jc w:val="center"/>
              <w:rPr>
                <w:b/>
                <w:bCs/>
                <w:color w:val="000000"/>
              </w:rPr>
            </w:pPr>
            <w:r>
              <w:rPr>
                <w:b/>
                <w:bCs/>
                <w:color w:val="000000"/>
              </w:rPr>
              <w:t>Essent.?</w:t>
            </w:r>
          </w:p>
        </w:tc>
        <w:tc>
          <w:tcPr>
            <w:tcW w:w="1080" w:type="dxa"/>
            <w:noWrap/>
            <w:vAlign w:val="center"/>
          </w:tcPr>
          <w:p w14:paraId="60465E65" w14:textId="77777777" w:rsidR="00461C06" w:rsidRDefault="00461C06" w:rsidP="00461C06">
            <w:pPr>
              <w:jc w:val="center"/>
              <w:rPr>
                <w:b/>
                <w:bCs/>
                <w:color w:val="000000"/>
              </w:rPr>
            </w:pPr>
            <w:r>
              <w:rPr>
                <w:b/>
                <w:bCs/>
                <w:color w:val="000000"/>
              </w:rPr>
              <w:t>Core</w:t>
            </w:r>
          </w:p>
          <w:p w14:paraId="06A042FA" w14:textId="77777777" w:rsidR="00461C06" w:rsidRPr="00D104E4" w:rsidRDefault="00461C06" w:rsidP="00461C06">
            <w:pPr>
              <w:jc w:val="center"/>
              <w:rPr>
                <w:b/>
                <w:bCs/>
                <w:color w:val="000000"/>
              </w:rPr>
            </w:pPr>
            <w:r>
              <w:rPr>
                <w:b/>
                <w:bCs/>
                <w:color w:val="000000"/>
              </w:rPr>
              <w:t>Essent.?</w:t>
            </w:r>
          </w:p>
        </w:tc>
        <w:tc>
          <w:tcPr>
            <w:tcW w:w="1710" w:type="dxa"/>
            <w:vAlign w:val="center"/>
          </w:tcPr>
          <w:p w14:paraId="4D363514" w14:textId="77777777" w:rsidR="00461C06" w:rsidRPr="00D104E4" w:rsidRDefault="00461C06" w:rsidP="00461C06">
            <w:pPr>
              <w:jc w:val="center"/>
              <w:rPr>
                <w:b/>
                <w:bCs/>
                <w:color w:val="000000"/>
              </w:rPr>
            </w:pPr>
            <w:r>
              <w:rPr>
                <w:b/>
                <w:bCs/>
                <w:color w:val="000000"/>
              </w:rPr>
              <w:t>Oldest Clade</w:t>
            </w:r>
          </w:p>
        </w:tc>
        <w:tc>
          <w:tcPr>
            <w:tcW w:w="5040" w:type="dxa"/>
            <w:vAlign w:val="center"/>
          </w:tcPr>
          <w:p w14:paraId="339F2C50" w14:textId="77777777" w:rsidR="00461C06" w:rsidRPr="00D104E4" w:rsidRDefault="00461C06" w:rsidP="00461C06">
            <w:pPr>
              <w:jc w:val="center"/>
              <w:rPr>
                <w:b/>
                <w:bCs/>
                <w:color w:val="000000"/>
              </w:rPr>
            </w:pPr>
            <w:r w:rsidRPr="00D104E4">
              <w:rPr>
                <w:b/>
                <w:bCs/>
                <w:color w:val="000000"/>
              </w:rPr>
              <w:t>Function Description</w:t>
            </w:r>
          </w:p>
        </w:tc>
        <w:tc>
          <w:tcPr>
            <w:tcW w:w="1800" w:type="dxa"/>
            <w:vAlign w:val="center"/>
          </w:tcPr>
          <w:p w14:paraId="7C73D00D" w14:textId="77777777" w:rsidR="00461C06" w:rsidRPr="00D104E4" w:rsidRDefault="00461C06" w:rsidP="00461C06">
            <w:pPr>
              <w:jc w:val="center"/>
              <w:rPr>
                <w:b/>
                <w:bCs/>
                <w:color w:val="000000"/>
              </w:rPr>
            </w:pPr>
            <w:r w:rsidRPr="00D104E4">
              <w:rPr>
                <w:b/>
                <w:bCs/>
                <w:color w:val="000000"/>
              </w:rPr>
              <w:t>Functional Categories</w:t>
            </w:r>
          </w:p>
        </w:tc>
      </w:tr>
      <w:tr w:rsidR="00461C06" w:rsidRPr="00D104E4" w14:paraId="7BC149C4" w14:textId="77777777" w:rsidTr="00461C06">
        <w:trPr>
          <w:trHeight w:val="1781"/>
        </w:trPr>
        <w:tc>
          <w:tcPr>
            <w:tcW w:w="1345" w:type="dxa"/>
            <w:vAlign w:val="center"/>
          </w:tcPr>
          <w:p w14:paraId="0E5EF767" w14:textId="77777777" w:rsidR="00461C06" w:rsidRPr="00662673" w:rsidRDefault="00461C06" w:rsidP="00461C06">
            <w:pPr>
              <w:jc w:val="center"/>
              <w:rPr>
                <w:i/>
                <w:iCs/>
                <w:color w:val="000000"/>
              </w:rPr>
            </w:pPr>
            <w:r w:rsidRPr="00662673">
              <w:rPr>
                <w:i/>
                <w:iCs/>
                <w:color w:val="000000"/>
              </w:rPr>
              <w:t>INO80D</w:t>
            </w:r>
          </w:p>
        </w:tc>
        <w:tc>
          <w:tcPr>
            <w:tcW w:w="1350" w:type="dxa"/>
            <w:vAlign w:val="center"/>
          </w:tcPr>
          <w:p w14:paraId="6C45EA68" w14:textId="77777777" w:rsidR="00461C06" w:rsidRPr="00662673" w:rsidRDefault="00461C06" w:rsidP="00461C06">
            <w:pPr>
              <w:jc w:val="center"/>
              <w:rPr>
                <w:i/>
                <w:iCs/>
                <w:color w:val="000000"/>
              </w:rPr>
            </w:pPr>
            <w:r w:rsidRPr="00662673">
              <w:rPr>
                <w:i/>
                <w:iCs/>
                <w:color w:val="000000"/>
              </w:rPr>
              <w:t>FLJ20309</w:t>
            </w:r>
          </w:p>
        </w:tc>
        <w:tc>
          <w:tcPr>
            <w:tcW w:w="1080" w:type="dxa"/>
            <w:vAlign w:val="center"/>
          </w:tcPr>
          <w:p w14:paraId="513E8D45" w14:textId="77777777" w:rsidR="00461C06" w:rsidRPr="00662673" w:rsidRDefault="00461C06" w:rsidP="00461C06">
            <w:pPr>
              <w:jc w:val="center"/>
              <w:rPr>
                <w:color w:val="000000"/>
              </w:rPr>
            </w:pPr>
            <w:r w:rsidRPr="00662673">
              <w:rPr>
                <w:color w:val="000000"/>
              </w:rPr>
              <w:t>N</w:t>
            </w:r>
          </w:p>
        </w:tc>
        <w:tc>
          <w:tcPr>
            <w:tcW w:w="1080" w:type="dxa"/>
            <w:vAlign w:val="center"/>
          </w:tcPr>
          <w:p w14:paraId="67BE62B6"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0DDDC75F" w14:textId="77777777" w:rsidR="00461C06" w:rsidRPr="00662673" w:rsidRDefault="00461C06" w:rsidP="00461C06">
            <w:pPr>
              <w:jc w:val="center"/>
              <w:rPr>
                <w:color w:val="000000"/>
              </w:rPr>
            </w:pPr>
            <w:r w:rsidRPr="00662673">
              <w:rPr>
                <w:color w:val="000000"/>
              </w:rPr>
              <w:t>N</w:t>
            </w:r>
          </w:p>
        </w:tc>
        <w:tc>
          <w:tcPr>
            <w:tcW w:w="1710" w:type="dxa"/>
            <w:vAlign w:val="center"/>
          </w:tcPr>
          <w:p w14:paraId="10364688"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0D3C79AB" w14:textId="77777777" w:rsidR="00461C06" w:rsidRPr="00662673" w:rsidRDefault="00461C06" w:rsidP="00461C06">
            <w:pPr>
              <w:jc w:val="both"/>
              <w:rPr>
                <w:color w:val="000000"/>
              </w:rPr>
            </w:pPr>
            <w:r w:rsidRPr="00662673">
              <w:rPr>
                <w:color w:val="000000"/>
              </w:rPr>
              <w:t xml:space="preserve">a subunit of the INO80 complex that is </w:t>
            </w:r>
            <w:r w:rsidR="00AC4528" w:rsidRPr="00662673">
              <w:rPr>
                <w:color w:val="000000"/>
              </w:rPr>
              <w:t>dispensable</w:t>
            </w:r>
            <w:r w:rsidRPr="00662673">
              <w:rPr>
                <w:color w:val="000000"/>
              </w:rPr>
              <w:t xml:space="preserve"> for this complex's nucleosome sliding and DNA-dependent ATPase activity, based on cell culture and </w:t>
            </w:r>
            <w:r w:rsidRPr="00662673">
              <w:rPr>
                <w:i/>
                <w:iCs/>
                <w:color w:val="000000"/>
              </w:rPr>
              <w:t>in vitro</w:t>
            </w:r>
            <w:r w:rsidRPr="00662673">
              <w:rPr>
                <w:color w:val="000000"/>
              </w:rPr>
              <w:t xml:space="preserve"> work, but is suggested to play a role in INO80-transcription factor interactions </w:t>
            </w:r>
            <w:r>
              <w:rPr>
                <w:noProof/>
                <w:color w:val="000000"/>
              </w:rPr>
              <w:t>(Chen et al., 2011)</w:t>
            </w:r>
          </w:p>
        </w:tc>
        <w:tc>
          <w:tcPr>
            <w:tcW w:w="1800" w:type="dxa"/>
            <w:vAlign w:val="center"/>
          </w:tcPr>
          <w:p w14:paraId="641459AE" w14:textId="77777777" w:rsidR="00461C06" w:rsidRPr="00662673" w:rsidRDefault="00461C06" w:rsidP="00461C06">
            <w:pPr>
              <w:jc w:val="center"/>
              <w:rPr>
                <w:color w:val="000000"/>
              </w:rPr>
            </w:pPr>
            <w:r w:rsidRPr="00662673">
              <w:rPr>
                <w:color w:val="000000"/>
              </w:rPr>
              <w:t>transcription regulation</w:t>
            </w:r>
          </w:p>
        </w:tc>
      </w:tr>
      <w:tr w:rsidR="00461C06" w:rsidRPr="00D104E4" w14:paraId="58814C8D" w14:textId="77777777" w:rsidTr="00AC4528">
        <w:trPr>
          <w:trHeight w:val="980"/>
        </w:trPr>
        <w:tc>
          <w:tcPr>
            <w:tcW w:w="1345" w:type="dxa"/>
            <w:vAlign w:val="center"/>
          </w:tcPr>
          <w:p w14:paraId="4137D113" w14:textId="77777777" w:rsidR="00461C06" w:rsidRPr="00662673" w:rsidRDefault="00461C06" w:rsidP="00461C06">
            <w:pPr>
              <w:jc w:val="center"/>
              <w:rPr>
                <w:i/>
                <w:iCs/>
                <w:color w:val="000000"/>
              </w:rPr>
            </w:pPr>
            <w:r w:rsidRPr="00662673">
              <w:rPr>
                <w:i/>
                <w:iCs/>
                <w:color w:val="000000"/>
              </w:rPr>
              <w:t>INTS10</w:t>
            </w:r>
          </w:p>
        </w:tc>
        <w:tc>
          <w:tcPr>
            <w:tcW w:w="1350" w:type="dxa"/>
            <w:vAlign w:val="center"/>
          </w:tcPr>
          <w:p w14:paraId="155C9CE6" w14:textId="77777777" w:rsidR="00461C06" w:rsidRPr="00662673" w:rsidRDefault="00461C06" w:rsidP="00461C06">
            <w:pPr>
              <w:jc w:val="center"/>
              <w:rPr>
                <w:i/>
                <w:iCs/>
                <w:color w:val="000000"/>
              </w:rPr>
            </w:pPr>
            <w:r w:rsidRPr="00662673">
              <w:rPr>
                <w:i/>
                <w:iCs/>
                <w:color w:val="000000"/>
              </w:rPr>
              <w:t>C8orf35, INT10</w:t>
            </w:r>
          </w:p>
        </w:tc>
        <w:tc>
          <w:tcPr>
            <w:tcW w:w="1080" w:type="dxa"/>
            <w:vAlign w:val="center"/>
          </w:tcPr>
          <w:p w14:paraId="1CFBD29D" w14:textId="77777777" w:rsidR="00461C06" w:rsidRPr="00662673" w:rsidRDefault="00461C06" w:rsidP="00461C06">
            <w:pPr>
              <w:jc w:val="center"/>
              <w:rPr>
                <w:color w:val="000000"/>
              </w:rPr>
            </w:pPr>
            <w:r w:rsidRPr="00662673">
              <w:rPr>
                <w:color w:val="000000"/>
              </w:rPr>
              <w:t>Y</w:t>
            </w:r>
          </w:p>
        </w:tc>
        <w:tc>
          <w:tcPr>
            <w:tcW w:w="1080" w:type="dxa"/>
            <w:vAlign w:val="center"/>
          </w:tcPr>
          <w:p w14:paraId="03CB8736"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320EE29B" w14:textId="77777777" w:rsidR="00461C06" w:rsidRPr="00662673" w:rsidRDefault="00461C06" w:rsidP="00461C06">
            <w:pPr>
              <w:jc w:val="center"/>
              <w:rPr>
                <w:color w:val="000000"/>
              </w:rPr>
            </w:pPr>
            <w:r w:rsidRPr="00662673">
              <w:rPr>
                <w:color w:val="000000"/>
              </w:rPr>
              <w:t>N</w:t>
            </w:r>
          </w:p>
        </w:tc>
        <w:tc>
          <w:tcPr>
            <w:tcW w:w="1710" w:type="dxa"/>
            <w:vAlign w:val="center"/>
          </w:tcPr>
          <w:p w14:paraId="001832CC"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3B617175" w14:textId="77777777" w:rsidR="00461C06" w:rsidRPr="00662673" w:rsidRDefault="00461C06" w:rsidP="00461C06">
            <w:pPr>
              <w:jc w:val="both"/>
              <w:rPr>
                <w:color w:val="000000"/>
              </w:rPr>
            </w:pPr>
            <w:r w:rsidRPr="00662673">
              <w:rPr>
                <w:color w:val="000000"/>
              </w:rPr>
              <w:t xml:space="preserve">a member of the integrator complex, which associates with RNA polymerase II and mediates 3' end processing of snRNAs </w:t>
            </w:r>
            <w:r>
              <w:rPr>
                <w:noProof/>
                <w:color w:val="000000"/>
              </w:rPr>
              <w:t>(Baillat et al., 2005)</w:t>
            </w:r>
          </w:p>
        </w:tc>
        <w:tc>
          <w:tcPr>
            <w:tcW w:w="1800" w:type="dxa"/>
            <w:vAlign w:val="center"/>
          </w:tcPr>
          <w:p w14:paraId="244A7BEF" w14:textId="77777777" w:rsidR="00461C06" w:rsidRPr="00662673" w:rsidRDefault="00461C06" w:rsidP="00461C06">
            <w:pPr>
              <w:jc w:val="center"/>
              <w:rPr>
                <w:color w:val="000000"/>
              </w:rPr>
            </w:pPr>
            <w:r w:rsidRPr="00662673">
              <w:rPr>
                <w:color w:val="000000"/>
              </w:rPr>
              <w:t>non-coding RNA biogenesis (snRNA)</w:t>
            </w:r>
          </w:p>
        </w:tc>
      </w:tr>
      <w:tr w:rsidR="00461C06" w:rsidRPr="00D104E4" w14:paraId="193AC5CC" w14:textId="77777777" w:rsidTr="00AC4528">
        <w:trPr>
          <w:trHeight w:val="1610"/>
        </w:trPr>
        <w:tc>
          <w:tcPr>
            <w:tcW w:w="1345" w:type="dxa"/>
            <w:vAlign w:val="center"/>
          </w:tcPr>
          <w:p w14:paraId="7362970F" w14:textId="77777777" w:rsidR="00461C06" w:rsidRPr="00662673" w:rsidRDefault="00461C06" w:rsidP="00461C06">
            <w:pPr>
              <w:jc w:val="center"/>
              <w:rPr>
                <w:i/>
                <w:iCs/>
                <w:color w:val="000000"/>
              </w:rPr>
            </w:pPr>
            <w:r w:rsidRPr="00662673">
              <w:rPr>
                <w:i/>
                <w:iCs/>
                <w:color w:val="000000"/>
              </w:rPr>
              <w:t>NOL11</w:t>
            </w:r>
          </w:p>
        </w:tc>
        <w:tc>
          <w:tcPr>
            <w:tcW w:w="1350" w:type="dxa"/>
            <w:vAlign w:val="center"/>
          </w:tcPr>
          <w:p w14:paraId="284A127C" w14:textId="77777777" w:rsidR="00461C06" w:rsidRPr="00662673" w:rsidRDefault="00461C06" w:rsidP="00461C06">
            <w:pPr>
              <w:jc w:val="center"/>
              <w:rPr>
                <w:i/>
                <w:iCs/>
                <w:color w:val="000000"/>
              </w:rPr>
            </w:pPr>
          </w:p>
        </w:tc>
        <w:tc>
          <w:tcPr>
            <w:tcW w:w="1080" w:type="dxa"/>
            <w:vAlign w:val="center"/>
          </w:tcPr>
          <w:p w14:paraId="3CB3F896" w14:textId="77777777" w:rsidR="00461C06" w:rsidRPr="00662673" w:rsidRDefault="00461C06" w:rsidP="00461C06">
            <w:pPr>
              <w:jc w:val="center"/>
              <w:rPr>
                <w:color w:val="000000"/>
              </w:rPr>
            </w:pPr>
            <w:r w:rsidRPr="00662673">
              <w:rPr>
                <w:color w:val="000000"/>
              </w:rPr>
              <w:t>Y</w:t>
            </w:r>
          </w:p>
        </w:tc>
        <w:tc>
          <w:tcPr>
            <w:tcW w:w="1080" w:type="dxa"/>
            <w:vAlign w:val="center"/>
          </w:tcPr>
          <w:p w14:paraId="5F546EA7"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4525E68B" w14:textId="77777777" w:rsidR="00461C06" w:rsidRPr="00662673" w:rsidRDefault="00461C06" w:rsidP="00461C06">
            <w:pPr>
              <w:jc w:val="center"/>
              <w:rPr>
                <w:color w:val="000000"/>
              </w:rPr>
            </w:pPr>
            <w:r w:rsidRPr="00662673">
              <w:rPr>
                <w:color w:val="000000"/>
              </w:rPr>
              <w:t>N</w:t>
            </w:r>
          </w:p>
        </w:tc>
        <w:tc>
          <w:tcPr>
            <w:tcW w:w="1710" w:type="dxa"/>
            <w:vAlign w:val="center"/>
          </w:tcPr>
          <w:p w14:paraId="5A0A2F39"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53C2778C" w14:textId="77777777" w:rsidR="00461C06" w:rsidRPr="00662673" w:rsidRDefault="00461C06" w:rsidP="00461C06">
            <w:pPr>
              <w:jc w:val="both"/>
              <w:rPr>
                <w:color w:val="000000"/>
              </w:rPr>
            </w:pPr>
            <w:r w:rsidRPr="00662673">
              <w:rPr>
                <w:color w:val="000000"/>
              </w:rPr>
              <w:t xml:space="preserve">a component of the human ribosomal small subunit </w:t>
            </w:r>
            <w:proofErr w:type="spellStart"/>
            <w:r w:rsidRPr="00662673">
              <w:rPr>
                <w:color w:val="000000"/>
              </w:rPr>
              <w:t>processome</w:t>
            </w:r>
            <w:proofErr w:type="spellEnd"/>
            <w:r w:rsidRPr="00662673">
              <w:rPr>
                <w:color w:val="000000"/>
              </w:rPr>
              <w:t xml:space="preserve">, whose knockdown results in defects in cleavage steps required to generate mature 18S rRNA and in rDNA transcription </w:t>
            </w:r>
            <w:r>
              <w:rPr>
                <w:noProof/>
                <w:color w:val="000000"/>
              </w:rPr>
              <w:t>(Freed et al., 2012)</w:t>
            </w:r>
          </w:p>
        </w:tc>
        <w:tc>
          <w:tcPr>
            <w:tcW w:w="1800" w:type="dxa"/>
            <w:vAlign w:val="center"/>
          </w:tcPr>
          <w:p w14:paraId="66710787" w14:textId="77777777" w:rsidR="00461C06" w:rsidRPr="00662673" w:rsidRDefault="00461C06" w:rsidP="00461C06">
            <w:pPr>
              <w:jc w:val="center"/>
              <w:rPr>
                <w:color w:val="000000"/>
              </w:rPr>
            </w:pPr>
            <w:r w:rsidRPr="00662673">
              <w:rPr>
                <w:color w:val="000000"/>
              </w:rPr>
              <w:t>non-coding RNA biogenesis (rRNA)</w:t>
            </w:r>
          </w:p>
        </w:tc>
      </w:tr>
      <w:tr w:rsidR="00461C06" w:rsidRPr="00D104E4" w14:paraId="44697EBD" w14:textId="77777777" w:rsidTr="00AC4528">
        <w:trPr>
          <w:trHeight w:val="1268"/>
        </w:trPr>
        <w:tc>
          <w:tcPr>
            <w:tcW w:w="1345" w:type="dxa"/>
            <w:vAlign w:val="center"/>
          </w:tcPr>
          <w:p w14:paraId="7EC2F155" w14:textId="77777777" w:rsidR="00461C06" w:rsidRPr="00662673" w:rsidRDefault="00461C06" w:rsidP="00461C06">
            <w:pPr>
              <w:jc w:val="center"/>
              <w:rPr>
                <w:i/>
                <w:iCs/>
                <w:color w:val="000000"/>
              </w:rPr>
            </w:pPr>
            <w:r w:rsidRPr="00662673">
              <w:rPr>
                <w:i/>
                <w:iCs/>
                <w:color w:val="000000"/>
              </w:rPr>
              <w:t>TTC23</w:t>
            </w:r>
          </w:p>
        </w:tc>
        <w:tc>
          <w:tcPr>
            <w:tcW w:w="1350" w:type="dxa"/>
            <w:vAlign w:val="center"/>
          </w:tcPr>
          <w:p w14:paraId="17B13BFF" w14:textId="77777777" w:rsidR="00461C06" w:rsidRPr="00662673" w:rsidRDefault="00461C06" w:rsidP="00461C06">
            <w:pPr>
              <w:jc w:val="center"/>
              <w:rPr>
                <w:i/>
                <w:iCs/>
                <w:color w:val="000000"/>
              </w:rPr>
            </w:pPr>
          </w:p>
        </w:tc>
        <w:tc>
          <w:tcPr>
            <w:tcW w:w="1080" w:type="dxa"/>
            <w:vAlign w:val="center"/>
          </w:tcPr>
          <w:p w14:paraId="055771B1" w14:textId="77777777" w:rsidR="00461C06" w:rsidRPr="00662673" w:rsidRDefault="00461C06" w:rsidP="00461C06">
            <w:pPr>
              <w:jc w:val="center"/>
              <w:rPr>
                <w:color w:val="000000"/>
              </w:rPr>
            </w:pPr>
            <w:r w:rsidRPr="00662673">
              <w:rPr>
                <w:color w:val="000000"/>
              </w:rPr>
              <w:t>N</w:t>
            </w:r>
          </w:p>
        </w:tc>
        <w:tc>
          <w:tcPr>
            <w:tcW w:w="1080" w:type="dxa"/>
            <w:vAlign w:val="center"/>
          </w:tcPr>
          <w:p w14:paraId="06B154CB" w14:textId="77777777" w:rsidR="00461C06" w:rsidRPr="00662673" w:rsidRDefault="00461C06" w:rsidP="00461C06">
            <w:pPr>
              <w:jc w:val="center"/>
              <w:rPr>
                <w:color w:val="000000"/>
              </w:rPr>
            </w:pPr>
            <w:r w:rsidRPr="00662673">
              <w:rPr>
                <w:color w:val="000000"/>
              </w:rPr>
              <w:t>N</w:t>
            </w:r>
          </w:p>
        </w:tc>
        <w:tc>
          <w:tcPr>
            <w:tcW w:w="1080" w:type="dxa"/>
            <w:noWrap/>
            <w:vAlign w:val="center"/>
          </w:tcPr>
          <w:p w14:paraId="5C0E99C8" w14:textId="77777777" w:rsidR="00461C06" w:rsidRPr="00662673" w:rsidRDefault="00461C06" w:rsidP="00461C06">
            <w:pPr>
              <w:jc w:val="center"/>
              <w:rPr>
                <w:color w:val="000000"/>
              </w:rPr>
            </w:pPr>
            <w:r w:rsidRPr="00662673">
              <w:rPr>
                <w:color w:val="000000"/>
              </w:rPr>
              <w:t>N</w:t>
            </w:r>
          </w:p>
        </w:tc>
        <w:tc>
          <w:tcPr>
            <w:tcW w:w="1710" w:type="dxa"/>
            <w:vAlign w:val="center"/>
          </w:tcPr>
          <w:p w14:paraId="372E63AD"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09B2AB68" w14:textId="77777777" w:rsidR="00461C06" w:rsidRPr="00662673" w:rsidRDefault="00461C06" w:rsidP="00461C06">
            <w:pPr>
              <w:jc w:val="both"/>
              <w:rPr>
                <w:color w:val="000000"/>
              </w:rPr>
            </w:pPr>
            <w:r w:rsidRPr="00662673">
              <w:rPr>
                <w:color w:val="000000"/>
              </w:rPr>
              <w:t xml:space="preserve">a protein component of the Ellis-van-Creveld zone of the primary cilium; CRISPR-mediated disruption impairs </w:t>
            </w:r>
            <w:r w:rsidR="00AC4528">
              <w:rPr>
                <w:color w:val="000000"/>
              </w:rPr>
              <w:t>H</w:t>
            </w:r>
            <w:r w:rsidRPr="00662673">
              <w:rPr>
                <w:color w:val="000000"/>
              </w:rPr>
              <w:t xml:space="preserve">edgehog signaling transduction </w:t>
            </w:r>
            <w:r>
              <w:rPr>
                <w:noProof/>
                <w:color w:val="000000"/>
              </w:rPr>
              <w:t>(Breslow et al., 2018)</w:t>
            </w:r>
          </w:p>
        </w:tc>
        <w:tc>
          <w:tcPr>
            <w:tcW w:w="1800" w:type="dxa"/>
            <w:vAlign w:val="center"/>
          </w:tcPr>
          <w:p w14:paraId="26667A2B" w14:textId="77777777" w:rsidR="00461C06" w:rsidRPr="00662673" w:rsidRDefault="00461C06" w:rsidP="00461C06">
            <w:pPr>
              <w:jc w:val="center"/>
              <w:rPr>
                <w:color w:val="000000"/>
              </w:rPr>
            </w:pPr>
            <w:r w:rsidRPr="00662673">
              <w:rPr>
                <w:color w:val="000000"/>
              </w:rPr>
              <w:t>signal transduction</w:t>
            </w:r>
          </w:p>
        </w:tc>
      </w:tr>
      <w:tr w:rsidR="00461C06" w:rsidRPr="00D104E4" w14:paraId="7FBACC72" w14:textId="77777777" w:rsidTr="00B94567">
        <w:trPr>
          <w:trHeight w:val="890"/>
        </w:trPr>
        <w:tc>
          <w:tcPr>
            <w:tcW w:w="1345" w:type="dxa"/>
            <w:vAlign w:val="center"/>
          </w:tcPr>
          <w:p w14:paraId="1E2FFE91" w14:textId="77777777" w:rsidR="00461C06" w:rsidRPr="00662673" w:rsidRDefault="00461C06" w:rsidP="00461C06">
            <w:pPr>
              <w:jc w:val="center"/>
              <w:rPr>
                <w:i/>
                <w:iCs/>
                <w:color w:val="000000"/>
              </w:rPr>
            </w:pPr>
            <w:r w:rsidRPr="00662673">
              <w:rPr>
                <w:i/>
                <w:iCs/>
                <w:color w:val="000000"/>
              </w:rPr>
              <w:t>TTC23L</w:t>
            </w:r>
          </w:p>
        </w:tc>
        <w:tc>
          <w:tcPr>
            <w:tcW w:w="1350" w:type="dxa"/>
            <w:vAlign w:val="center"/>
          </w:tcPr>
          <w:p w14:paraId="3245B55A" w14:textId="77777777" w:rsidR="00461C06" w:rsidRPr="00662673" w:rsidRDefault="00461C06" w:rsidP="00461C06">
            <w:pPr>
              <w:jc w:val="center"/>
              <w:rPr>
                <w:i/>
                <w:iCs/>
                <w:strike/>
                <w:color w:val="000000"/>
              </w:rPr>
            </w:pPr>
          </w:p>
        </w:tc>
        <w:tc>
          <w:tcPr>
            <w:tcW w:w="1080" w:type="dxa"/>
            <w:vAlign w:val="center"/>
          </w:tcPr>
          <w:p w14:paraId="374B0BC5" w14:textId="77777777" w:rsidR="00461C06" w:rsidRPr="00662673" w:rsidRDefault="00461C06" w:rsidP="00461C06">
            <w:pPr>
              <w:jc w:val="center"/>
              <w:rPr>
                <w:color w:val="000000"/>
              </w:rPr>
            </w:pPr>
            <w:r w:rsidRPr="00662673">
              <w:rPr>
                <w:color w:val="000000"/>
              </w:rPr>
              <w:t>N</w:t>
            </w:r>
          </w:p>
        </w:tc>
        <w:tc>
          <w:tcPr>
            <w:tcW w:w="1080" w:type="dxa"/>
            <w:vAlign w:val="center"/>
          </w:tcPr>
          <w:p w14:paraId="550F68BF" w14:textId="77777777" w:rsidR="00461C06" w:rsidRPr="00662673" w:rsidRDefault="00461C06" w:rsidP="00461C06">
            <w:pPr>
              <w:jc w:val="center"/>
              <w:rPr>
                <w:strike/>
                <w:color w:val="000000"/>
              </w:rPr>
            </w:pPr>
            <w:r w:rsidRPr="00662673">
              <w:rPr>
                <w:color w:val="000000"/>
              </w:rPr>
              <w:t>N</w:t>
            </w:r>
          </w:p>
        </w:tc>
        <w:tc>
          <w:tcPr>
            <w:tcW w:w="1080" w:type="dxa"/>
            <w:noWrap/>
            <w:vAlign w:val="center"/>
          </w:tcPr>
          <w:p w14:paraId="4B323B9B" w14:textId="77777777" w:rsidR="00461C06" w:rsidRPr="00662673" w:rsidRDefault="00461C06" w:rsidP="00461C06">
            <w:pPr>
              <w:jc w:val="center"/>
              <w:rPr>
                <w:strike/>
                <w:color w:val="000000"/>
              </w:rPr>
            </w:pPr>
            <w:r w:rsidRPr="00662673">
              <w:rPr>
                <w:color w:val="000000"/>
              </w:rPr>
              <w:t>N</w:t>
            </w:r>
          </w:p>
        </w:tc>
        <w:tc>
          <w:tcPr>
            <w:tcW w:w="1710" w:type="dxa"/>
            <w:vAlign w:val="center"/>
          </w:tcPr>
          <w:p w14:paraId="61258971" w14:textId="77777777" w:rsidR="00461C06" w:rsidRPr="00662673" w:rsidRDefault="00461C06" w:rsidP="00461C06">
            <w:pPr>
              <w:jc w:val="center"/>
              <w:rPr>
                <w:color w:val="000000"/>
              </w:rPr>
            </w:pPr>
            <w:proofErr w:type="spellStart"/>
            <w:r w:rsidRPr="00662673">
              <w:rPr>
                <w:color w:val="000000"/>
              </w:rPr>
              <w:t>Metazoa</w:t>
            </w:r>
            <w:proofErr w:type="spellEnd"/>
          </w:p>
        </w:tc>
        <w:tc>
          <w:tcPr>
            <w:tcW w:w="5040" w:type="dxa"/>
            <w:vAlign w:val="center"/>
          </w:tcPr>
          <w:p w14:paraId="78168F9C" w14:textId="77777777" w:rsidR="00461C06" w:rsidRPr="00662673" w:rsidRDefault="00461C06" w:rsidP="00461C06">
            <w:pPr>
              <w:jc w:val="both"/>
              <w:rPr>
                <w:strike/>
                <w:color w:val="000000"/>
              </w:rPr>
            </w:pPr>
            <w:r w:rsidRPr="00662673">
              <w:rPr>
                <w:color w:val="000000"/>
              </w:rPr>
              <w:t>mammalian function unknown</w:t>
            </w:r>
          </w:p>
        </w:tc>
        <w:tc>
          <w:tcPr>
            <w:tcW w:w="1800" w:type="dxa"/>
            <w:vAlign w:val="center"/>
          </w:tcPr>
          <w:p w14:paraId="14905287" w14:textId="77777777" w:rsidR="00461C06" w:rsidRPr="00662673" w:rsidRDefault="00461C06" w:rsidP="00461C06">
            <w:pPr>
              <w:jc w:val="center"/>
              <w:rPr>
                <w:strike/>
                <w:color w:val="000000"/>
              </w:rPr>
            </w:pPr>
            <w:r w:rsidRPr="00662673">
              <w:rPr>
                <w:color w:val="000000"/>
              </w:rPr>
              <w:t>mammalian function unknown</w:t>
            </w:r>
          </w:p>
        </w:tc>
      </w:tr>
      <w:tr w:rsidR="00461C06" w:rsidRPr="00D104E4" w14:paraId="2153B399" w14:textId="77777777" w:rsidTr="00AC4528">
        <w:trPr>
          <w:trHeight w:val="2672"/>
        </w:trPr>
        <w:tc>
          <w:tcPr>
            <w:tcW w:w="1345" w:type="dxa"/>
            <w:vAlign w:val="center"/>
          </w:tcPr>
          <w:p w14:paraId="3C423597" w14:textId="77777777" w:rsidR="00461C06" w:rsidRPr="00662673" w:rsidRDefault="00461C06" w:rsidP="00461C06">
            <w:pPr>
              <w:jc w:val="center"/>
              <w:rPr>
                <w:i/>
                <w:iCs/>
                <w:color w:val="000000"/>
              </w:rPr>
            </w:pPr>
            <w:r w:rsidRPr="00662673">
              <w:rPr>
                <w:i/>
                <w:iCs/>
                <w:color w:val="000000"/>
              </w:rPr>
              <w:t>AHCTF1</w:t>
            </w:r>
          </w:p>
        </w:tc>
        <w:tc>
          <w:tcPr>
            <w:tcW w:w="1350" w:type="dxa"/>
            <w:vAlign w:val="center"/>
          </w:tcPr>
          <w:p w14:paraId="530EA537" w14:textId="77777777" w:rsidR="00461C06" w:rsidRPr="00662673" w:rsidRDefault="00461C06" w:rsidP="00461C06">
            <w:pPr>
              <w:jc w:val="center"/>
              <w:rPr>
                <w:i/>
                <w:iCs/>
                <w:color w:val="000000"/>
              </w:rPr>
            </w:pPr>
            <w:r w:rsidRPr="00662673">
              <w:rPr>
                <w:i/>
                <w:iCs/>
                <w:color w:val="000000"/>
              </w:rPr>
              <w:t>ELYS, MST108</w:t>
            </w:r>
          </w:p>
        </w:tc>
        <w:tc>
          <w:tcPr>
            <w:tcW w:w="1080" w:type="dxa"/>
            <w:vAlign w:val="center"/>
          </w:tcPr>
          <w:p w14:paraId="73E51421" w14:textId="77777777" w:rsidR="00461C06" w:rsidRPr="00662673" w:rsidRDefault="00461C06" w:rsidP="00461C06">
            <w:pPr>
              <w:jc w:val="center"/>
              <w:rPr>
                <w:color w:val="000000"/>
              </w:rPr>
            </w:pPr>
            <w:r w:rsidRPr="00662673">
              <w:rPr>
                <w:color w:val="000000"/>
              </w:rPr>
              <w:t>Y</w:t>
            </w:r>
          </w:p>
        </w:tc>
        <w:tc>
          <w:tcPr>
            <w:tcW w:w="1080" w:type="dxa"/>
            <w:vAlign w:val="center"/>
          </w:tcPr>
          <w:p w14:paraId="36423E6F" w14:textId="77777777" w:rsidR="00461C06" w:rsidRPr="00662673" w:rsidRDefault="00461C06" w:rsidP="00461C06">
            <w:pPr>
              <w:jc w:val="center"/>
              <w:rPr>
                <w:color w:val="000000"/>
              </w:rPr>
            </w:pPr>
            <w:r w:rsidRPr="00662673">
              <w:rPr>
                <w:color w:val="000000"/>
              </w:rPr>
              <w:t>Y</w:t>
            </w:r>
          </w:p>
        </w:tc>
        <w:tc>
          <w:tcPr>
            <w:tcW w:w="1080" w:type="dxa"/>
            <w:noWrap/>
            <w:vAlign w:val="center"/>
          </w:tcPr>
          <w:p w14:paraId="2661F953" w14:textId="77777777" w:rsidR="00461C06" w:rsidRPr="00662673" w:rsidRDefault="00461C06" w:rsidP="00461C06">
            <w:pPr>
              <w:jc w:val="center"/>
              <w:rPr>
                <w:color w:val="000000"/>
              </w:rPr>
            </w:pPr>
            <w:r w:rsidRPr="00662673">
              <w:rPr>
                <w:color w:val="000000"/>
              </w:rPr>
              <w:t>N</w:t>
            </w:r>
          </w:p>
        </w:tc>
        <w:tc>
          <w:tcPr>
            <w:tcW w:w="1710" w:type="dxa"/>
            <w:vAlign w:val="center"/>
          </w:tcPr>
          <w:p w14:paraId="17A6A631" w14:textId="77777777" w:rsidR="00461C06" w:rsidRPr="00662673" w:rsidRDefault="00461C06" w:rsidP="00461C06">
            <w:pPr>
              <w:jc w:val="center"/>
              <w:rPr>
                <w:color w:val="000000"/>
              </w:rPr>
            </w:pPr>
            <w:proofErr w:type="spellStart"/>
            <w:r w:rsidRPr="00662673">
              <w:rPr>
                <w:color w:val="000000"/>
              </w:rPr>
              <w:t>Opisthokonta</w:t>
            </w:r>
            <w:proofErr w:type="spellEnd"/>
          </w:p>
        </w:tc>
        <w:tc>
          <w:tcPr>
            <w:tcW w:w="5040" w:type="dxa"/>
            <w:vAlign w:val="center"/>
          </w:tcPr>
          <w:p w14:paraId="6F4272C0" w14:textId="77777777" w:rsidR="00461C06" w:rsidRPr="00662673" w:rsidRDefault="00461C06" w:rsidP="00461C06">
            <w:pPr>
              <w:jc w:val="both"/>
              <w:rPr>
                <w:color w:val="000000"/>
              </w:rPr>
            </w:pPr>
            <w:r w:rsidRPr="00662673">
              <w:rPr>
                <w:color w:val="000000"/>
              </w:rPr>
              <w:t xml:space="preserve">in HeLa cells, localizes to nuclear pore and kinetochores, and knockdown causes cytokinesis defects </w:t>
            </w:r>
            <w:r>
              <w:rPr>
                <w:noProof/>
                <w:color w:val="000000"/>
              </w:rPr>
              <w:t>(Rasala et al., 2006)</w:t>
            </w:r>
            <w:r w:rsidRPr="00662673">
              <w:rPr>
                <w:color w:val="000000"/>
              </w:rPr>
              <w:t xml:space="preserve">; required for nuclear pore assembly </w:t>
            </w:r>
            <w:r>
              <w:rPr>
                <w:color w:val="000000"/>
              </w:rPr>
              <w:t>(</w:t>
            </w:r>
            <w:proofErr w:type="spellStart"/>
            <w:r>
              <w:rPr>
                <w:color w:val="000000"/>
              </w:rPr>
              <w:t>Rasala</w:t>
            </w:r>
            <w:proofErr w:type="spellEnd"/>
            <w:r>
              <w:rPr>
                <w:color w:val="000000"/>
              </w:rPr>
              <w:t xml:space="preserve"> et al., 2006)</w:t>
            </w:r>
            <w:r w:rsidRPr="00662673">
              <w:rPr>
                <w:color w:val="000000"/>
              </w:rPr>
              <w:t xml:space="preserve">; siRNA-mediated knockdown in HeLa cells results in </w:t>
            </w:r>
            <w:proofErr w:type="spellStart"/>
            <w:r w:rsidRPr="00662673">
              <w:rPr>
                <w:color w:val="000000"/>
              </w:rPr>
              <w:t>mislocalization</w:t>
            </w:r>
            <w:proofErr w:type="spellEnd"/>
            <w:r w:rsidRPr="00662673">
              <w:rPr>
                <w:color w:val="000000"/>
              </w:rPr>
              <w:t xml:space="preserve"> of LBR, which is important for reforming the nuclear envelope post-mitosis </w:t>
            </w:r>
            <w:r>
              <w:rPr>
                <w:noProof/>
                <w:color w:val="000000"/>
              </w:rPr>
              <w:t>(Clever et al., 2012)</w:t>
            </w:r>
            <w:r w:rsidRPr="00662673">
              <w:rPr>
                <w:color w:val="000000"/>
              </w:rPr>
              <w:t xml:space="preserve">; mouse knockout results in early embryonic lethality </w:t>
            </w:r>
            <w:r>
              <w:rPr>
                <w:noProof/>
                <w:color w:val="000000"/>
              </w:rPr>
              <w:t>(Okita et al., 2004)</w:t>
            </w:r>
          </w:p>
        </w:tc>
        <w:tc>
          <w:tcPr>
            <w:tcW w:w="1800" w:type="dxa"/>
            <w:vAlign w:val="center"/>
          </w:tcPr>
          <w:p w14:paraId="63391E7E" w14:textId="77777777" w:rsidR="00461C06" w:rsidRPr="00662673" w:rsidRDefault="00461C06" w:rsidP="00461C06">
            <w:pPr>
              <w:jc w:val="center"/>
              <w:rPr>
                <w:color w:val="000000"/>
              </w:rPr>
            </w:pPr>
            <w:r w:rsidRPr="00662673">
              <w:rPr>
                <w:color w:val="000000"/>
              </w:rPr>
              <w:t>cell cycle (mitosis, cytokinesis); transport (</w:t>
            </w:r>
            <w:proofErr w:type="spellStart"/>
            <w:r w:rsidRPr="00662673">
              <w:rPr>
                <w:color w:val="000000"/>
              </w:rPr>
              <w:t>nucleo</w:t>
            </w:r>
            <w:proofErr w:type="spellEnd"/>
            <w:r w:rsidRPr="00662673">
              <w:rPr>
                <w:color w:val="000000"/>
              </w:rPr>
              <w:t>-cytoplasmic)</w:t>
            </w:r>
          </w:p>
        </w:tc>
      </w:tr>
      <w:tr w:rsidR="00AC4528" w:rsidRPr="00D104E4" w14:paraId="0BD34540" w14:textId="77777777" w:rsidTr="00AC4528">
        <w:trPr>
          <w:trHeight w:val="620"/>
        </w:trPr>
        <w:tc>
          <w:tcPr>
            <w:tcW w:w="1345" w:type="dxa"/>
            <w:vAlign w:val="center"/>
          </w:tcPr>
          <w:p w14:paraId="231DB6AC" w14:textId="77777777" w:rsidR="00AC4528" w:rsidRPr="00D104E4" w:rsidRDefault="00AC4528" w:rsidP="00AC4528">
            <w:pPr>
              <w:jc w:val="center"/>
              <w:rPr>
                <w:b/>
                <w:bCs/>
                <w:color w:val="000000"/>
              </w:rPr>
            </w:pPr>
            <w:r w:rsidRPr="00D104E4">
              <w:rPr>
                <w:b/>
                <w:bCs/>
                <w:color w:val="000000"/>
              </w:rPr>
              <w:lastRenderedPageBreak/>
              <w:t>MIG</w:t>
            </w:r>
          </w:p>
        </w:tc>
        <w:tc>
          <w:tcPr>
            <w:tcW w:w="1350" w:type="dxa"/>
            <w:vAlign w:val="center"/>
          </w:tcPr>
          <w:p w14:paraId="45F59FE7" w14:textId="77777777" w:rsidR="00AC4528" w:rsidRPr="00D104E4" w:rsidRDefault="00AC4528" w:rsidP="00AC4528">
            <w:pPr>
              <w:jc w:val="center"/>
              <w:rPr>
                <w:b/>
                <w:bCs/>
                <w:color w:val="000000"/>
              </w:rPr>
            </w:pPr>
            <w:r w:rsidRPr="00D104E4">
              <w:rPr>
                <w:b/>
                <w:bCs/>
                <w:color w:val="000000"/>
              </w:rPr>
              <w:t>Syn</w:t>
            </w:r>
          </w:p>
        </w:tc>
        <w:tc>
          <w:tcPr>
            <w:tcW w:w="1080" w:type="dxa"/>
            <w:vAlign w:val="center"/>
          </w:tcPr>
          <w:p w14:paraId="7B043C54" w14:textId="77777777" w:rsidR="00AC4528" w:rsidRDefault="00AC4528" w:rsidP="00AC4528">
            <w:pPr>
              <w:jc w:val="center"/>
              <w:rPr>
                <w:b/>
                <w:bCs/>
                <w:color w:val="000000"/>
              </w:rPr>
            </w:pPr>
            <w:r>
              <w:rPr>
                <w:b/>
                <w:bCs/>
                <w:color w:val="000000"/>
              </w:rPr>
              <w:t>Total Essent.?</w:t>
            </w:r>
          </w:p>
        </w:tc>
        <w:tc>
          <w:tcPr>
            <w:tcW w:w="1080" w:type="dxa"/>
            <w:vAlign w:val="center"/>
          </w:tcPr>
          <w:p w14:paraId="08596480" w14:textId="77777777" w:rsidR="00776255" w:rsidRDefault="00776255" w:rsidP="00776255">
            <w:pPr>
              <w:jc w:val="center"/>
              <w:rPr>
                <w:b/>
                <w:bCs/>
                <w:color w:val="000000"/>
              </w:rPr>
            </w:pPr>
            <w:r>
              <w:rPr>
                <w:b/>
                <w:bCs/>
                <w:color w:val="000000"/>
              </w:rPr>
              <w:t>Maj.</w:t>
            </w:r>
          </w:p>
          <w:p w14:paraId="380C98F9" w14:textId="687138AC" w:rsidR="00AC4528" w:rsidRDefault="00776255" w:rsidP="00776255">
            <w:pPr>
              <w:jc w:val="center"/>
              <w:rPr>
                <w:b/>
                <w:bCs/>
                <w:color w:val="000000"/>
              </w:rPr>
            </w:pPr>
            <w:r>
              <w:rPr>
                <w:b/>
                <w:bCs/>
                <w:color w:val="000000"/>
              </w:rPr>
              <w:t>Essent.?</w:t>
            </w:r>
          </w:p>
        </w:tc>
        <w:tc>
          <w:tcPr>
            <w:tcW w:w="1080" w:type="dxa"/>
            <w:noWrap/>
            <w:vAlign w:val="center"/>
          </w:tcPr>
          <w:p w14:paraId="56556598" w14:textId="77777777" w:rsidR="00AC4528" w:rsidRDefault="00AC4528" w:rsidP="00AC4528">
            <w:pPr>
              <w:jc w:val="center"/>
              <w:rPr>
                <w:b/>
                <w:bCs/>
                <w:color w:val="000000"/>
              </w:rPr>
            </w:pPr>
            <w:r>
              <w:rPr>
                <w:b/>
                <w:bCs/>
                <w:color w:val="000000"/>
              </w:rPr>
              <w:t>Core</w:t>
            </w:r>
          </w:p>
          <w:p w14:paraId="25274998" w14:textId="77777777" w:rsidR="00AC4528" w:rsidRPr="00D104E4" w:rsidRDefault="00AC4528" w:rsidP="00AC4528">
            <w:pPr>
              <w:jc w:val="center"/>
              <w:rPr>
                <w:b/>
                <w:bCs/>
                <w:color w:val="000000"/>
              </w:rPr>
            </w:pPr>
            <w:r>
              <w:rPr>
                <w:b/>
                <w:bCs/>
                <w:color w:val="000000"/>
              </w:rPr>
              <w:t>Essent.?</w:t>
            </w:r>
          </w:p>
        </w:tc>
        <w:tc>
          <w:tcPr>
            <w:tcW w:w="1710" w:type="dxa"/>
            <w:vAlign w:val="center"/>
          </w:tcPr>
          <w:p w14:paraId="6F3F09BB" w14:textId="77777777" w:rsidR="00AC4528" w:rsidRPr="00D104E4" w:rsidRDefault="00AC4528" w:rsidP="00AC4528">
            <w:pPr>
              <w:jc w:val="center"/>
              <w:rPr>
                <w:b/>
                <w:bCs/>
                <w:color w:val="000000"/>
              </w:rPr>
            </w:pPr>
            <w:r>
              <w:rPr>
                <w:b/>
                <w:bCs/>
                <w:color w:val="000000"/>
              </w:rPr>
              <w:t>Oldest Clade</w:t>
            </w:r>
          </w:p>
        </w:tc>
        <w:tc>
          <w:tcPr>
            <w:tcW w:w="5040" w:type="dxa"/>
            <w:vAlign w:val="center"/>
          </w:tcPr>
          <w:p w14:paraId="60655001" w14:textId="77777777" w:rsidR="00AC4528" w:rsidRPr="00D104E4" w:rsidRDefault="00AC4528" w:rsidP="00AC4528">
            <w:pPr>
              <w:jc w:val="center"/>
              <w:rPr>
                <w:b/>
                <w:bCs/>
                <w:color w:val="000000"/>
              </w:rPr>
            </w:pPr>
            <w:r w:rsidRPr="00D104E4">
              <w:rPr>
                <w:b/>
                <w:bCs/>
                <w:color w:val="000000"/>
              </w:rPr>
              <w:t>Function Description</w:t>
            </w:r>
          </w:p>
        </w:tc>
        <w:tc>
          <w:tcPr>
            <w:tcW w:w="1800" w:type="dxa"/>
            <w:vAlign w:val="center"/>
          </w:tcPr>
          <w:p w14:paraId="29BB26FB" w14:textId="77777777" w:rsidR="00AC4528" w:rsidRPr="00D104E4" w:rsidRDefault="00AC4528" w:rsidP="00AC4528">
            <w:pPr>
              <w:jc w:val="center"/>
              <w:rPr>
                <w:b/>
                <w:bCs/>
                <w:color w:val="000000"/>
              </w:rPr>
            </w:pPr>
            <w:r w:rsidRPr="00D104E4">
              <w:rPr>
                <w:b/>
                <w:bCs/>
                <w:color w:val="000000"/>
              </w:rPr>
              <w:t>Functional Categories</w:t>
            </w:r>
          </w:p>
        </w:tc>
      </w:tr>
      <w:tr w:rsidR="00AC4528" w:rsidRPr="00D104E4" w14:paraId="58B8B57D" w14:textId="77777777" w:rsidTr="00AC4528">
        <w:trPr>
          <w:trHeight w:val="5291"/>
        </w:trPr>
        <w:tc>
          <w:tcPr>
            <w:tcW w:w="1345" w:type="dxa"/>
            <w:vAlign w:val="center"/>
          </w:tcPr>
          <w:p w14:paraId="43146877" w14:textId="77777777" w:rsidR="00AC4528" w:rsidRPr="00662673" w:rsidRDefault="00AC4528" w:rsidP="00AC4528">
            <w:pPr>
              <w:jc w:val="center"/>
              <w:rPr>
                <w:i/>
                <w:iCs/>
                <w:color w:val="000000"/>
              </w:rPr>
            </w:pPr>
            <w:r w:rsidRPr="00662673">
              <w:rPr>
                <w:i/>
                <w:iCs/>
                <w:color w:val="000000"/>
              </w:rPr>
              <w:t>ARRB1</w:t>
            </w:r>
          </w:p>
        </w:tc>
        <w:tc>
          <w:tcPr>
            <w:tcW w:w="1350" w:type="dxa"/>
            <w:vAlign w:val="center"/>
          </w:tcPr>
          <w:p w14:paraId="00F86A43" w14:textId="77777777" w:rsidR="00AC4528" w:rsidRPr="00662673" w:rsidRDefault="00AC4528" w:rsidP="00AC4528">
            <w:pPr>
              <w:jc w:val="center"/>
              <w:rPr>
                <w:i/>
                <w:iCs/>
                <w:color w:val="000000"/>
              </w:rPr>
            </w:pPr>
            <w:r w:rsidRPr="00662673">
              <w:rPr>
                <w:i/>
                <w:iCs/>
                <w:color w:val="000000"/>
              </w:rPr>
              <w:t>ARB1, ARR1</w:t>
            </w:r>
          </w:p>
        </w:tc>
        <w:tc>
          <w:tcPr>
            <w:tcW w:w="1080" w:type="dxa"/>
            <w:vAlign w:val="center"/>
          </w:tcPr>
          <w:p w14:paraId="55113553" w14:textId="77777777" w:rsidR="00AC4528" w:rsidRPr="00662673" w:rsidRDefault="00AC4528" w:rsidP="00AC4528">
            <w:pPr>
              <w:jc w:val="center"/>
              <w:rPr>
                <w:color w:val="000000"/>
              </w:rPr>
            </w:pPr>
            <w:r w:rsidRPr="00662673">
              <w:rPr>
                <w:color w:val="000000"/>
              </w:rPr>
              <w:t>Y</w:t>
            </w:r>
          </w:p>
        </w:tc>
        <w:tc>
          <w:tcPr>
            <w:tcW w:w="1080" w:type="dxa"/>
            <w:vAlign w:val="center"/>
          </w:tcPr>
          <w:p w14:paraId="103798B5"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3FEA17BE" w14:textId="77777777" w:rsidR="00AC4528" w:rsidRPr="00662673" w:rsidRDefault="00AC4528" w:rsidP="00AC4528">
            <w:pPr>
              <w:jc w:val="center"/>
              <w:rPr>
                <w:color w:val="000000"/>
              </w:rPr>
            </w:pPr>
            <w:r w:rsidRPr="00662673">
              <w:rPr>
                <w:color w:val="000000"/>
              </w:rPr>
              <w:t>N</w:t>
            </w:r>
          </w:p>
        </w:tc>
        <w:tc>
          <w:tcPr>
            <w:tcW w:w="1710" w:type="dxa"/>
            <w:vAlign w:val="center"/>
          </w:tcPr>
          <w:p w14:paraId="129DB283"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46D600F0" w14:textId="77777777" w:rsidR="00AC4528" w:rsidRPr="00662673" w:rsidRDefault="00AC4528" w:rsidP="00AC4528">
            <w:pPr>
              <w:jc w:val="both"/>
              <w:rPr>
                <w:color w:val="000000"/>
              </w:rPr>
            </w:pPr>
            <w:r w:rsidRPr="00662673">
              <w:rPr>
                <w:color w:val="000000"/>
              </w:rPr>
              <w:t>β-</w:t>
            </w:r>
            <w:proofErr w:type="spellStart"/>
            <w:r w:rsidRPr="00662673">
              <w:rPr>
                <w:color w:val="000000"/>
              </w:rPr>
              <w:t>arrestin</w:t>
            </w:r>
            <w:proofErr w:type="spellEnd"/>
            <w:r w:rsidRPr="00662673">
              <w:rPr>
                <w:color w:val="000000"/>
              </w:rPr>
              <w:t xml:space="preserve"> 1, an adaptor protein for G protein-coupled receptors (GPCRs) that mediates GPCR desensitization, </w:t>
            </w:r>
            <w:proofErr w:type="spellStart"/>
            <w:r w:rsidRPr="00662673">
              <w:rPr>
                <w:color w:val="000000"/>
              </w:rPr>
              <w:t>clathrin</w:t>
            </w:r>
            <w:proofErr w:type="spellEnd"/>
            <w:r w:rsidRPr="00662673">
              <w:rPr>
                <w:color w:val="000000"/>
              </w:rPr>
              <w:t xml:space="preserve">-mediated trafficking of GPCRs and various other receptors, receptor ubiquitination, and </w:t>
            </w:r>
            <w:proofErr w:type="spellStart"/>
            <w:r w:rsidRPr="00662673">
              <w:rPr>
                <w:color w:val="000000"/>
              </w:rPr>
              <w:t>arrestin</w:t>
            </w:r>
            <w:proofErr w:type="spellEnd"/>
            <w:r w:rsidRPr="00662673">
              <w:rPr>
                <w:color w:val="000000"/>
              </w:rPr>
              <w:t xml:space="preserve">-based signaling (reviewed by </w:t>
            </w:r>
            <w:r>
              <w:rPr>
                <w:noProof/>
                <w:color w:val="000000"/>
              </w:rPr>
              <w:t xml:space="preserve"> Tian et al., 2014 and Ranjan et al., 2017)</w:t>
            </w:r>
            <w:r w:rsidRPr="00662673">
              <w:rPr>
                <w:color w:val="000000"/>
              </w:rPr>
              <w:t>; in the nucleus, regulates transcription</w:t>
            </w:r>
            <w:r>
              <w:rPr>
                <w:color w:val="000000"/>
              </w:rPr>
              <w:t xml:space="preserve"> </w:t>
            </w:r>
            <w:r>
              <w:rPr>
                <w:noProof/>
                <w:color w:val="000000"/>
              </w:rPr>
              <w:t>(Kang et al., 2005;</w:t>
            </w:r>
            <w:r w:rsidRPr="00662673">
              <w:rPr>
                <w:color w:val="000000"/>
              </w:rPr>
              <w:t xml:space="preserve"> reviewed </w:t>
            </w:r>
            <w:r>
              <w:rPr>
                <w:color w:val="000000"/>
              </w:rPr>
              <w:t xml:space="preserve"> by </w:t>
            </w:r>
            <w:r>
              <w:rPr>
                <w:noProof/>
                <w:color w:val="000000"/>
              </w:rPr>
              <w:t>Rosano and Bagnato, 2016)</w:t>
            </w:r>
            <w:r w:rsidRPr="00662673">
              <w:rPr>
                <w:color w:val="000000"/>
              </w:rPr>
              <w:t>; due to its roles in many signal transduction pathways and its association with various transcription factors, ARRB1 is linked to numerous biological processes, such as immune system activation, cell proliferation and survival, adipogenesis and thermogenesis, photo</w:t>
            </w:r>
            <w:r>
              <w:rPr>
                <w:color w:val="000000"/>
              </w:rPr>
              <w:t>-</w:t>
            </w:r>
            <w:r w:rsidRPr="00662673">
              <w:rPr>
                <w:color w:val="000000"/>
              </w:rPr>
              <w:t xml:space="preserve">transduction, and stress response (reviewed by </w:t>
            </w:r>
            <w:r>
              <w:rPr>
                <w:noProof/>
                <w:color w:val="000000"/>
              </w:rPr>
              <w:t>Peterson and Luttrell, 2017</w:t>
            </w:r>
            <w:r>
              <w:rPr>
                <w:color w:val="000000"/>
              </w:rPr>
              <w:t xml:space="preserve">; also see </w:t>
            </w:r>
            <w:r>
              <w:rPr>
                <w:noProof/>
                <w:color w:val="000000"/>
              </w:rPr>
              <w:t>Wang et al., 2006; Nikonov et al., 2008; Hara et al., 2011; Yang et al., 2012; Rosano and Bagnato, 2016; Wang et al., 2016)</w:t>
            </w:r>
          </w:p>
        </w:tc>
        <w:tc>
          <w:tcPr>
            <w:tcW w:w="1800" w:type="dxa"/>
            <w:vAlign w:val="center"/>
          </w:tcPr>
          <w:p w14:paraId="1AEEDD9E" w14:textId="77777777" w:rsidR="00AC4528" w:rsidRPr="00662673" w:rsidRDefault="00AC4528" w:rsidP="00AC4528">
            <w:pPr>
              <w:jc w:val="center"/>
              <w:rPr>
                <w:color w:val="000000"/>
              </w:rPr>
            </w:pPr>
            <w:r w:rsidRPr="00662673">
              <w:rPr>
                <w:color w:val="000000"/>
              </w:rPr>
              <w:t>signal transduction; transcription regulation; transport (transmembrane protein); cell cycle (proliferation); energy balance; immune response; neuron function</w:t>
            </w:r>
          </w:p>
        </w:tc>
      </w:tr>
      <w:tr w:rsidR="00AC4528" w:rsidRPr="00D104E4" w14:paraId="6FDB14BD" w14:textId="77777777" w:rsidTr="00AC4528">
        <w:trPr>
          <w:trHeight w:val="1799"/>
        </w:trPr>
        <w:tc>
          <w:tcPr>
            <w:tcW w:w="1345" w:type="dxa"/>
            <w:vAlign w:val="center"/>
          </w:tcPr>
          <w:p w14:paraId="41175400" w14:textId="77777777" w:rsidR="00AC4528" w:rsidRPr="00662673" w:rsidRDefault="00AC4528" w:rsidP="00AC4528">
            <w:pPr>
              <w:jc w:val="center"/>
              <w:rPr>
                <w:i/>
                <w:iCs/>
                <w:color w:val="000000"/>
              </w:rPr>
            </w:pPr>
            <w:r w:rsidRPr="00662673">
              <w:rPr>
                <w:i/>
                <w:iCs/>
                <w:color w:val="000000"/>
              </w:rPr>
              <w:t>C17orf75</w:t>
            </w:r>
          </w:p>
        </w:tc>
        <w:tc>
          <w:tcPr>
            <w:tcW w:w="1350" w:type="dxa"/>
            <w:vAlign w:val="center"/>
          </w:tcPr>
          <w:p w14:paraId="36FE6ACD" w14:textId="77777777" w:rsidR="00AC4528" w:rsidRPr="00662673" w:rsidRDefault="00AC4528" w:rsidP="00AC4528">
            <w:pPr>
              <w:jc w:val="center"/>
              <w:rPr>
                <w:i/>
                <w:iCs/>
                <w:color w:val="000000"/>
              </w:rPr>
            </w:pPr>
            <w:r w:rsidRPr="00662673">
              <w:rPr>
                <w:i/>
                <w:iCs/>
                <w:color w:val="000000"/>
              </w:rPr>
              <w:t>SRI2</w:t>
            </w:r>
          </w:p>
        </w:tc>
        <w:tc>
          <w:tcPr>
            <w:tcW w:w="1080" w:type="dxa"/>
            <w:vAlign w:val="center"/>
          </w:tcPr>
          <w:p w14:paraId="59541C67" w14:textId="77777777" w:rsidR="00AC4528" w:rsidRPr="00662673" w:rsidRDefault="00AC4528" w:rsidP="00AC4528">
            <w:pPr>
              <w:jc w:val="center"/>
              <w:rPr>
                <w:color w:val="000000"/>
              </w:rPr>
            </w:pPr>
            <w:r w:rsidRPr="00662673">
              <w:rPr>
                <w:color w:val="000000"/>
              </w:rPr>
              <w:t>Y</w:t>
            </w:r>
          </w:p>
        </w:tc>
        <w:tc>
          <w:tcPr>
            <w:tcW w:w="1080" w:type="dxa"/>
            <w:vAlign w:val="center"/>
          </w:tcPr>
          <w:p w14:paraId="0AD284C5"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493C3BE1" w14:textId="77777777" w:rsidR="00AC4528" w:rsidRPr="00662673" w:rsidRDefault="00AC4528" w:rsidP="00AC4528">
            <w:pPr>
              <w:jc w:val="center"/>
              <w:rPr>
                <w:color w:val="000000"/>
              </w:rPr>
            </w:pPr>
            <w:r w:rsidRPr="00662673">
              <w:rPr>
                <w:color w:val="000000"/>
              </w:rPr>
              <w:t>N</w:t>
            </w:r>
          </w:p>
        </w:tc>
        <w:tc>
          <w:tcPr>
            <w:tcW w:w="1710" w:type="dxa"/>
            <w:vAlign w:val="center"/>
          </w:tcPr>
          <w:p w14:paraId="26D1F710"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5FFFEFDC" w14:textId="77777777" w:rsidR="00AC4528" w:rsidRPr="00662673" w:rsidRDefault="00AC4528" w:rsidP="00AC4528">
            <w:pPr>
              <w:jc w:val="both"/>
              <w:rPr>
                <w:color w:val="000000"/>
              </w:rPr>
            </w:pPr>
            <w:r w:rsidRPr="00662673">
              <w:rPr>
                <w:color w:val="000000"/>
              </w:rPr>
              <w:t xml:space="preserve">forms a complex with WDR11 and FAM91A1, but appears to be dispensable for proper complex localization to the trans-Golgi network </w:t>
            </w:r>
            <w:r>
              <w:rPr>
                <w:noProof/>
                <w:color w:val="000000"/>
              </w:rPr>
              <w:t>(Navarro Negredo et al., 2018)</w:t>
            </w:r>
            <w:r w:rsidRPr="00662673">
              <w:rPr>
                <w:color w:val="000000"/>
              </w:rPr>
              <w:t xml:space="preserve">; it is not currently known if C17orf75 is necessary for this complex's vesicle tethering activity </w:t>
            </w:r>
            <w:r>
              <w:rPr>
                <w:color w:val="000000"/>
              </w:rPr>
              <w:t>(Navarro Negredo et al., 2018)</w:t>
            </w:r>
          </w:p>
        </w:tc>
        <w:tc>
          <w:tcPr>
            <w:tcW w:w="1800" w:type="dxa"/>
            <w:vAlign w:val="center"/>
          </w:tcPr>
          <w:p w14:paraId="78A1BCF6" w14:textId="77777777" w:rsidR="00AC4528" w:rsidRPr="00662673" w:rsidRDefault="00AC4528" w:rsidP="00AC4528">
            <w:pPr>
              <w:jc w:val="center"/>
              <w:rPr>
                <w:color w:val="000000"/>
              </w:rPr>
            </w:pPr>
            <w:r w:rsidRPr="00662673">
              <w:rPr>
                <w:color w:val="000000"/>
              </w:rPr>
              <w:t>mammalian function unknown</w:t>
            </w:r>
          </w:p>
        </w:tc>
      </w:tr>
      <w:tr w:rsidR="00AC4528" w:rsidRPr="00D104E4" w14:paraId="5852D785" w14:textId="77777777" w:rsidTr="00B94567">
        <w:trPr>
          <w:trHeight w:val="890"/>
        </w:trPr>
        <w:tc>
          <w:tcPr>
            <w:tcW w:w="1345" w:type="dxa"/>
            <w:vAlign w:val="center"/>
          </w:tcPr>
          <w:p w14:paraId="42B77BBD" w14:textId="77777777" w:rsidR="00AC4528" w:rsidRPr="00662673" w:rsidRDefault="00AC4528" w:rsidP="00AC4528">
            <w:pPr>
              <w:jc w:val="center"/>
              <w:rPr>
                <w:i/>
                <w:iCs/>
                <w:color w:val="000000"/>
              </w:rPr>
            </w:pPr>
            <w:r w:rsidRPr="00662673">
              <w:rPr>
                <w:i/>
                <w:iCs/>
                <w:color w:val="000000"/>
              </w:rPr>
              <w:t>C3orf20</w:t>
            </w:r>
          </w:p>
        </w:tc>
        <w:tc>
          <w:tcPr>
            <w:tcW w:w="1350" w:type="dxa"/>
            <w:vAlign w:val="center"/>
          </w:tcPr>
          <w:p w14:paraId="1412DCDA" w14:textId="77777777" w:rsidR="00AC4528" w:rsidRPr="00662673" w:rsidRDefault="00AC4528" w:rsidP="00AC4528">
            <w:pPr>
              <w:jc w:val="center"/>
              <w:rPr>
                <w:i/>
                <w:iCs/>
                <w:color w:val="000000"/>
              </w:rPr>
            </w:pPr>
          </w:p>
        </w:tc>
        <w:tc>
          <w:tcPr>
            <w:tcW w:w="1080" w:type="dxa"/>
            <w:vAlign w:val="center"/>
          </w:tcPr>
          <w:p w14:paraId="32AF4CD8" w14:textId="77777777" w:rsidR="00AC4528" w:rsidRPr="00662673" w:rsidRDefault="00AC4528" w:rsidP="00AC4528">
            <w:pPr>
              <w:jc w:val="center"/>
              <w:rPr>
                <w:color w:val="000000"/>
              </w:rPr>
            </w:pPr>
            <w:r w:rsidRPr="00662673">
              <w:rPr>
                <w:color w:val="000000"/>
              </w:rPr>
              <w:t>N</w:t>
            </w:r>
          </w:p>
        </w:tc>
        <w:tc>
          <w:tcPr>
            <w:tcW w:w="1080" w:type="dxa"/>
            <w:vAlign w:val="center"/>
          </w:tcPr>
          <w:p w14:paraId="0A23D669"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1BE528C1" w14:textId="77777777" w:rsidR="00AC4528" w:rsidRPr="00662673" w:rsidRDefault="00AC4528" w:rsidP="00AC4528">
            <w:pPr>
              <w:jc w:val="center"/>
              <w:rPr>
                <w:color w:val="000000"/>
              </w:rPr>
            </w:pPr>
            <w:r w:rsidRPr="00662673">
              <w:rPr>
                <w:color w:val="000000"/>
              </w:rPr>
              <w:t>N</w:t>
            </w:r>
          </w:p>
        </w:tc>
        <w:tc>
          <w:tcPr>
            <w:tcW w:w="1710" w:type="dxa"/>
            <w:vAlign w:val="center"/>
          </w:tcPr>
          <w:p w14:paraId="415926D7"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1433DED3" w14:textId="77777777" w:rsidR="00AC4528" w:rsidRPr="00662673" w:rsidRDefault="00AC4528" w:rsidP="00AC4528">
            <w:pPr>
              <w:jc w:val="both"/>
              <w:rPr>
                <w:color w:val="000000"/>
              </w:rPr>
            </w:pPr>
            <w:r w:rsidRPr="00662673">
              <w:rPr>
                <w:color w:val="000000"/>
              </w:rPr>
              <w:t>mammalian function unknown</w:t>
            </w:r>
          </w:p>
        </w:tc>
        <w:tc>
          <w:tcPr>
            <w:tcW w:w="1800" w:type="dxa"/>
            <w:vAlign w:val="center"/>
          </w:tcPr>
          <w:p w14:paraId="24F7FA87" w14:textId="77777777" w:rsidR="00AC4528" w:rsidRPr="00662673" w:rsidRDefault="00AC4528" w:rsidP="00AC4528">
            <w:pPr>
              <w:jc w:val="center"/>
              <w:rPr>
                <w:color w:val="000000"/>
              </w:rPr>
            </w:pPr>
            <w:r w:rsidRPr="00662673">
              <w:rPr>
                <w:color w:val="000000"/>
              </w:rPr>
              <w:t>mammalian function unknown</w:t>
            </w:r>
          </w:p>
        </w:tc>
      </w:tr>
      <w:tr w:rsidR="00AC4528" w:rsidRPr="00D104E4" w14:paraId="37E28392" w14:textId="77777777" w:rsidTr="00B94567">
        <w:trPr>
          <w:trHeight w:val="620"/>
        </w:trPr>
        <w:tc>
          <w:tcPr>
            <w:tcW w:w="1345" w:type="dxa"/>
            <w:vAlign w:val="center"/>
          </w:tcPr>
          <w:p w14:paraId="7D22F848" w14:textId="77777777" w:rsidR="00AC4528" w:rsidRPr="00662673" w:rsidRDefault="00AC4528" w:rsidP="00AC4528">
            <w:pPr>
              <w:jc w:val="center"/>
              <w:rPr>
                <w:i/>
                <w:iCs/>
                <w:color w:val="000000"/>
              </w:rPr>
            </w:pPr>
            <w:r w:rsidRPr="00662673">
              <w:rPr>
                <w:i/>
                <w:iCs/>
                <w:color w:val="000000"/>
              </w:rPr>
              <w:t>CCDC134</w:t>
            </w:r>
          </w:p>
        </w:tc>
        <w:tc>
          <w:tcPr>
            <w:tcW w:w="1350" w:type="dxa"/>
            <w:vAlign w:val="center"/>
          </w:tcPr>
          <w:p w14:paraId="419BE2BC" w14:textId="77777777" w:rsidR="00AC4528" w:rsidRPr="00662673" w:rsidRDefault="00AC4528" w:rsidP="00AC4528">
            <w:pPr>
              <w:jc w:val="center"/>
              <w:rPr>
                <w:i/>
                <w:iCs/>
                <w:color w:val="000000"/>
              </w:rPr>
            </w:pPr>
          </w:p>
        </w:tc>
        <w:tc>
          <w:tcPr>
            <w:tcW w:w="1080" w:type="dxa"/>
            <w:vAlign w:val="center"/>
          </w:tcPr>
          <w:p w14:paraId="14561473" w14:textId="77777777" w:rsidR="00AC4528" w:rsidRPr="00662673" w:rsidRDefault="00AC4528" w:rsidP="00AC4528">
            <w:pPr>
              <w:jc w:val="center"/>
              <w:rPr>
                <w:color w:val="000000"/>
              </w:rPr>
            </w:pPr>
            <w:r w:rsidRPr="00662673">
              <w:rPr>
                <w:color w:val="000000"/>
              </w:rPr>
              <w:t>N</w:t>
            </w:r>
          </w:p>
        </w:tc>
        <w:tc>
          <w:tcPr>
            <w:tcW w:w="1080" w:type="dxa"/>
            <w:vAlign w:val="center"/>
          </w:tcPr>
          <w:p w14:paraId="455B4490"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59621869" w14:textId="77777777" w:rsidR="00AC4528" w:rsidRPr="00662673" w:rsidRDefault="00AC4528" w:rsidP="00AC4528">
            <w:pPr>
              <w:jc w:val="center"/>
              <w:rPr>
                <w:color w:val="000000"/>
              </w:rPr>
            </w:pPr>
            <w:r w:rsidRPr="00662673">
              <w:rPr>
                <w:color w:val="000000"/>
              </w:rPr>
              <w:t>N</w:t>
            </w:r>
          </w:p>
        </w:tc>
        <w:tc>
          <w:tcPr>
            <w:tcW w:w="1710" w:type="dxa"/>
            <w:vAlign w:val="center"/>
          </w:tcPr>
          <w:p w14:paraId="234F54A7"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356F62B6" w14:textId="77777777" w:rsidR="00AC4528" w:rsidRPr="00662673" w:rsidRDefault="00AC4528" w:rsidP="00AC4528">
            <w:pPr>
              <w:jc w:val="both"/>
              <w:rPr>
                <w:color w:val="000000"/>
              </w:rPr>
            </w:pPr>
            <w:r w:rsidRPr="00662673">
              <w:rPr>
                <w:color w:val="000000"/>
              </w:rPr>
              <w:t xml:space="preserve">in its secreted form, promotes T-cell activation, proliferation, and cytotoxic function </w:t>
            </w:r>
            <w:r>
              <w:rPr>
                <w:noProof/>
                <w:color w:val="000000"/>
              </w:rPr>
              <w:t>(Huang et al., 2014)</w:t>
            </w:r>
            <w:r w:rsidRPr="00662673">
              <w:rPr>
                <w:color w:val="000000"/>
              </w:rPr>
              <w:t>; when nuclear, binds with ADA2 in the p300/CBP-associated factor (PCAF) complex, which functions in chromosome remodeling</w:t>
            </w:r>
            <w:r>
              <w:rPr>
                <w:color w:val="000000"/>
              </w:rPr>
              <w:t>…</w:t>
            </w:r>
            <w:r w:rsidRPr="00662673">
              <w:rPr>
                <w:color w:val="000000"/>
              </w:rPr>
              <w:t xml:space="preserve"> </w:t>
            </w:r>
          </w:p>
        </w:tc>
        <w:tc>
          <w:tcPr>
            <w:tcW w:w="1800" w:type="dxa"/>
            <w:vAlign w:val="center"/>
          </w:tcPr>
          <w:p w14:paraId="0D2AA401" w14:textId="77777777" w:rsidR="00AC4528" w:rsidRPr="00662673" w:rsidRDefault="00AC4528" w:rsidP="00AC4528">
            <w:pPr>
              <w:jc w:val="center"/>
              <w:rPr>
                <w:color w:val="000000"/>
              </w:rPr>
            </w:pPr>
            <w:r w:rsidRPr="00662673">
              <w:rPr>
                <w:color w:val="000000"/>
              </w:rPr>
              <w:t xml:space="preserve">transcription regulation; genome integrity (DNA </w:t>
            </w:r>
            <w:proofErr w:type="gramStart"/>
            <w:r w:rsidRPr="00662673">
              <w:rPr>
                <w:color w:val="000000"/>
              </w:rPr>
              <w:t>damage)</w:t>
            </w:r>
            <w:r>
              <w:rPr>
                <w:color w:val="000000"/>
              </w:rPr>
              <w:t>…</w:t>
            </w:r>
            <w:proofErr w:type="gramEnd"/>
          </w:p>
        </w:tc>
      </w:tr>
      <w:tr w:rsidR="00AC4528" w:rsidRPr="00D104E4" w14:paraId="0D1FF006" w14:textId="77777777" w:rsidTr="00B94567">
        <w:trPr>
          <w:trHeight w:val="611"/>
        </w:trPr>
        <w:tc>
          <w:tcPr>
            <w:tcW w:w="1345" w:type="dxa"/>
            <w:vAlign w:val="center"/>
          </w:tcPr>
          <w:p w14:paraId="07DE3D47" w14:textId="77777777" w:rsidR="00AC4528" w:rsidRPr="00D104E4" w:rsidRDefault="00AC4528" w:rsidP="00AC4528">
            <w:pPr>
              <w:jc w:val="center"/>
              <w:rPr>
                <w:b/>
                <w:bCs/>
                <w:color w:val="000000"/>
              </w:rPr>
            </w:pPr>
            <w:r w:rsidRPr="00D104E4">
              <w:rPr>
                <w:b/>
                <w:bCs/>
                <w:color w:val="000000"/>
              </w:rPr>
              <w:lastRenderedPageBreak/>
              <w:t>MIG</w:t>
            </w:r>
          </w:p>
        </w:tc>
        <w:tc>
          <w:tcPr>
            <w:tcW w:w="1350" w:type="dxa"/>
            <w:vAlign w:val="center"/>
          </w:tcPr>
          <w:p w14:paraId="73E179F9" w14:textId="77777777" w:rsidR="00AC4528" w:rsidRPr="00D104E4" w:rsidRDefault="00AC4528" w:rsidP="00AC4528">
            <w:pPr>
              <w:jc w:val="center"/>
              <w:rPr>
                <w:b/>
                <w:bCs/>
                <w:color w:val="000000"/>
              </w:rPr>
            </w:pPr>
            <w:r w:rsidRPr="00D104E4">
              <w:rPr>
                <w:b/>
                <w:bCs/>
                <w:color w:val="000000"/>
              </w:rPr>
              <w:t>Syn</w:t>
            </w:r>
          </w:p>
        </w:tc>
        <w:tc>
          <w:tcPr>
            <w:tcW w:w="1080" w:type="dxa"/>
            <w:vAlign w:val="center"/>
          </w:tcPr>
          <w:p w14:paraId="2C11339A" w14:textId="77777777" w:rsidR="00AC4528" w:rsidRDefault="00AC4528" w:rsidP="00AC4528">
            <w:pPr>
              <w:jc w:val="center"/>
              <w:rPr>
                <w:b/>
                <w:bCs/>
                <w:color w:val="000000"/>
              </w:rPr>
            </w:pPr>
            <w:r>
              <w:rPr>
                <w:b/>
                <w:bCs/>
                <w:color w:val="000000"/>
              </w:rPr>
              <w:t>Total Essent.?</w:t>
            </w:r>
          </w:p>
        </w:tc>
        <w:tc>
          <w:tcPr>
            <w:tcW w:w="1080" w:type="dxa"/>
            <w:vAlign w:val="center"/>
          </w:tcPr>
          <w:p w14:paraId="14FE643B" w14:textId="77777777" w:rsidR="00776255" w:rsidRDefault="00776255" w:rsidP="00776255">
            <w:pPr>
              <w:jc w:val="center"/>
              <w:rPr>
                <w:b/>
                <w:bCs/>
                <w:color w:val="000000"/>
              </w:rPr>
            </w:pPr>
            <w:r>
              <w:rPr>
                <w:b/>
                <w:bCs/>
                <w:color w:val="000000"/>
              </w:rPr>
              <w:t>Maj.</w:t>
            </w:r>
          </w:p>
          <w:p w14:paraId="25A513A9" w14:textId="7E57E0C7" w:rsidR="00AC4528" w:rsidRDefault="00776255" w:rsidP="00776255">
            <w:pPr>
              <w:jc w:val="center"/>
              <w:rPr>
                <w:b/>
                <w:bCs/>
                <w:color w:val="000000"/>
              </w:rPr>
            </w:pPr>
            <w:r>
              <w:rPr>
                <w:b/>
                <w:bCs/>
                <w:color w:val="000000"/>
              </w:rPr>
              <w:t>Essent.?</w:t>
            </w:r>
          </w:p>
        </w:tc>
        <w:tc>
          <w:tcPr>
            <w:tcW w:w="1080" w:type="dxa"/>
            <w:noWrap/>
            <w:vAlign w:val="center"/>
          </w:tcPr>
          <w:p w14:paraId="48EFF2D1" w14:textId="77777777" w:rsidR="00AC4528" w:rsidRDefault="00AC4528" w:rsidP="00AC4528">
            <w:pPr>
              <w:jc w:val="center"/>
              <w:rPr>
                <w:b/>
                <w:bCs/>
                <w:color w:val="000000"/>
              </w:rPr>
            </w:pPr>
            <w:r>
              <w:rPr>
                <w:b/>
                <w:bCs/>
                <w:color w:val="000000"/>
              </w:rPr>
              <w:t>Core</w:t>
            </w:r>
          </w:p>
          <w:p w14:paraId="38430D26" w14:textId="77777777" w:rsidR="00AC4528" w:rsidRPr="00D104E4" w:rsidRDefault="00AC4528" w:rsidP="00AC4528">
            <w:pPr>
              <w:jc w:val="center"/>
              <w:rPr>
                <w:b/>
                <w:bCs/>
                <w:color w:val="000000"/>
              </w:rPr>
            </w:pPr>
            <w:r>
              <w:rPr>
                <w:b/>
                <w:bCs/>
                <w:color w:val="000000"/>
              </w:rPr>
              <w:t>Essent.?</w:t>
            </w:r>
          </w:p>
        </w:tc>
        <w:tc>
          <w:tcPr>
            <w:tcW w:w="1710" w:type="dxa"/>
            <w:vAlign w:val="center"/>
          </w:tcPr>
          <w:p w14:paraId="7F5C40BE" w14:textId="77777777" w:rsidR="00AC4528" w:rsidRPr="00D104E4" w:rsidRDefault="00AC4528" w:rsidP="00AC4528">
            <w:pPr>
              <w:jc w:val="center"/>
              <w:rPr>
                <w:b/>
                <w:bCs/>
                <w:color w:val="000000"/>
              </w:rPr>
            </w:pPr>
            <w:r>
              <w:rPr>
                <w:b/>
                <w:bCs/>
                <w:color w:val="000000"/>
              </w:rPr>
              <w:t>Oldest Clade</w:t>
            </w:r>
          </w:p>
        </w:tc>
        <w:tc>
          <w:tcPr>
            <w:tcW w:w="5040" w:type="dxa"/>
            <w:vAlign w:val="center"/>
          </w:tcPr>
          <w:p w14:paraId="112CC657" w14:textId="77777777" w:rsidR="00AC4528" w:rsidRPr="00D104E4" w:rsidRDefault="00AC4528" w:rsidP="00AC4528">
            <w:pPr>
              <w:jc w:val="center"/>
              <w:rPr>
                <w:b/>
                <w:bCs/>
                <w:color w:val="000000"/>
              </w:rPr>
            </w:pPr>
            <w:r w:rsidRPr="00D104E4">
              <w:rPr>
                <w:b/>
                <w:bCs/>
                <w:color w:val="000000"/>
              </w:rPr>
              <w:t>Function Description</w:t>
            </w:r>
          </w:p>
        </w:tc>
        <w:tc>
          <w:tcPr>
            <w:tcW w:w="1800" w:type="dxa"/>
            <w:vAlign w:val="center"/>
          </w:tcPr>
          <w:p w14:paraId="7DC1C142" w14:textId="77777777" w:rsidR="00AC4528" w:rsidRPr="00D104E4" w:rsidRDefault="00AC4528" w:rsidP="00AC4528">
            <w:pPr>
              <w:jc w:val="center"/>
              <w:rPr>
                <w:b/>
                <w:bCs/>
                <w:color w:val="000000"/>
              </w:rPr>
            </w:pPr>
            <w:r w:rsidRPr="00D104E4">
              <w:rPr>
                <w:b/>
                <w:bCs/>
                <w:color w:val="000000"/>
              </w:rPr>
              <w:t>Functional Categories</w:t>
            </w:r>
          </w:p>
        </w:tc>
      </w:tr>
      <w:tr w:rsidR="00AC4528" w:rsidRPr="00D104E4" w14:paraId="62081ADD" w14:textId="77777777" w:rsidTr="00AC4528">
        <w:trPr>
          <w:trHeight w:val="2789"/>
        </w:trPr>
        <w:tc>
          <w:tcPr>
            <w:tcW w:w="1345" w:type="dxa"/>
            <w:vAlign w:val="center"/>
          </w:tcPr>
          <w:p w14:paraId="1D47D127" w14:textId="77777777" w:rsidR="00AC4528" w:rsidRPr="00662673" w:rsidRDefault="00AC4528" w:rsidP="00AC4528">
            <w:pPr>
              <w:jc w:val="center"/>
              <w:rPr>
                <w:i/>
                <w:iCs/>
                <w:color w:val="000000"/>
              </w:rPr>
            </w:pPr>
            <w:r w:rsidRPr="00662673">
              <w:rPr>
                <w:i/>
                <w:iCs/>
                <w:color w:val="000000"/>
              </w:rPr>
              <w:t>CCDC134</w:t>
            </w:r>
          </w:p>
        </w:tc>
        <w:tc>
          <w:tcPr>
            <w:tcW w:w="1350" w:type="dxa"/>
            <w:vAlign w:val="center"/>
          </w:tcPr>
          <w:p w14:paraId="672F76C5" w14:textId="77777777" w:rsidR="00AC4528" w:rsidRPr="00662673" w:rsidRDefault="00AC4528" w:rsidP="00AC4528">
            <w:pPr>
              <w:jc w:val="center"/>
              <w:rPr>
                <w:i/>
                <w:iCs/>
                <w:color w:val="000000"/>
              </w:rPr>
            </w:pPr>
          </w:p>
        </w:tc>
        <w:tc>
          <w:tcPr>
            <w:tcW w:w="1080" w:type="dxa"/>
            <w:vAlign w:val="center"/>
          </w:tcPr>
          <w:p w14:paraId="22EC46D9" w14:textId="77777777" w:rsidR="00AC4528" w:rsidRPr="00662673" w:rsidRDefault="00AC4528" w:rsidP="00AC4528">
            <w:pPr>
              <w:jc w:val="center"/>
              <w:rPr>
                <w:color w:val="000000"/>
              </w:rPr>
            </w:pPr>
            <w:r w:rsidRPr="00662673">
              <w:rPr>
                <w:color w:val="000000"/>
              </w:rPr>
              <w:t>N</w:t>
            </w:r>
          </w:p>
        </w:tc>
        <w:tc>
          <w:tcPr>
            <w:tcW w:w="1080" w:type="dxa"/>
            <w:vAlign w:val="center"/>
          </w:tcPr>
          <w:p w14:paraId="5D66C028"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49E6A9C1" w14:textId="77777777" w:rsidR="00AC4528" w:rsidRPr="00662673" w:rsidRDefault="00AC4528" w:rsidP="00AC4528">
            <w:pPr>
              <w:jc w:val="center"/>
              <w:rPr>
                <w:color w:val="000000"/>
              </w:rPr>
            </w:pPr>
            <w:r w:rsidRPr="00662673">
              <w:rPr>
                <w:color w:val="000000"/>
              </w:rPr>
              <w:t>N</w:t>
            </w:r>
          </w:p>
        </w:tc>
        <w:tc>
          <w:tcPr>
            <w:tcW w:w="1710" w:type="dxa"/>
            <w:vAlign w:val="center"/>
          </w:tcPr>
          <w:p w14:paraId="310B282E"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1411491A" w14:textId="77777777" w:rsidR="00AC4528" w:rsidRPr="00662673" w:rsidRDefault="00AC4528" w:rsidP="00AC4528">
            <w:pPr>
              <w:jc w:val="both"/>
              <w:rPr>
                <w:color w:val="000000"/>
              </w:rPr>
            </w:pPr>
            <w:r>
              <w:rPr>
                <w:color w:val="000000"/>
              </w:rPr>
              <w:t xml:space="preserve">… </w:t>
            </w:r>
            <w:r w:rsidRPr="00662673">
              <w:rPr>
                <w:color w:val="000000"/>
              </w:rPr>
              <w:t xml:space="preserve">and transcription factor coactivation </w:t>
            </w:r>
            <w:r>
              <w:rPr>
                <w:noProof/>
                <w:color w:val="000000"/>
              </w:rPr>
              <w:t>(Huang et al., 2012)</w:t>
            </w:r>
            <w:r w:rsidRPr="00662673">
              <w:rPr>
                <w:color w:val="000000"/>
              </w:rPr>
              <w:t>; knockdown studies also implicate CCDC134 in the DNA damage response</w:t>
            </w:r>
            <w:r>
              <w:rPr>
                <w:color w:val="000000"/>
              </w:rPr>
              <w:t xml:space="preserve"> (Huang et al., 2012)</w:t>
            </w:r>
            <w:r w:rsidRPr="00662673">
              <w:rPr>
                <w:color w:val="000000"/>
              </w:rPr>
              <w:t>; knockout in mice is embryonically lethal, with impaired brain development, cardiovascular defects, and liver hypoplasia</w:t>
            </w:r>
            <w:r>
              <w:rPr>
                <w:color w:val="000000"/>
              </w:rPr>
              <w:t xml:space="preserve"> </w:t>
            </w:r>
            <w:r>
              <w:rPr>
                <w:noProof/>
                <w:color w:val="000000"/>
              </w:rPr>
              <w:t>(Yu et al., 2018)</w:t>
            </w:r>
          </w:p>
        </w:tc>
        <w:tc>
          <w:tcPr>
            <w:tcW w:w="1800" w:type="dxa"/>
            <w:vAlign w:val="center"/>
          </w:tcPr>
          <w:p w14:paraId="762E1C7F" w14:textId="77777777" w:rsidR="00AC4528" w:rsidRPr="00662673" w:rsidRDefault="00AC4528" w:rsidP="00AC4528">
            <w:pPr>
              <w:jc w:val="center"/>
              <w:rPr>
                <w:color w:val="000000"/>
              </w:rPr>
            </w:pPr>
            <w:r w:rsidRPr="00662673">
              <w:rPr>
                <w:color w:val="000000"/>
              </w:rPr>
              <w:t>transcription regulation; genome integrity (DNA damage); immune response; development (CNS, liver, cardiovascular)</w:t>
            </w:r>
          </w:p>
        </w:tc>
      </w:tr>
      <w:tr w:rsidR="00AC4528" w:rsidRPr="00D104E4" w14:paraId="470D0E5D" w14:textId="77777777" w:rsidTr="00B94567">
        <w:trPr>
          <w:trHeight w:val="611"/>
        </w:trPr>
        <w:tc>
          <w:tcPr>
            <w:tcW w:w="1345" w:type="dxa"/>
            <w:vAlign w:val="center"/>
            <w:hideMark/>
          </w:tcPr>
          <w:p w14:paraId="6BFB6B52" w14:textId="77777777" w:rsidR="00AC4528" w:rsidRPr="00662673" w:rsidRDefault="00AC4528" w:rsidP="00AC4528">
            <w:pPr>
              <w:jc w:val="center"/>
              <w:rPr>
                <w:i/>
                <w:iCs/>
                <w:color w:val="000000"/>
              </w:rPr>
            </w:pPr>
            <w:r w:rsidRPr="00662673">
              <w:rPr>
                <w:i/>
                <w:iCs/>
                <w:color w:val="000000"/>
              </w:rPr>
              <w:t>CCDC43</w:t>
            </w:r>
          </w:p>
        </w:tc>
        <w:tc>
          <w:tcPr>
            <w:tcW w:w="1350" w:type="dxa"/>
            <w:vAlign w:val="center"/>
            <w:hideMark/>
          </w:tcPr>
          <w:p w14:paraId="27511D3B" w14:textId="77777777" w:rsidR="00AC4528" w:rsidRPr="00662673" w:rsidRDefault="00AC4528" w:rsidP="00AC4528">
            <w:pPr>
              <w:jc w:val="center"/>
              <w:rPr>
                <w:i/>
                <w:iCs/>
                <w:color w:val="000000"/>
              </w:rPr>
            </w:pPr>
          </w:p>
        </w:tc>
        <w:tc>
          <w:tcPr>
            <w:tcW w:w="1080" w:type="dxa"/>
            <w:vAlign w:val="center"/>
          </w:tcPr>
          <w:p w14:paraId="6DDB1E66" w14:textId="77777777" w:rsidR="00AC4528" w:rsidRPr="00662673" w:rsidRDefault="00AC4528" w:rsidP="00AC4528">
            <w:pPr>
              <w:jc w:val="center"/>
              <w:rPr>
                <w:color w:val="000000"/>
              </w:rPr>
            </w:pPr>
            <w:r w:rsidRPr="00662673">
              <w:rPr>
                <w:color w:val="000000"/>
              </w:rPr>
              <w:t>Y</w:t>
            </w:r>
          </w:p>
        </w:tc>
        <w:tc>
          <w:tcPr>
            <w:tcW w:w="1080" w:type="dxa"/>
            <w:vAlign w:val="center"/>
          </w:tcPr>
          <w:p w14:paraId="0A2A1137" w14:textId="77777777" w:rsidR="00AC4528" w:rsidRPr="00662673" w:rsidRDefault="00AC4528" w:rsidP="00AC4528">
            <w:pPr>
              <w:jc w:val="center"/>
              <w:rPr>
                <w:color w:val="000000"/>
              </w:rPr>
            </w:pPr>
            <w:r w:rsidRPr="00662673">
              <w:rPr>
                <w:color w:val="000000"/>
              </w:rPr>
              <w:t>N</w:t>
            </w:r>
          </w:p>
        </w:tc>
        <w:tc>
          <w:tcPr>
            <w:tcW w:w="1080" w:type="dxa"/>
            <w:noWrap/>
            <w:vAlign w:val="center"/>
            <w:hideMark/>
          </w:tcPr>
          <w:p w14:paraId="0AE31CA9" w14:textId="77777777" w:rsidR="00AC4528" w:rsidRPr="00662673" w:rsidRDefault="00AC4528" w:rsidP="00AC4528">
            <w:pPr>
              <w:jc w:val="center"/>
              <w:rPr>
                <w:color w:val="000000"/>
              </w:rPr>
            </w:pPr>
            <w:r w:rsidRPr="00662673">
              <w:rPr>
                <w:color w:val="000000"/>
              </w:rPr>
              <w:t>N</w:t>
            </w:r>
          </w:p>
        </w:tc>
        <w:tc>
          <w:tcPr>
            <w:tcW w:w="1710" w:type="dxa"/>
            <w:vAlign w:val="center"/>
          </w:tcPr>
          <w:p w14:paraId="45CF4348"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hideMark/>
          </w:tcPr>
          <w:p w14:paraId="3B54EA5D" w14:textId="77777777" w:rsidR="00AC4528" w:rsidRPr="00662673" w:rsidRDefault="00AC4528" w:rsidP="00AC4528">
            <w:pPr>
              <w:jc w:val="both"/>
              <w:rPr>
                <w:color w:val="000000"/>
              </w:rPr>
            </w:pPr>
            <w:r w:rsidRPr="00662673">
              <w:rPr>
                <w:color w:val="000000"/>
              </w:rPr>
              <w:t>mammalian function unknown</w:t>
            </w:r>
          </w:p>
        </w:tc>
        <w:tc>
          <w:tcPr>
            <w:tcW w:w="1800" w:type="dxa"/>
            <w:vAlign w:val="center"/>
            <w:hideMark/>
          </w:tcPr>
          <w:p w14:paraId="43AFB705" w14:textId="77777777" w:rsidR="00AC4528" w:rsidRPr="00662673" w:rsidRDefault="00AC4528" w:rsidP="00AC4528">
            <w:pPr>
              <w:jc w:val="center"/>
              <w:rPr>
                <w:color w:val="000000"/>
              </w:rPr>
            </w:pPr>
            <w:r w:rsidRPr="00662673">
              <w:rPr>
                <w:color w:val="000000"/>
              </w:rPr>
              <w:t>mammalian function unknown</w:t>
            </w:r>
          </w:p>
        </w:tc>
      </w:tr>
      <w:tr w:rsidR="00AC4528" w:rsidRPr="00D104E4" w14:paraId="28DE12C6" w14:textId="77777777" w:rsidTr="00AC4528">
        <w:trPr>
          <w:trHeight w:val="2483"/>
        </w:trPr>
        <w:tc>
          <w:tcPr>
            <w:tcW w:w="1345" w:type="dxa"/>
            <w:vAlign w:val="center"/>
          </w:tcPr>
          <w:p w14:paraId="5AECCD91" w14:textId="77777777" w:rsidR="00AC4528" w:rsidRPr="00662673" w:rsidRDefault="00AC4528" w:rsidP="00AC4528">
            <w:pPr>
              <w:jc w:val="center"/>
              <w:rPr>
                <w:i/>
                <w:iCs/>
                <w:color w:val="000000"/>
              </w:rPr>
            </w:pPr>
            <w:r w:rsidRPr="00662673">
              <w:rPr>
                <w:i/>
                <w:iCs/>
                <w:color w:val="000000"/>
              </w:rPr>
              <w:t>CYBA</w:t>
            </w:r>
          </w:p>
        </w:tc>
        <w:tc>
          <w:tcPr>
            <w:tcW w:w="1350" w:type="dxa"/>
            <w:vAlign w:val="center"/>
          </w:tcPr>
          <w:p w14:paraId="49970DF7" w14:textId="77777777" w:rsidR="00AC4528" w:rsidRPr="00662673" w:rsidRDefault="00AC4528" w:rsidP="00AC4528">
            <w:pPr>
              <w:jc w:val="center"/>
              <w:rPr>
                <w:i/>
                <w:iCs/>
                <w:color w:val="000000"/>
              </w:rPr>
            </w:pPr>
            <w:r w:rsidRPr="00662673">
              <w:rPr>
                <w:i/>
                <w:iCs/>
                <w:color w:val="000000"/>
              </w:rPr>
              <w:t>p22-PHOX</w:t>
            </w:r>
          </w:p>
        </w:tc>
        <w:tc>
          <w:tcPr>
            <w:tcW w:w="1080" w:type="dxa"/>
            <w:vAlign w:val="center"/>
          </w:tcPr>
          <w:p w14:paraId="42FF91D9" w14:textId="77777777" w:rsidR="00AC4528" w:rsidRPr="00662673" w:rsidRDefault="00AC4528" w:rsidP="00AC4528">
            <w:pPr>
              <w:jc w:val="center"/>
              <w:rPr>
                <w:color w:val="000000"/>
              </w:rPr>
            </w:pPr>
            <w:r w:rsidRPr="00662673">
              <w:rPr>
                <w:color w:val="000000"/>
              </w:rPr>
              <w:t>N</w:t>
            </w:r>
          </w:p>
        </w:tc>
        <w:tc>
          <w:tcPr>
            <w:tcW w:w="1080" w:type="dxa"/>
            <w:vAlign w:val="center"/>
          </w:tcPr>
          <w:p w14:paraId="618B18DB"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30458065" w14:textId="77777777" w:rsidR="00AC4528" w:rsidRPr="00662673" w:rsidRDefault="00AC4528" w:rsidP="00AC4528">
            <w:pPr>
              <w:jc w:val="center"/>
              <w:rPr>
                <w:color w:val="000000"/>
              </w:rPr>
            </w:pPr>
            <w:r w:rsidRPr="00662673">
              <w:rPr>
                <w:color w:val="000000"/>
              </w:rPr>
              <w:t>N</w:t>
            </w:r>
          </w:p>
        </w:tc>
        <w:tc>
          <w:tcPr>
            <w:tcW w:w="1710" w:type="dxa"/>
            <w:vAlign w:val="center"/>
          </w:tcPr>
          <w:p w14:paraId="755B7FAD"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523DF9A5" w14:textId="77777777" w:rsidR="00AC4528" w:rsidRPr="00662673" w:rsidRDefault="00AC4528" w:rsidP="00AC4528">
            <w:pPr>
              <w:jc w:val="both"/>
              <w:rPr>
                <w:color w:val="000000"/>
              </w:rPr>
            </w:pPr>
            <w:r w:rsidRPr="00662673">
              <w:rPr>
                <w:color w:val="000000"/>
              </w:rPr>
              <w:t xml:space="preserve">a subunit of most NADPH oxidases (NOXs), a source of </w:t>
            </w:r>
            <w:proofErr w:type="spellStart"/>
            <w:r w:rsidRPr="00662673">
              <w:rPr>
                <w:color w:val="000000"/>
              </w:rPr>
              <w:t>superoxides</w:t>
            </w:r>
            <w:proofErr w:type="spellEnd"/>
            <w:r w:rsidRPr="00662673">
              <w:rPr>
                <w:color w:val="000000"/>
              </w:rPr>
              <w:t xml:space="preserve"> in the cell, that is important for the stabilization of these complexes </w:t>
            </w:r>
            <w:r>
              <w:rPr>
                <w:noProof/>
                <w:color w:val="000000"/>
              </w:rPr>
              <w:t>(Stasia, 2016)</w:t>
            </w:r>
            <w:r w:rsidRPr="00662673">
              <w:rPr>
                <w:color w:val="000000"/>
              </w:rPr>
              <w:t xml:space="preserve">; with NOX2, forms cytochrome </w:t>
            </w:r>
            <w:r w:rsidRPr="00662673">
              <w:rPr>
                <w:i/>
                <w:iCs/>
                <w:color w:val="000000"/>
              </w:rPr>
              <w:t>b</w:t>
            </w:r>
            <w:r w:rsidRPr="00662673">
              <w:rPr>
                <w:color w:val="000000"/>
                <w:vertAlign w:val="subscript"/>
              </w:rPr>
              <w:t>558</w:t>
            </w:r>
            <w:r w:rsidRPr="00662673">
              <w:rPr>
                <w:color w:val="000000"/>
              </w:rPr>
              <w:t xml:space="preserve">, which phagocytes utilize to kill pathogenic microorganisms (reviewed by </w:t>
            </w:r>
            <w:r>
              <w:rPr>
                <w:color w:val="000000"/>
              </w:rPr>
              <w:t>Stasia, 2016</w:t>
            </w:r>
            <w:r w:rsidRPr="00662673">
              <w:rPr>
                <w:color w:val="000000"/>
              </w:rPr>
              <w:t xml:space="preserve">); with NOX3, forms a separate cytochrome required for vestibular development in mice </w:t>
            </w:r>
            <w:r>
              <w:rPr>
                <w:noProof/>
                <w:color w:val="000000"/>
              </w:rPr>
              <w:t>(Nakano et al., 2008)</w:t>
            </w:r>
          </w:p>
        </w:tc>
        <w:tc>
          <w:tcPr>
            <w:tcW w:w="1800" w:type="dxa"/>
            <w:vAlign w:val="center"/>
          </w:tcPr>
          <w:p w14:paraId="2E9F1B10" w14:textId="77777777" w:rsidR="00AC4528" w:rsidRPr="00662673" w:rsidRDefault="00AC4528" w:rsidP="00AC4528">
            <w:pPr>
              <w:jc w:val="center"/>
              <w:rPr>
                <w:color w:val="000000"/>
              </w:rPr>
            </w:pPr>
            <w:r w:rsidRPr="00662673">
              <w:rPr>
                <w:color w:val="000000"/>
              </w:rPr>
              <w:t>superoxide generation; immune response</w:t>
            </w:r>
            <w:r>
              <w:rPr>
                <w:color w:val="000000"/>
              </w:rPr>
              <w:t>; development (inner ear)</w:t>
            </w:r>
          </w:p>
        </w:tc>
      </w:tr>
      <w:tr w:rsidR="00AC4528" w:rsidRPr="00D104E4" w14:paraId="7CE49283" w14:textId="77777777" w:rsidTr="00AC4528">
        <w:trPr>
          <w:trHeight w:val="2609"/>
        </w:trPr>
        <w:tc>
          <w:tcPr>
            <w:tcW w:w="1345" w:type="dxa"/>
            <w:vAlign w:val="center"/>
          </w:tcPr>
          <w:p w14:paraId="6A83073A" w14:textId="77777777" w:rsidR="00AC4528" w:rsidRPr="00662673" w:rsidRDefault="00AC4528" w:rsidP="00AC4528">
            <w:pPr>
              <w:jc w:val="center"/>
              <w:rPr>
                <w:i/>
                <w:iCs/>
                <w:color w:val="000000"/>
              </w:rPr>
            </w:pPr>
            <w:r w:rsidRPr="00662673">
              <w:rPr>
                <w:i/>
                <w:iCs/>
                <w:color w:val="000000"/>
              </w:rPr>
              <w:t>KIAA1524</w:t>
            </w:r>
          </w:p>
        </w:tc>
        <w:tc>
          <w:tcPr>
            <w:tcW w:w="1350" w:type="dxa"/>
            <w:vAlign w:val="center"/>
          </w:tcPr>
          <w:p w14:paraId="3FB918FB" w14:textId="77777777" w:rsidR="00AC4528" w:rsidRPr="00662673" w:rsidRDefault="00AC4528" w:rsidP="00AC4528">
            <w:pPr>
              <w:jc w:val="center"/>
              <w:rPr>
                <w:i/>
                <w:iCs/>
                <w:color w:val="000000"/>
              </w:rPr>
            </w:pPr>
            <w:r w:rsidRPr="00662673">
              <w:rPr>
                <w:i/>
                <w:iCs/>
                <w:color w:val="000000"/>
              </w:rPr>
              <w:t>CIP2A</w:t>
            </w:r>
          </w:p>
        </w:tc>
        <w:tc>
          <w:tcPr>
            <w:tcW w:w="1080" w:type="dxa"/>
            <w:vAlign w:val="center"/>
          </w:tcPr>
          <w:p w14:paraId="3B003804" w14:textId="77777777" w:rsidR="00AC4528" w:rsidRPr="00662673" w:rsidRDefault="00AC4528" w:rsidP="00AC4528">
            <w:pPr>
              <w:jc w:val="center"/>
              <w:rPr>
                <w:color w:val="000000"/>
              </w:rPr>
            </w:pPr>
            <w:r w:rsidRPr="00662673">
              <w:rPr>
                <w:color w:val="000000"/>
              </w:rPr>
              <w:t>Y</w:t>
            </w:r>
          </w:p>
        </w:tc>
        <w:tc>
          <w:tcPr>
            <w:tcW w:w="1080" w:type="dxa"/>
            <w:vAlign w:val="center"/>
          </w:tcPr>
          <w:p w14:paraId="1271BB56"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302C8977" w14:textId="77777777" w:rsidR="00AC4528" w:rsidRPr="00662673" w:rsidRDefault="00AC4528" w:rsidP="00AC4528">
            <w:pPr>
              <w:jc w:val="center"/>
              <w:rPr>
                <w:color w:val="000000"/>
              </w:rPr>
            </w:pPr>
            <w:r w:rsidRPr="00662673">
              <w:rPr>
                <w:color w:val="000000"/>
              </w:rPr>
              <w:t>N</w:t>
            </w:r>
          </w:p>
        </w:tc>
        <w:tc>
          <w:tcPr>
            <w:tcW w:w="1710" w:type="dxa"/>
            <w:vAlign w:val="center"/>
          </w:tcPr>
          <w:p w14:paraId="37A26F0D"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6D8B10E0" w14:textId="77777777" w:rsidR="00AC4528" w:rsidRPr="00662673" w:rsidRDefault="00AC4528" w:rsidP="00AC4528">
            <w:pPr>
              <w:jc w:val="both"/>
              <w:rPr>
                <w:color w:val="000000"/>
              </w:rPr>
            </w:pPr>
            <w:r w:rsidRPr="00662673">
              <w:rPr>
                <w:color w:val="000000"/>
              </w:rPr>
              <w:t xml:space="preserve">an oncoprotein that inhibits protein phosphatase 2A and enhances proliferation of both neural progenitor cell and </w:t>
            </w:r>
            <w:proofErr w:type="spellStart"/>
            <w:r w:rsidRPr="00662673">
              <w:rPr>
                <w:color w:val="000000"/>
              </w:rPr>
              <w:t>spermatogonial</w:t>
            </w:r>
            <w:proofErr w:type="spellEnd"/>
            <w:r w:rsidRPr="00662673">
              <w:rPr>
                <w:color w:val="000000"/>
              </w:rPr>
              <w:t xml:space="preserve"> progenitor cells </w:t>
            </w:r>
            <w:r>
              <w:rPr>
                <w:noProof/>
                <w:color w:val="000000"/>
              </w:rPr>
              <w:t>(Kerosuo et al., 2010;Ventela et al., 2012)</w:t>
            </w:r>
            <w:r w:rsidRPr="00662673">
              <w:rPr>
                <w:color w:val="000000"/>
              </w:rPr>
              <w:t xml:space="preserve">; via interaction with NEK2, regulates centrosome separation and mitotic spindles during mitosis </w:t>
            </w:r>
            <w:r>
              <w:rPr>
                <w:noProof/>
                <w:color w:val="000000"/>
              </w:rPr>
              <w:t>(Jeong et al., 2014)</w:t>
            </w:r>
            <w:r w:rsidRPr="00662673">
              <w:rPr>
                <w:color w:val="000000"/>
              </w:rPr>
              <w:t xml:space="preserve">; knockdown experiments indicate roles in primary cilia disassembly and cell metabolism </w:t>
            </w:r>
            <w:r>
              <w:rPr>
                <w:noProof/>
                <w:color w:val="000000"/>
              </w:rPr>
              <w:t>(Jeong et al., 2018)</w:t>
            </w:r>
          </w:p>
        </w:tc>
        <w:tc>
          <w:tcPr>
            <w:tcW w:w="1800" w:type="dxa"/>
            <w:vAlign w:val="center"/>
          </w:tcPr>
          <w:p w14:paraId="0B134256" w14:textId="77777777" w:rsidR="00AC4528" w:rsidRPr="00662673" w:rsidRDefault="00AC4528" w:rsidP="00AC4528">
            <w:pPr>
              <w:jc w:val="center"/>
              <w:rPr>
                <w:color w:val="000000"/>
              </w:rPr>
            </w:pPr>
            <w:r w:rsidRPr="00662673">
              <w:rPr>
                <w:color w:val="000000"/>
              </w:rPr>
              <w:t xml:space="preserve">cell cycle (proliferation); </w:t>
            </w:r>
            <w:proofErr w:type="spellStart"/>
            <w:r w:rsidRPr="00662673">
              <w:rPr>
                <w:color w:val="000000"/>
              </w:rPr>
              <w:t>ciliogenesis</w:t>
            </w:r>
            <w:proofErr w:type="spellEnd"/>
            <w:r w:rsidRPr="00662673">
              <w:rPr>
                <w:color w:val="000000"/>
              </w:rPr>
              <w:t>; metabolism (cellular)</w:t>
            </w:r>
          </w:p>
        </w:tc>
      </w:tr>
      <w:tr w:rsidR="00AC4528" w:rsidRPr="00D104E4" w14:paraId="0C4E8385" w14:textId="77777777" w:rsidTr="00AC4528">
        <w:trPr>
          <w:trHeight w:val="710"/>
        </w:trPr>
        <w:tc>
          <w:tcPr>
            <w:tcW w:w="1345" w:type="dxa"/>
            <w:vAlign w:val="center"/>
          </w:tcPr>
          <w:p w14:paraId="67D5B169" w14:textId="77777777" w:rsidR="00AC4528" w:rsidRPr="00662673" w:rsidRDefault="00AC4528" w:rsidP="00AC4528">
            <w:pPr>
              <w:jc w:val="center"/>
              <w:rPr>
                <w:i/>
                <w:iCs/>
                <w:color w:val="000000"/>
              </w:rPr>
            </w:pPr>
            <w:r w:rsidRPr="00662673">
              <w:rPr>
                <w:i/>
                <w:iCs/>
                <w:color w:val="000000"/>
              </w:rPr>
              <w:t>NOL8</w:t>
            </w:r>
          </w:p>
        </w:tc>
        <w:tc>
          <w:tcPr>
            <w:tcW w:w="1350" w:type="dxa"/>
            <w:vAlign w:val="center"/>
          </w:tcPr>
          <w:p w14:paraId="0C03F2DF" w14:textId="77777777" w:rsidR="00AC4528" w:rsidRPr="00662673" w:rsidRDefault="00AC4528" w:rsidP="00AC4528">
            <w:pPr>
              <w:jc w:val="center"/>
              <w:rPr>
                <w:i/>
                <w:iCs/>
                <w:color w:val="000000"/>
              </w:rPr>
            </w:pPr>
            <w:r w:rsidRPr="00662673">
              <w:rPr>
                <w:i/>
                <w:iCs/>
                <w:color w:val="000000"/>
              </w:rPr>
              <w:t>C9orf34, NOP132</w:t>
            </w:r>
          </w:p>
        </w:tc>
        <w:tc>
          <w:tcPr>
            <w:tcW w:w="1080" w:type="dxa"/>
            <w:vAlign w:val="center"/>
          </w:tcPr>
          <w:p w14:paraId="0E8913CE" w14:textId="77777777" w:rsidR="00AC4528" w:rsidRPr="00662673" w:rsidRDefault="00AC4528" w:rsidP="00AC4528">
            <w:pPr>
              <w:jc w:val="center"/>
              <w:rPr>
                <w:color w:val="000000"/>
              </w:rPr>
            </w:pPr>
            <w:r w:rsidRPr="00662673">
              <w:rPr>
                <w:color w:val="000000"/>
              </w:rPr>
              <w:t>Y</w:t>
            </w:r>
          </w:p>
        </w:tc>
        <w:tc>
          <w:tcPr>
            <w:tcW w:w="1080" w:type="dxa"/>
            <w:vAlign w:val="center"/>
          </w:tcPr>
          <w:p w14:paraId="3BC9818E"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3C7BF582" w14:textId="77777777" w:rsidR="00AC4528" w:rsidRPr="00662673" w:rsidRDefault="00AC4528" w:rsidP="00AC4528">
            <w:pPr>
              <w:jc w:val="center"/>
              <w:rPr>
                <w:color w:val="000000"/>
              </w:rPr>
            </w:pPr>
            <w:r w:rsidRPr="00662673">
              <w:rPr>
                <w:color w:val="000000"/>
              </w:rPr>
              <w:t>N</w:t>
            </w:r>
          </w:p>
        </w:tc>
        <w:tc>
          <w:tcPr>
            <w:tcW w:w="1710" w:type="dxa"/>
            <w:vAlign w:val="center"/>
          </w:tcPr>
          <w:p w14:paraId="7A865CA8"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0F9D9078" w14:textId="77777777" w:rsidR="00AC4528" w:rsidRPr="00662673" w:rsidRDefault="00AC4528" w:rsidP="00AC4528">
            <w:pPr>
              <w:jc w:val="both"/>
              <w:rPr>
                <w:color w:val="000000"/>
              </w:rPr>
            </w:pPr>
            <w:r w:rsidRPr="00662673">
              <w:rPr>
                <w:color w:val="000000"/>
              </w:rPr>
              <w:t>associates primarily with proteins involved in ribosome biogenesis and RNA metabolism, such as the helicase DDX47, which functions in</w:t>
            </w:r>
            <w:r>
              <w:rPr>
                <w:color w:val="000000"/>
              </w:rPr>
              <w:t xml:space="preserve">… </w:t>
            </w:r>
          </w:p>
        </w:tc>
        <w:tc>
          <w:tcPr>
            <w:tcW w:w="1800" w:type="dxa"/>
            <w:vAlign w:val="center"/>
          </w:tcPr>
          <w:p w14:paraId="2ABC13C0" w14:textId="77777777" w:rsidR="00AC4528" w:rsidRPr="00662673" w:rsidRDefault="00AC4528" w:rsidP="00AC4528">
            <w:pPr>
              <w:jc w:val="center"/>
              <w:rPr>
                <w:color w:val="000000"/>
              </w:rPr>
            </w:pPr>
            <w:r w:rsidRPr="00662673">
              <w:rPr>
                <w:color w:val="000000"/>
              </w:rPr>
              <w:t>non-coding RNA biogenesis (rRNA)</w:t>
            </w:r>
          </w:p>
        </w:tc>
      </w:tr>
      <w:tr w:rsidR="00AC4528" w:rsidRPr="00D104E4" w14:paraId="5A500926" w14:textId="77777777" w:rsidTr="00AC4528">
        <w:trPr>
          <w:trHeight w:val="620"/>
        </w:trPr>
        <w:tc>
          <w:tcPr>
            <w:tcW w:w="1345" w:type="dxa"/>
            <w:vAlign w:val="center"/>
          </w:tcPr>
          <w:p w14:paraId="3B1845D5" w14:textId="77777777" w:rsidR="00AC4528" w:rsidRPr="00D104E4" w:rsidRDefault="00AC4528" w:rsidP="00AC4528">
            <w:pPr>
              <w:jc w:val="center"/>
              <w:rPr>
                <w:b/>
                <w:bCs/>
                <w:color w:val="000000"/>
              </w:rPr>
            </w:pPr>
            <w:r w:rsidRPr="00D104E4">
              <w:rPr>
                <w:b/>
                <w:bCs/>
                <w:color w:val="000000"/>
              </w:rPr>
              <w:lastRenderedPageBreak/>
              <w:t>MIG</w:t>
            </w:r>
          </w:p>
        </w:tc>
        <w:tc>
          <w:tcPr>
            <w:tcW w:w="1350" w:type="dxa"/>
            <w:vAlign w:val="center"/>
          </w:tcPr>
          <w:p w14:paraId="2D3BBEEB" w14:textId="77777777" w:rsidR="00AC4528" w:rsidRPr="00D104E4" w:rsidRDefault="00AC4528" w:rsidP="00AC4528">
            <w:pPr>
              <w:jc w:val="center"/>
              <w:rPr>
                <w:b/>
                <w:bCs/>
                <w:color w:val="000000"/>
              </w:rPr>
            </w:pPr>
            <w:r w:rsidRPr="00D104E4">
              <w:rPr>
                <w:b/>
                <w:bCs/>
                <w:color w:val="000000"/>
              </w:rPr>
              <w:t>Syn</w:t>
            </w:r>
          </w:p>
        </w:tc>
        <w:tc>
          <w:tcPr>
            <w:tcW w:w="1080" w:type="dxa"/>
            <w:vAlign w:val="center"/>
          </w:tcPr>
          <w:p w14:paraId="6817FC3C" w14:textId="77777777" w:rsidR="00AC4528" w:rsidRDefault="00AC4528" w:rsidP="00AC4528">
            <w:pPr>
              <w:jc w:val="center"/>
              <w:rPr>
                <w:b/>
                <w:bCs/>
                <w:color w:val="000000"/>
              </w:rPr>
            </w:pPr>
            <w:r>
              <w:rPr>
                <w:b/>
                <w:bCs/>
                <w:color w:val="000000"/>
              </w:rPr>
              <w:t>Total Essent.?</w:t>
            </w:r>
          </w:p>
        </w:tc>
        <w:tc>
          <w:tcPr>
            <w:tcW w:w="1080" w:type="dxa"/>
            <w:vAlign w:val="center"/>
          </w:tcPr>
          <w:p w14:paraId="0A1BEE29" w14:textId="77777777" w:rsidR="00776255" w:rsidRDefault="00776255" w:rsidP="00776255">
            <w:pPr>
              <w:jc w:val="center"/>
              <w:rPr>
                <w:b/>
                <w:bCs/>
                <w:color w:val="000000"/>
              </w:rPr>
            </w:pPr>
            <w:r>
              <w:rPr>
                <w:b/>
                <w:bCs/>
                <w:color w:val="000000"/>
              </w:rPr>
              <w:t>Maj.</w:t>
            </w:r>
          </w:p>
          <w:p w14:paraId="2626BBA3" w14:textId="6C8C5317" w:rsidR="00AC4528" w:rsidRDefault="00776255" w:rsidP="00776255">
            <w:pPr>
              <w:jc w:val="center"/>
              <w:rPr>
                <w:b/>
                <w:bCs/>
                <w:color w:val="000000"/>
              </w:rPr>
            </w:pPr>
            <w:r>
              <w:rPr>
                <w:b/>
                <w:bCs/>
                <w:color w:val="000000"/>
              </w:rPr>
              <w:t>Essent.?</w:t>
            </w:r>
          </w:p>
        </w:tc>
        <w:tc>
          <w:tcPr>
            <w:tcW w:w="1080" w:type="dxa"/>
            <w:noWrap/>
            <w:vAlign w:val="center"/>
          </w:tcPr>
          <w:p w14:paraId="36F916BC" w14:textId="77777777" w:rsidR="00AC4528" w:rsidRDefault="00AC4528" w:rsidP="00AC4528">
            <w:pPr>
              <w:jc w:val="center"/>
              <w:rPr>
                <w:b/>
                <w:bCs/>
                <w:color w:val="000000"/>
              </w:rPr>
            </w:pPr>
            <w:r>
              <w:rPr>
                <w:b/>
                <w:bCs/>
                <w:color w:val="000000"/>
              </w:rPr>
              <w:t>Core</w:t>
            </w:r>
          </w:p>
          <w:p w14:paraId="0CE9FED2" w14:textId="77777777" w:rsidR="00AC4528" w:rsidRPr="00D104E4" w:rsidRDefault="00AC4528" w:rsidP="00AC4528">
            <w:pPr>
              <w:jc w:val="center"/>
              <w:rPr>
                <w:b/>
                <w:bCs/>
                <w:color w:val="000000"/>
              </w:rPr>
            </w:pPr>
            <w:r>
              <w:rPr>
                <w:b/>
                <w:bCs/>
                <w:color w:val="000000"/>
              </w:rPr>
              <w:t>Essent.?</w:t>
            </w:r>
          </w:p>
        </w:tc>
        <w:tc>
          <w:tcPr>
            <w:tcW w:w="1710" w:type="dxa"/>
            <w:vAlign w:val="center"/>
          </w:tcPr>
          <w:p w14:paraId="07E16D93" w14:textId="77777777" w:rsidR="00AC4528" w:rsidRPr="00D104E4" w:rsidRDefault="00AC4528" w:rsidP="00AC4528">
            <w:pPr>
              <w:jc w:val="center"/>
              <w:rPr>
                <w:b/>
                <w:bCs/>
                <w:color w:val="000000"/>
              </w:rPr>
            </w:pPr>
            <w:r>
              <w:rPr>
                <w:b/>
                <w:bCs/>
                <w:color w:val="000000"/>
              </w:rPr>
              <w:t>Oldest Clade</w:t>
            </w:r>
          </w:p>
        </w:tc>
        <w:tc>
          <w:tcPr>
            <w:tcW w:w="5040" w:type="dxa"/>
            <w:vAlign w:val="center"/>
          </w:tcPr>
          <w:p w14:paraId="6E35451D" w14:textId="77777777" w:rsidR="00AC4528" w:rsidRPr="00D104E4" w:rsidRDefault="00AC4528" w:rsidP="00AC4528">
            <w:pPr>
              <w:jc w:val="center"/>
              <w:rPr>
                <w:b/>
                <w:bCs/>
                <w:color w:val="000000"/>
              </w:rPr>
            </w:pPr>
            <w:r w:rsidRPr="00D104E4">
              <w:rPr>
                <w:b/>
                <w:bCs/>
                <w:color w:val="000000"/>
              </w:rPr>
              <w:t>Function Description</w:t>
            </w:r>
          </w:p>
        </w:tc>
        <w:tc>
          <w:tcPr>
            <w:tcW w:w="1800" w:type="dxa"/>
            <w:vAlign w:val="center"/>
          </w:tcPr>
          <w:p w14:paraId="0CA969E4" w14:textId="77777777" w:rsidR="00AC4528" w:rsidRPr="00D104E4" w:rsidRDefault="00AC4528" w:rsidP="00AC4528">
            <w:pPr>
              <w:jc w:val="center"/>
              <w:rPr>
                <w:b/>
                <w:bCs/>
                <w:color w:val="000000"/>
              </w:rPr>
            </w:pPr>
            <w:r w:rsidRPr="00D104E4">
              <w:rPr>
                <w:b/>
                <w:bCs/>
                <w:color w:val="000000"/>
              </w:rPr>
              <w:t>Functional Categories</w:t>
            </w:r>
          </w:p>
        </w:tc>
      </w:tr>
      <w:tr w:rsidR="00AC4528" w:rsidRPr="00D104E4" w14:paraId="3CE5B66B" w14:textId="77777777" w:rsidTr="00AC4528">
        <w:trPr>
          <w:trHeight w:val="1511"/>
        </w:trPr>
        <w:tc>
          <w:tcPr>
            <w:tcW w:w="1345" w:type="dxa"/>
            <w:vAlign w:val="center"/>
          </w:tcPr>
          <w:p w14:paraId="4B7BCEEC" w14:textId="77777777" w:rsidR="00AC4528" w:rsidRPr="00662673" w:rsidRDefault="00AC4528" w:rsidP="00AC4528">
            <w:pPr>
              <w:jc w:val="center"/>
              <w:rPr>
                <w:i/>
                <w:iCs/>
                <w:color w:val="000000"/>
              </w:rPr>
            </w:pPr>
            <w:r w:rsidRPr="00662673">
              <w:rPr>
                <w:i/>
                <w:iCs/>
                <w:color w:val="000000"/>
              </w:rPr>
              <w:t>NOL8</w:t>
            </w:r>
          </w:p>
        </w:tc>
        <w:tc>
          <w:tcPr>
            <w:tcW w:w="1350" w:type="dxa"/>
            <w:vAlign w:val="center"/>
          </w:tcPr>
          <w:p w14:paraId="67BDFE96" w14:textId="77777777" w:rsidR="00AC4528" w:rsidRPr="00662673" w:rsidRDefault="00AC4528" w:rsidP="00AC4528">
            <w:pPr>
              <w:jc w:val="center"/>
              <w:rPr>
                <w:i/>
                <w:iCs/>
                <w:color w:val="000000"/>
              </w:rPr>
            </w:pPr>
            <w:r w:rsidRPr="00662673">
              <w:rPr>
                <w:i/>
                <w:iCs/>
                <w:color w:val="000000"/>
              </w:rPr>
              <w:t>C9orf34, NOP132</w:t>
            </w:r>
          </w:p>
        </w:tc>
        <w:tc>
          <w:tcPr>
            <w:tcW w:w="1080" w:type="dxa"/>
            <w:vAlign w:val="center"/>
          </w:tcPr>
          <w:p w14:paraId="7EDCABF0" w14:textId="77777777" w:rsidR="00AC4528" w:rsidRPr="00662673" w:rsidRDefault="00AC4528" w:rsidP="00AC4528">
            <w:pPr>
              <w:jc w:val="center"/>
              <w:rPr>
                <w:color w:val="000000"/>
              </w:rPr>
            </w:pPr>
            <w:r w:rsidRPr="00662673">
              <w:rPr>
                <w:color w:val="000000"/>
              </w:rPr>
              <w:t>Y</w:t>
            </w:r>
          </w:p>
        </w:tc>
        <w:tc>
          <w:tcPr>
            <w:tcW w:w="1080" w:type="dxa"/>
            <w:vAlign w:val="center"/>
          </w:tcPr>
          <w:p w14:paraId="72BD0228"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5808AEFE" w14:textId="77777777" w:rsidR="00AC4528" w:rsidRPr="00662673" w:rsidRDefault="00AC4528" w:rsidP="00AC4528">
            <w:pPr>
              <w:jc w:val="center"/>
              <w:rPr>
                <w:color w:val="000000"/>
              </w:rPr>
            </w:pPr>
            <w:r w:rsidRPr="00662673">
              <w:rPr>
                <w:color w:val="000000"/>
              </w:rPr>
              <w:t>N</w:t>
            </w:r>
          </w:p>
        </w:tc>
        <w:tc>
          <w:tcPr>
            <w:tcW w:w="1710" w:type="dxa"/>
            <w:vAlign w:val="center"/>
          </w:tcPr>
          <w:p w14:paraId="602E26DB"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65957E91" w14:textId="77777777" w:rsidR="00AC4528" w:rsidRPr="00662673" w:rsidRDefault="00AC4528" w:rsidP="00AC4528">
            <w:pPr>
              <w:jc w:val="both"/>
              <w:rPr>
                <w:color w:val="000000"/>
              </w:rPr>
            </w:pPr>
            <w:r>
              <w:rPr>
                <w:color w:val="000000"/>
              </w:rPr>
              <w:t>… rRNA</w:t>
            </w:r>
            <w:r w:rsidRPr="00662673">
              <w:rPr>
                <w:color w:val="000000"/>
              </w:rPr>
              <w:t xml:space="preserve"> processing </w:t>
            </w:r>
            <w:r>
              <w:rPr>
                <w:noProof/>
                <w:color w:val="000000"/>
              </w:rPr>
              <w:t>(Sekiguchi et al., 2006)</w:t>
            </w:r>
            <w:r w:rsidRPr="00662673">
              <w:rPr>
                <w:color w:val="000000"/>
              </w:rPr>
              <w:t>; knockdown results in improper localization of DDX47, implicating NOL8 in the recruitment of pre-rRNA processing proteins (</w:t>
            </w:r>
            <w:r>
              <w:rPr>
                <w:color w:val="000000"/>
              </w:rPr>
              <w:t>Sekiguchi et al., 2006)</w:t>
            </w:r>
          </w:p>
        </w:tc>
        <w:tc>
          <w:tcPr>
            <w:tcW w:w="1800" w:type="dxa"/>
            <w:vAlign w:val="center"/>
          </w:tcPr>
          <w:p w14:paraId="332566CE" w14:textId="77777777" w:rsidR="00AC4528" w:rsidRPr="00662673" w:rsidRDefault="00AC4528" w:rsidP="00AC4528">
            <w:pPr>
              <w:jc w:val="center"/>
              <w:rPr>
                <w:color w:val="000000"/>
              </w:rPr>
            </w:pPr>
            <w:r w:rsidRPr="00662673">
              <w:rPr>
                <w:color w:val="000000"/>
              </w:rPr>
              <w:t>non-coding RNA biogenesis (rRNA)</w:t>
            </w:r>
          </w:p>
        </w:tc>
      </w:tr>
      <w:tr w:rsidR="00AC4528" w:rsidRPr="00D104E4" w14:paraId="4B8BFEE4" w14:textId="77777777" w:rsidTr="00AC4528">
        <w:trPr>
          <w:trHeight w:val="3095"/>
        </w:trPr>
        <w:tc>
          <w:tcPr>
            <w:tcW w:w="1345" w:type="dxa"/>
            <w:vAlign w:val="center"/>
          </w:tcPr>
          <w:p w14:paraId="5393E895" w14:textId="77777777" w:rsidR="00AC4528" w:rsidRPr="00662673" w:rsidRDefault="00AC4528" w:rsidP="00AC4528">
            <w:pPr>
              <w:jc w:val="center"/>
              <w:rPr>
                <w:i/>
                <w:iCs/>
                <w:color w:val="000000"/>
              </w:rPr>
            </w:pPr>
            <w:r w:rsidRPr="00662673">
              <w:rPr>
                <w:i/>
                <w:iCs/>
                <w:color w:val="000000"/>
              </w:rPr>
              <w:t>RNF220</w:t>
            </w:r>
          </w:p>
        </w:tc>
        <w:tc>
          <w:tcPr>
            <w:tcW w:w="1350" w:type="dxa"/>
            <w:vAlign w:val="center"/>
          </w:tcPr>
          <w:p w14:paraId="6C4E816E" w14:textId="77777777" w:rsidR="00AC4528" w:rsidRPr="00662673" w:rsidRDefault="00AC4528" w:rsidP="00AC4528">
            <w:pPr>
              <w:jc w:val="center"/>
              <w:rPr>
                <w:i/>
                <w:iCs/>
                <w:color w:val="000000"/>
              </w:rPr>
            </w:pPr>
            <w:r w:rsidRPr="00662673">
              <w:rPr>
                <w:i/>
                <w:iCs/>
                <w:color w:val="000000"/>
              </w:rPr>
              <w:t>C1orf164</w:t>
            </w:r>
          </w:p>
        </w:tc>
        <w:tc>
          <w:tcPr>
            <w:tcW w:w="1080" w:type="dxa"/>
            <w:vAlign w:val="center"/>
          </w:tcPr>
          <w:p w14:paraId="1AC848FB" w14:textId="77777777" w:rsidR="00AC4528" w:rsidRPr="00662673" w:rsidRDefault="00AC4528" w:rsidP="00AC4528">
            <w:pPr>
              <w:jc w:val="center"/>
              <w:rPr>
                <w:color w:val="000000"/>
              </w:rPr>
            </w:pPr>
            <w:r w:rsidRPr="00662673">
              <w:rPr>
                <w:color w:val="000000"/>
              </w:rPr>
              <w:t>N</w:t>
            </w:r>
          </w:p>
        </w:tc>
        <w:tc>
          <w:tcPr>
            <w:tcW w:w="1080" w:type="dxa"/>
            <w:vAlign w:val="center"/>
          </w:tcPr>
          <w:p w14:paraId="10A48DF1"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13E61857" w14:textId="77777777" w:rsidR="00AC4528" w:rsidRPr="00662673" w:rsidRDefault="00AC4528" w:rsidP="00AC4528">
            <w:pPr>
              <w:jc w:val="center"/>
              <w:rPr>
                <w:color w:val="000000"/>
              </w:rPr>
            </w:pPr>
            <w:r w:rsidRPr="00662673">
              <w:rPr>
                <w:color w:val="000000"/>
              </w:rPr>
              <w:t>N</w:t>
            </w:r>
          </w:p>
        </w:tc>
        <w:tc>
          <w:tcPr>
            <w:tcW w:w="1710" w:type="dxa"/>
            <w:vAlign w:val="center"/>
          </w:tcPr>
          <w:p w14:paraId="7D408783"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2F9B987D" w14:textId="77777777" w:rsidR="00AC4528" w:rsidRPr="00662673" w:rsidRDefault="00AC4528" w:rsidP="00AC4528">
            <w:pPr>
              <w:jc w:val="both"/>
              <w:rPr>
                <w:color w:val="000000"/>
              </w:rPr>
            </w:pPr>
            <w:r w:rsidRPr="00662673">
              <w:rPr>
                <w:color w:val="000000"/>
              </w:rPr>
              <w:t xml:space="preserve">an E3 ubiquitin ligase known to target Sin3B, which functions in transcription regulation, and the transcription factors DBX1/2 and NKX2.2 for degradation, while it functions in the stabilization of beta-catenin, a key component of the </w:t>
            </w:r>
            <w:proofErr w:type="spellStart"/>
            <w:r w:rsidRPr="00662673">
              <w:rPr>
                <w:color w:val="000000"/>
              </w:rPr>
              <w:t>Wnt</w:t>
            </w:r>
            <w:proofErr w:type="spellEnd"/>
            <w:r w:rsidRPr="00662673">
              <w:rPr>
                <w:color w:val="000000"/>
              </w:rPr>
              <w:t xml:space="preserve"> signaling pathway </w:t>
            </w:r>
            <w:r>
              <w:rPr>
                <w:noProof/>
                <w:color w:val="000000"/>
              </w:rPr>
              <w:t>(Kong et al., 2010; Ma et al., 2014; Kim et al., 2018)</w:t>
            </w:r>
            <w:r w:rsidRPr="00662673">
              <w:rPr>
                <w:color w:val="000000"/>
              </w:rPr>
              <w:t>; knockout in mice disrupts patterning of the developing spinal cord alongside impaired neuron production, implicating RNF220 in cell differentiation/cell cycle exit (</w:t>
            </w:r>
            <w:r>
              <w:rPr>
                <w:color w:val="000000"/>
              </w:rPr>
              <w:t>Kim et al., 2018</w:t>
            </w:r>
            <w:r w:rsidRPr="00662673">
              <w:rPr>
                <w:color w:val="000000"/>
              </w:rPr>
              <w:t>)</w:t>
            </w:r>
          </w:p>
        </w:tc>
        <w:tc>
          <w:tcPr>
            <w:tcW w:w="1800" w:type="dxa"/>
            <w:vAlign w:val="center"/>
          </w:tcPr>
          <w:p w14:paraId="7F35BC76" w14:textId="77777777" w:rsidR="00AC4528" w:rsidRPr="00662673" w:rsidRDefault="00AC4528" w:rsidP="00AC4528">
            <w:pPr>
              <w:jc w:val="center"/>
              <w:rPr>
                <w:color w:val="000000"/>
              </w:rPr>
            </w:pPr>
            <w:r w:rsidRPr="00662673">
              <w:rPr>
                <w:color w:val="000000"/>
              </w:rPr>
              <w:t>protein degradation (ubiquitination); transcription regulation; development (patterning, CNS); cell cycle (exit/ differentiation)</w:t>
            </w:r>
          </w:p>
        </w:tc>
      </w:tr>
      <w:tr w:rsidR="00AC4528" w:rsidRPr="00D104E4" w14:paraId="1D54244F" w14:textId="77777777" w:rsidTr="00AC4528">
        <w:trPr>
          <w:trHeight w:val="1214"/>
        </w:trPr>
        <w:tc>
          <w:tcPr>
            <w:tcW w:w="1345" w:type="dxa"/>
            <w:vAlign w:val="center"/>
          </w:tcPr>
          <w:p w14:paraId="54BE4CC4" w14:textId="77777777" w:rsidR="00AC4528" w:rsidRPr="00662673" w:rsidRDefault="00AC4528" w:rsidP="00AC4528">
            <w:pPr>
              <w:jc w:val="center"/>
              <w:rPr>
                <w:i/>
                <w:iCs/>
                <w:color w:val="000000"/>
              </w:rPr>
            </w:pPr>
            <w:r w:rsidRPr="00662673">
              <w:rPr>
                <w:i/>
                <w:iCs/>
                <w:color w:val="000000"/>
              </w:rPr>
              <w:t>SFI1</w:t>
            </w:r>
          </w:p>
        </w:tc>
        <w:tc>
          <w:tcPr>
            <w:tcW w:w="1350" w:type="dxa"/>
            <w:vAlign w:val="center"/>
          </w:tcPr>
          <w:p w14:paraId="2393D02D" w14:textId="77777777" w:rsidR="00AC4528" w:rsidRPr="00662673" w:rsidRDefault="00AC4528" w:rsidP="00AC4528">
            <w:pPr>
              <w:jc w:val="center"/>
              <w:rPr>
                <w:i/>
                <w:iCs/>
                <w:color w:val="000000"/>
              </w:rPr>
            </w:pPr>
            <w:r w:rsidRPr="00662673">
              <w:rPr>
                <w:i/>
                <w:iCs/>
                <w:color w:val="000000"/>
              </w:rPr>
              <w:t>PISD, PPP1R139</w:t>
            </w:r>
          </w:p>
        </w:tc>
        <w:tc>
          <w:tcPr>
            <w:tcW w:w="1080" w:type="dxa"/>
            <w:vAlign w:val="center"/>
          </w:tcPr>
          <w:p w14:paraId="78A60112" w14:textId="77777777" w:rsidR="00AC4528" w:rsidRPr="00662673" w:rsidRDefault="00AC4528" w:rsidP="00AC4528">
            <w:pPr>
              <w:jc w:val="center"/>
              <w:rPr>
                <w:color w:val="000000"/>
              </w:rPr>
            </w:pPr>
            <w:r w:rsidRPr="00662673">
              <w:rPr>
                <w:color w:val="000000"/>
              </w:rPr>
              <w:t>N</w:t>
            </w:r>
          </w:p>
        </w:tc>
        <w:tc>
          <w:tcPr>
            <w:tcW w:w="1080" w:type="dxa"/>
            <w:vAlign w:val="center"/>
          </w:tcPr>
          <w:p w14:paraId="13840E9F"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4C319FA2" w14:textId="77777777" w:rsidR="00AC4528" w:rsidRPr="00662673" w:rsidRDefault="00AC4528" w:rsidP="00AC4528">
            <w:pPr>
              <w:jc w:val="center"/>
              <w:rPr>
                <w:color w:val="000000"/>
              </w:rPr>
            </w:pPr>
            <w:r w:rsidRPr="00662673">
              <w:rPr>
                <w:color w:val="000000"/>
              </w:rPr>
              <w:t>N</w:t>
            </w:r>
          </w:p>
        </w:tc>
        <w:tc>
          <w:tcPr>
            <w:tcW w:w="1710" w:type="dxa"/>
            <w:vAlign w:val="center"/>
          </w:tcPr>
          <w:p w14:paraId="26C5FAB2"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142F4746" w14:textId="77777777" w:rsidR="00AC4528" w:rsidRPr="00662673" w:rsidRDefault="00AC4528" w:rsidP="00AC4528">
            <w:pPr>
              <w:jc w:val="both"/>
              <w:rPr>
                <w:color w:val="000000"/>
              </w:rPr>
            </w:pPr>
            <w:r w:rsidRPr="00662673">
              <w:rPr>
                <w:color w:val="000000"/>
              </w:rPr>
              <w:t xml:space="preserve">a </w:t>
            </w:r>
            <w:proofErr w:type="spellStart"/>
            <w:r w:rsidRPr="00662673">
              <w:rPr>
                <w:color w:val="000000"/>
              </w:rPr>
              <w:t>centrosomal</w:t>
            </w:r>
            <w:proofErr w:type="spellEnd"/>
            <w:r w:rsidRPr="00662673">
              <w:rPr>
                <w:color w:val="000000"/>
              </w:rPr>
              <w:t xml:space="preserve"> protein that binds with </w:t>
            </w:r>
            <w:proofErr w:type="spellStart"/>
            <w:r w:rsidRPr="00662673">
              <w:rPr>
                <w:color w:val="000000"/>
              </w:rPr>
              <w:t>centrin</w:t>
            </w:r>
            <w:proofErr w:type="spellEnd"/>
            <w:r w:rsidRPr="00662673">
              <w:rPr>
                <w:color w:val="000000"/>
              </w:rPr>
              <w:t xml:space="preserve"> </w:t>
            </w:r>
            <w:r>
              <w:rPr>
                <w:noProof/>
                <w:color w:val="000000"/>
              </w:rPr>
              <w:t>(Kilmartin, 2003)</w:t>
            </w:r>
            <w:r w:rsidRPr="00662673">
              <w:rPr>
                <w:color w:val="000000"/>
              </w:rPr>
              <w:t xml:space="preserve">; interacts with serine/threonine phosphatase 1 (PP1) </w:t>
            </w:r>
            <w:r>
              <w:rPr>
                <w:noProof/>
                <w:color w:val="000000"/>
              </w:rPr>
              <w:t>(Hendrickx et al., 2009)</w:t>
            </w:r>
            <w:r w:rsidRPr="00662673">
              <w:rPr>
                <w:color w:val="000000"/>
              </w:rPr>
              <w:t>; mammalian function unclear</w:t>
            </w:r>
          </w:p>
        </w:tc>
        <w:tc>
          <w:tcPr>
            <w:tcW w:w="1800" w:type="dxa"/>
            <w:vAlign w:val="center"/>
          </w:tcPr>
          <w:p w14:paraId="74CDFC47" w14:textId="77777777" w:rsidR="00AC4528" w:rsidRPr="00662673" w:rsidRDefault="00AC4528" w:rsidP="00AC4528">
            <w:pPr>
              <w:jc w:val="center"/>
              <w:rPr>
                <w:color w:val="000000"/>
              </w:rPr>
            </w:pPr>
            <w:r w:rsidRPr="00662673">
              <w:rPr>
                <w:color w:val="000000"/>
              </w:rPr>
              <w:t>mammalian function unknown</w:t>
            </w:r>
          </w:p>
        </w:tc>
      </w:tr>
      <w:tr w:rsidR="00AC4528" w:rsidRPr="00D104E4" w14:paraId="115A77D3" w14:textId="77777777" w:rsidTr="00AC4528">
        <w:trPr>
          <w:trHeight w:val="1790"/>
        </w:trPr>
        <w:tc>
          <w:tcPr>
            <w:tcW w:w="1345" w:type="dxa"/>
            <w:vAlign w:val="center"/>
          </w:tcPr>
          <w:p w14:paraId="4001AF8F" w14:textId="77777777" w:rsidR="00AC4528" w:rsidRPr="00662673" w:rsidRDefault="00AC4528" w:rsidP="00AC4528">
            <w:pPr>
              <w:jc w:val="center"/>
              <w:rPr>
                <w:i/>
                <w:iCs/>
                <w:color w:val="000000"/>
              </w:rPr>
            </w:pPr>
            <w:r w:rsidRPr="00662673">
              <w:rPr>
                <w:i/>
                <w:iCs/>
                <w:color w:val="000000"/>
              </w:rPr>
              <w:t>TBC1D32</w:t>
            </w:r>
          </w:p>
        </w:tc>
        <w:tc>
          <w:tcPr>
            <w:tcW w:w="1350" w:type="dxa"/>
            <w:vAlign w:val="center"/>
          </w:tcPr>
          <w:p w14:paraId="1BB8D805" w14:textId="77777777" w:rsidR="00AC4528" w:rsidRPr="00662673" w:rsidRDefault="00AC4528" w:rsidP="00AC4528">
            <w:pPr>
              <w:jc w:val="center"/>
              <w:rPr>
                <w:i/>
                <w:iCs/>
                <w:color w:val="000000"/>
              </w:rPr>
            </w:pPr>
            <w:r w:rsidRPr="00662673">
              <w:rPr>
                <w:i/>
                <w:iCs/>
                <w:color w:val="000000"/>
              </w:rPr>
              <w:t>BROMI, C6orf170, C6orf171</w:t>
            </w:r>
          </w:p>
        </w:tc>
        <w:tc>
          <w:tcPr>
            <w:tcW w:w="1080" w:type="dxa"/>
            <w:vAlign w:val="center"/>
          </w:tcPr>
          <w:p w14:paraId="1D43EDD8" w14:textId="77777777" w:rsidR="00AC4528" w:rsidRPr="00662673" w:rsidRDefault="00AC4528" w:rsidP="00AC4528">
            <w:pPr>
              <w:jc w:val="center"/>
              <w:rPr>
                <w:color w:val="000000"/>
              </w:rPr>
            </w:pPr>
            <w:r w:rsidRPr="00662673">
              <w:rPr>
                <w:color w:val="000000"/>
              </w:rPr>
              <w:t>N</w:t>
            </w:r>
          </w:p>
        </w:tc>
        <w:tc>
          <w:tcPr>
            <w:tcW w:w="1080" w:type="dxa"/>
            <w:vAlign w:val="center"/>
          </w:tcPr>
          <w:p w14:paraId="52082985"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1E2DBA0C" w14:textId="77777777" w:rsidR="00AC4528" w:rsidRPr="00662673" w:rsidRDefault="00AC4528" w:rsidP="00AC4528">
            <w:pPr>
              <w:jc w:val="center"/>
              <w:rPr>
                <w:color w:val="000000"/>
              </w:rPr>
            </w:pPr>
            <w:r w:rsidRPr="00662673">
              <w:rPr>
                <w:color w:val="000000"/>
              </w:rPr>
              <w:t>N</w:t>
            </w:r>
          </w:p>
        </w:tc>
        <w:tc>
          <w:tcPr>
            <w:tcW w:w="1710" w:type="dxa"/>
            <w:vAlign w:val="center"/>
          </w:tcPr>
          <w:p w14:paraId="5B4712F5"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50AF2E79" w14:textId="77777777" w:rsidR="00AC4528" w:rsidRPr="00662673" w:rsidRDefault="00AC4528" w:rsidP="00AC4528">
            <w:pPr>
              <w:jc w:val="both"/>
              <w:rPr>
                <w:color w:val="000000"/>
              </w:rPr>
            </w:pPr>
            <w:r w:rsidRPr="00662673">
              <w:rPr>
                <w:color w:val="000000"/>
              </w:rPr>
              <w:t xml:space="preserve">also known as Broad-minded, which connects </w:t>
            </w:r>
            <w:proofErr w:type="spellStart"/>
            <w:r w:rsidRPr="00662673">
              <w:rPr>
                <w:color w:val="000000"/>
              </w:rPr>
              <w:t>ciliogenesis</w:t>
            </w:r>
            <w:proofErr w:type="spellEnd"/>
            <w:r w:rsidRPr="00662673">
              <w:rPr>
                <w:color w:val="000000"/>
              </w:rPr>
              <w:t xml:space="preserve">/cilium morphology and Hedgehog signaling </w:t>
            </w:r>
            <w:r>
              <w:rPr>
                <w:noProof/>
                <w:color w:val="000000"/>
              </w:rPr>
              <w:t>(Ko et al., 2010; Wang et al., 2018b)</w:t>
            </w:r>
            <w:r w:rsidRPr="00662673">
              <w:rPr>
                <w:color w:val="000000"/>
              </w:rPr>
              <w:t>; knockout in mice causes embryonic lethality and exencephaly, alongside defects in cilia morphology (</w:t>
            </w:r>
            <w:r>
              <w:rPr>
                <w:color w:val="000000"/>
              </w:rPr>
              <w:t>Wang et al., 2018b)</w:t>
            </w:r>
          </w:p>
        </w:tc>
        <w:tc>
          <w:tcPr>
            <w:tcW w:w="1800" w:type="dxa"/>
            <w:vAlign w:val="center"/>
          </w:tcPr>
          <w:p w14:paraId="6B96C041" w14:textId="77777777" w:rsidR="00AC4528" w:rsidRPr="00662673" w:rsidRDefault="00AC4528" w:rsidP="00AC4528">
            <w:pPr>
              <w:jc w:val="center"/>
              <w:rPr>
                <w:color w:val="000000"/>
              </w:rPr>
            </w:pPr>
            <w:proofErr w:type="spellStart"/>
            <w:r w:rsidRPr="00662673">
              <w:rPr>
                <w:color w:val="000000"/>
              </w:rPr>
              <w:t>ciliogenesis</w:t>
            </w:r>
            <w:proofErr w:type="spellEnd"/>
            <w:r w:rsidRPr="00662673">
              <w:rPr>
                <w:color w:val="000000"/>
              </w:rPr>
              <w:t>; development (patterning)</w:t>
            </w:r>
          </w:p>
        </w:tc>
      </w:tr>
      <w:tr w:rsidR="00AC4528" w:rsidRPr="00D104E4" w14:paraId="1369DB7F" w14:textId="77777777" w:rsidTr="00B94567">
        <w:trPr>
          <w:trHeight w:val="944"/>
        </w:trPr>
        <w:tc>
          <w:tcPr>
            <w:tcW w:w="1345" w:type="dxa"/>
            <w:vAlign w:val="center"/>
          </w:tcPr>
          <w:p w14:paraId="56B39704" w14:textId="77777777" w:rsidR="00AC4528" w:rsidRPr="00662673" w:rsidRDefault="00AC4528" w:rsidP="00AC4528">
            <w:pPr>
              <w:jc w:val="center"/>
              <w:rPr>
                <w:i/>
                <w:iCs/>
                <w:color w:val="000000"/>
              </w:rPr>
            </w:pPr>
            <w:r w:rsidRPr="00662673">
              <w:rPr>
                <w:i/>
                <w:iCs/>
                <w:color w:val="000000"/>
              </w:rPr>
              <w:t>WDR41</w:t>
            </w:r>
          </w:p>
        </w:tc>
        <w:tc>
          <w:tcPr>
            <w:tcW w:w="1350" w:type="dxa"/>
            <w:vAlign w:val="center"/>
          </w:tcPr>
          <w:p w14:paraId="42B56B97" w14:textId="77777777" w:rsidR="00AC4528" w:rsidRPr="00662673" w:rsidRDefault="00AC4528" w:rsidP="00AC4528">
            <w:pPr>
              <w:jc w:val="center"/>
              <w:rPr>
                <w:i/>
                <w:iCs/>
                <w:color w:val="000000"/>
              </w:rPr>
            </w:pPr>
            <w:r w:rsidRPr="00662673">
              <w:rPr>
                <w:i/>
                <w:iCs/>
                <w:color w:val="000000"/>
              </w:rPr>
              <w:t>MSTP048</w:t>
            </w:r>
          </w:p>
        </w:tc>
        <w:tc>
          <w:tcPr>
            <w:tcW w:w="1080" w:type="dxa"/>
            <w:vAlign w:val="center"/>
          </w:tcPr>
          <w:p w14:paraId="44ED525A" w14:textId="77777777" w:rsidR="00AC4528" w:rsidRPr="00662673" w:rsidRDefault="00AC4528" w:rsidP="00AC4528">
            <w:pPr>
              <w:jc w:val="center"/>
              <w:rPr>
                <w:color w:val="000000"/>
              </w:rPr>
            </w:pPr>
            <w:r w:rsidRPr="00662673">
              <w:rPr>
                <w:color w:val="000000"/>
              </w:rPr>
              <w:t>N</w:t>
            </w:r>
          </w:p>
        </w:tc>
        <w:tc>
          <w:tcPr>
            <w:tcW w:w="1080" w:type="dxa"/>
            <w:vAlign w:val="center"/>
          </w:tcPr>
          <w:p w14:paraId="5F7D2002" w14:textId="77777777" w:rsidR="00AC4528" w:rsidRPr="00662673" w:rsidRDefault="00AC4528" w:rsidP="00AC4528">
            <w:pPr>
              <w:jc w:val="center"/>
              <w:rPr>
                <w:color w:val="000000"/>
              </w:rPr>
            </w:pPr>
            <w:r w:rsidRPr="00662673">
              <w:rPr>
                <w:color w:val="000000"/>
              </w:rPr>
              <w:t>N</w:t>
            </w:r>
          </w:p>
        </w:tc>
        <w:tc>
          <w:tcPr>
            <w:tcW w:w="1080" w:type="dxa"/>
            <w:noWrap/>
            <w:vAlign w:val="center"/>
          </w:tcPr>
          <w:p w14:paraId="5E41DA58" w14:textId="77777777" w:rsidR="00AC4528" w:rsidRPr="00662673" w:rsidRDefault="00AC4528" w:rsidP="00AC4528">
            <w:pPr>
              <w:jc w:val="center"/>
              <w:rPr>
                <w:color w:val="000000"/>
              </w:rPr>
            </w:pPr>
            <w:r w:rsidRPr="00662673">
              <w:rPr>
                <w:color w:val="000000"/>
              </w:rPr>
              <w:t>N</w:t>
            </w:r>
          </w:p>
        </w:tc>
        <w:tc>
          <w:tcPr>
            <w:tcW w:w="1710" w:type="dxa"/>
            <w:vAlign w:val="center"/>
          </w:tcPr>
          <w:p w14:paraId="1F625835" w14:textId="77777777" w:rsidR="00AC4528" w:rsidRPr="00662673" w:rsidRDefault="00AC4528" w:rsidP="00AC4528">
            <w:pPr>
              <w:jc w:val="center"/>
              <w:rPr>
                <w:color w:val="000000"/>
              </w:rPr>
            </w:pPr>
            <w:proofErr w:type="spellStart"/>
            <w:r w:rsidRPr="00662673">
              <w:rPr>
                <w:color w:val="000000"/>
              </w:rPr>
              <w:t>Opisthokonta</w:t>
            </w:r>
            <w:proofErr w:type="spellEnd"/>
          </w:p>
        </w:tc>
        <w:tc>
          <w:tcPr>
            <w:tcW w:w="5040" w:type="dxa"/>
            <w:vAlign w:val="center"/>
          </w:tcPr>
          <w:p w14:paraId="1ADEB4DC" w14:textId="77777777" w:rsidR="00AC4528" w:rsidRPr="00662673" w:rsidRDefault="00AC4528" w:rsidP="00AC4528">
            <w:pPr>
              <w:jc w:val="both"/>
              <w:rPr>
                <w:color w:val="000000"/>
              </w:rPr>
            </w:pPr>
            <w:r w:rsidRPr="00662673">
              <w:rPr>
                <w:color w:val="000000"/>
              </w:rPr>
              <w:t xml:space="preserve">a Golgi-associated protein that regulates autophagy, by mediating GEF activity targeting RAB8A and RAB8B </w:t>
            </w:r>
            <w:r>
              <w:rPr>
                <w:noProof/>
                <w:color w:val="000000"/>
              </w:rPr>
              <w:t>(Sellier et al., 2016; Sullivan et al., 2016)</w:t>
            </w:r>
          </w:p>
        </w:tc>
        <w:tc>
          <w:tcPr>
            <w:tcW w:w="1800" w:type="dxa"/>
            <w:vAlign w:val="center"/>
          </w:tcPr>
          <w:p w14:paraId="6CCD19F6" w14:textId="77777777" w:rsidR="00AC4528" w:rsidRPr="00662673" w:rsidRDefault="00AC4528" w:rsidP="00AC4528">
            <w:pPr>
              <w:jc w:val="center"/>
              <w:rPr>
                <w:color w:val="000000"/>
              </w:rPr>
            </w:pPr>
            <w:r w:rsidRPr="00662673">
              <w:rPr>
                <w:color w:val="000000"/>
              </w:rPr>
              <w:t>autophagy</w:t>
            </w:r>
          </w:p>
        </w:tc>
      </w:tr>
    </w:tbl>
    <w:p w14:paraId="5F16449E" w14:textId="77777777" w:rsidR="00162FD5" w:rsidRDefault="00162FD5"/>
    <w:p w14:paraId="7453450D" w14:textId="77777777" w:rsidR="00162FD5" w:rsidRDefault="00162FD5"/>
    <w:p w14:paraId="398CF3E4" w14:textId="77777777" w:rsidR="00AC4528" w:rsidRDefault="00AC4528"/>
    <w:p w14:paraId="6F754885" w14:textId="77777777" w:rsidR="00162FD5" w:rsidRPr="0015272D" w:rsidRDefault="00162FD5">
      <w:pPr>
        <w:rPr>
          <w:b/>
        </w:rPr>
      </w:pPr>
      <w:r>
        <w:rPr>
          <w:b/>
        </w:rPr>
        <w:lastRenderedPageBreak/>
        <w:t>Supplementary References</w:t>
      </w:r>
    </w:p>
    <w:p w14:paraId="016BF63B" w14:textId="77777777" w:rsidR="00162FD5" w:rsidRDefault="00162FD5"/>
    <w:p w14:paraId="25D1D5BB" w14:textId="77777777" w:rsidR="00162FD5" w:rsidRDefault="00162FD5" w:rsidP="00B94567">
      <w:pPr>
        <w:ind w:left="720" w:hanging="720"/>
        <w:rPr>
          <w:noProof/>
        </w:rPr>
      </w:pPr>
      <w:bookmarkStart w:id="1" w:name="_ENREF_1"/>
      <w:r>
        <w:rPr>
          <w:noProof/>
        </w:rPr>
        <w:t xml:space="preserve">Agarwal, N., Tochigi, Y., Adhikari, A.S., Cui, S., Cui, Y., and Iwakuma, T. (2011). MTBP plays a crucial role in mitotic progression and chromosome segregation. </w:t>
      </w:r>
      <w:r w:rsidRPr="0033113C">
        <w:rPr>
          <w:i/>
          <w:noProof/>
        </w:rPr>
        <w:t>Cell Death Differ</w:t>
      </w:r>
      <w:r>
        <w:rPr>
          <w:noProof/>
        </w:rPr>
        <w:t xml:space="preserve"> 18</w:t>
      </w:r>
      <w:r w:rsidRPr="0033113C">
        <w:rPr>
          <w:b/>
          <w:noProof/>
        </w:rPr>
        <w:t>,</w:t>
      </w:r>
      <w:r>
        <w:rPr>
          <w:noProof/>
        </w:rPr>
        <w:t xml:space="preserve"> 1208-1219.</w:t>
      </w:r>
      <w:bookmarkEnd w:id="1"/>
    </w:p>
    <w:p w14:paraId="7E01256C" w14:textId="77777777" w:rsidR="00162FD5" w:rsidRDefault="00162FD5" w:rsidP="00B94567">
      <w:pPr>
        <w:ind w:left="720" w:hanging="720"/>
        <w:rPr>
          <w:noProof/>
        </w:rPr>
      </w:pPr>
      <w:bookmarkStart w:id="2" w:name="_ENREF_2"/>
      <w:r>
        <w:rPr>
          <w:noProof/>
        </w:rPr>
        <w:t xml:space="preserve">Altarejos, J.Y., Goebel, N., Conkright, M.D., Inoue, H., Xie, J., Arias, C.M., Sawchenko, P.E., and Montminy, M. (2008). The Creb1 coactivator Crtc1 is required for energy balance and fertility. </w:t>
      </w:r>
      <w:r w:rsidRPr="0033113C">
        <w:rPr>
          <w:i/>
          <w:noProof/>
        </w:rPr>
        <w:t>Nat Med</w:t>
      </w:r>
      <w:r>
        <w:rPr>
          <w:noProof/>
        </w:rPr>
        <w:t xml:space="preserve"> 14</w:t>
      </w:r>
      <w:r w:rsidRPr="0033113C">
        <w:rPr>
          <w:b/>
          <w:noProof/>
        </w:rPr>
        <w:t>,</w:t>
      </w:r>
      <w:r>
        <w:rPr>
          <w:noProof/>
        </w:rPr>
        <w:t xml:space="preserve"> 1112-1117.</w:t>
      </w:r>
      <w:bookmarkEnd w:id="2"/>
    </w:p>
    <w:p w14:paraId="0D05984F" w14:textId="77777777" w:rsidR="00162FD5" w:rsidRDefault="00162FD5" w:rsidP="00B94567">
      <w:pPr>
        <w:ind w:left="720" w:hanging="720"/>
        <w:rPr>
          <w:noProof/>
        </w:rPr>
      </w:pPr>
      <w:bookmarkStart w:id="3" w:name="_ENREF_3"/>
      <w:r>
        <w:rPr>
          <w:noProof/>
        </w:rPr>
        <w:t xml:space="preserve">Arnaud, E., Zenker, J., De Preux Charles, A.S., Stendel, C., Roos, A., Medard, J.J., Tricaud, N., Kleine, H., Luscher, B., Weis, J., Suter, U., Senderek, J., and Chrast, R. (2009). SH3TC2/KIAA1985 protein is required for proper myelination and the integrity of the node of Ranvier in the peripheral nervous system. </w:t>
      </w:r>
      <w:r w:rsidRPr="0033113C">
        <w:rPr>
          <w:i/>
          <w:noProof/>
        </w:rPr>
        <w:t>Proc Natl Acad Sci U S A</w:t>
      </w:r>
      <w:r>
        <w:rPr>
          <w:noProof/>
        </w:rPr>
        <w:t xml:space="preserve"> 106</w:t>
      </w:r>
      <w:r w:rsidRPr="0033113C">
        <w:rPr>
          <w:b/>
          <w:noProof/>
        </w:rPr>
        <w:t>,</w:t>
      </w:r>
      <w:r>
        <w:rPr>
          <w:noProof/>
        </w:rPr>
        <w:t xml:space="preserve"> 17528-17533.</w:t>
      </w:r>
      <w:bookmarkEnd w:id="3"/>
    </w:p>
    <w:p w14:paraId="2AB0D881" w14:textId="77777777" w:rsidR="00162FD5" w:rsidRDefault="00162FD5" w:rsidP="00B94567">
      <w:pPr>
        <w:ind w:left="720" w:hanging="720"/>
        <w:rPr>
          <w:noProof/>
        </w:rPr>
      </w:pPr>
      <w:bookmarkStart w:id="4" w:name="_ENREF_4"/>
      <w:r>
        <w:rPr>
          <w:noProof/>
        </w:rPr>
        <w:t xml:space="preserve">Baillat, D., Hakimi, M.A., Naar, A.M., Shilatifard, A., Cooch, N., and Shiekhattar, R. (2005). Integrator, a multiprotein mediator of small nuclear RNA processing, associates with the C-terminal repeat of RNA polymerase II. </w:t>
      </w:r>
      <w:r w:rsidRPr="0033113C">
        <w:rPr>
          <w:i/>
          <w:noProof/>
        </w:rPr>
        <w:t>Cell</w:t>
      </w:r>
      <w:r>
        <w:rPr>
          <w:noProof/>
        </w:rPr>
        <w:t xml:space="preserve"> 123</w:t>
      </w:r>
      <w:r w:rsidRPr="0033113C">
        <w:rPr>
          <w:b/>
          <w:noProof/>
        </w:rPr>
        <w:t>,</w:t>
      </w:r>
      <w:r>
        <w:rPr>
          <w:noProof/>
        </w:rPr>
        <w:t xml:space="preserve"> 265-276.</w:t>
      </w:r>
      <w:bookmarkEnd w:id="4"/>
    </w:p>
    <w:p w14:paraId="5D6EA37B" w14:textId="77777777" w:rsidR="00162FD5" w:rsidRDefault="00162FD5" w:rsidP="00B94567">
      <w:pPr>
        <w:ind w:left="720" w:hanging="720"/>
        <w:rPr>
          <w:noProof/>
        </w:rPr>
      </w:pPr>
      <w:bookmarkStart w:id="5" w:name="_ENREF_5"/>
      <w:r>
        <w:rPr>
          <w:noProof/>
        </w:rPr>
        <w:t xml:space="preserve">Baird, T.D., Cheng, K.C., Chen, Y.C., Buehler, E., Martin, S.E., Inglese, J., and Hogg, J.R. (2018). ICE1 promotes the link between splicing and nonsense-mediated mRNA decay. </w:t>
      </w:r>
      <w:r w:rsidRPr="0033113C">
        <w:rPr>
          <w:i/>
          <w:noProof/>
        </w:rPr>
        <w:t>Elife (Cambridge)</w:t>
      </w:r>
      <w:r>
        <w:rPr>
          <w:noProof/>
        </w:rPr>
        <w:t xml:space="preserve"> 7.</w:t>
      </w:r>
      <w:bookmarkEnd w:id="5"/>
    </w:p>
    <w:p w14:paraId="78827E9F" w14:textId="77777777" w:rsidR="00162FD5" w:rsidRDefault="00162FD5" w:rsidP="00B94567">
      <w:pPr>
        <w:ind w:left="720" w:hanging="720"/>
        <w:rPr>
          <w:noProof/>
        </w:rPr>
      </w:pPr>
      <w:bookmarkStart w:id="6" w:name="_ENREF_6"/>
      <w:r>
        <w:rPr>
          <w:noProof/>
        </w:rPr>
        <w:t xml:space="preserve">Banziger, C., Soldini, D., Schutt, C., Zipperlen, P., Hausmann, G., and Basler, K. (2006). Wntless, a conserved membrane protein dedicated to the secretion of Wnt proteins from signaling cells. </w:t>
      </w:r>
      <w:r w:rsidRPr="0033113C">
        <w:rPr>
          <w:i/>
          <w:noProof/>
        </w:rPr>
        <w:t>Cell</w:t>
      </w:r>
      <w:r>
        <w:rPr>
          <w:noProof/>
        </w:rPr>
        <w:t xml:space="preserve"> 125</w:t>
      </w:r>
      <w:r w:rsidRPr="0033113C">
        <w:rPr>
          <w:b/>
          <w:noProof/>
        </w:rPr>
        <w:t>,</w:t>
      </w:r>
      <w:r>
        <w:rPr>
          <w:noProof/>
        </w:rPr>
        <w:t xml:space="preserve"> 509-522.</w:t>
      </w:r>
      <w:bookmarkEnd w:id="6"/>
    </w:p>
    <w:p w14:paraId="41408AE7" w14:textId="77777777" w:rsidR="00162FD5" w:rsidRDefault="00162FD5" w:rsidP="00B94567">
      <w:pPr>
        <w:ind w:left="720" w:hanging="720"/>
        <w:rPr>
          <w:noProof/>
        </w:rPr>
      </w:pPr>
      <w:bookmarkStart w:id="7" w:name="_ENREF_7"/>
      <w:r>
        <w:rPr>
          <w:noProof/>
        </w:rPr>
        <w:t xml:space="preserve">Bartscherer, K., Pelte, N., Ingelfinger, D., and Boutros, M. (2006). Secretion of Wnt ligands requires Evi, a conserved transmembrane protein. </w:t>
      </w:r>
      <w:r w:rsidRPr="0033113C">
        <w:rPr>
          <w:i/>
          <w:noProof/>
        </w:rPr>
        <w:t>Cell</w:t>
      </w:r>
      <w:r>
        <w:rPr>
          <w:noProof/>
        </w:rPr>
        <w:t xml:space="preserve"> 125</w:t>
      </w:r>
      <w:r w:rsidRPr="0033113C">
        <w:rPr>
          <w:b/>
          <w:noProof/>
        </w:rPr>
        <w:t>,</w:t>
      </w:r>
      <w:r>
        <w:rPr>
          <w:noProof/>
        </w:rPr>
        <w:t xml:space="preserve"> 523-533.</w:t>
      </w:r>
      <w:bookmarkEnd w:id="7"/>
    </w:p>
    <w:p w14:paraId="641DA48B" w14:textId="77777777" w:rsidR="00162FD5" w:rsidRDefault="00162FD5" w:rsidP="00B94567">
      <w:pPr>
        <w:ind w:left="720" w:hanging="720"/>
        <w:rPr>
          <w:noProof/>
        </w:rPr>
      </w:pPr>
      <w:bookmarkStart w:id="8" w:name="_ENREF_8"/>
      <w:r>
        <w:rPr>
          <w:noProof/>
        </w:rPr>
        <w:t xml:space="preserve">Bonavita, R., Walas, D., Brown, A.K., Luini, A., Stephens, D.J., and Colanzi, A. (2014). Cep126 is required for pericentriolar satellite localisation to the centrosome and for primary cilium formation. </w:t>
      </w:r>
      <w:r w:rsidRPr="0033113C">
        <w:rPr>
          <w:i/>
          <w:noProof/>
        </w:rPr>
        <w:t>Biol Cell</w:t>
      </w:r>
      <w:r>
        <w:rPr>
          <w:noProof/>
        </w:rPr>
        <w:t xml:space="preserve"> 106</w:t>
      </w:r>
      <w:r w:rsidRPr="0033113C">
        <w:rPr>
          <w:b/>
          <w:noProof/>
        </w:rPr>
        <w:t>,</w:t>
      </w:r>
      <w:r>
        <w:rPr>
          <w:noProof/>
        </w:rPr>
        <w:t xml:space="preserve"> 254-267.</w:t>
      </w:r>
      <w:bookmarkEnd w:id="8"/>
    </w:p>
    <w:p w14:paraId="603E6686" w14:textId="77777777" w:rsidR="00162FD5" w:rsidRDefault="00162FD5" w:rsidP="00B94567">
      <w:pPr>
        <w:ind w:left="720" w:hanging="720"/>
        <w:rPr>
          <w:noProof/>
        </w:rPr>
      </w:pPr>
      <w:bookmarkStart w:id="9" w:name="_ENREF_9"/>
      <w:r>
        <w:rPr>
          <w:noProof/>
        </w:rPr>
        <w:t xml:space="preserve">Boos, D., Yekezare, M., and Diffley, J.F. (2013). Identification of a heteromeric complex that promotes DNA replication origin firing in human cells. </w:t>
      </w:r>
      <w:r w:rsidRPr="0033113C">
        <w:rPr>
          <w:i/>
          <w:noProof/>
        </w:rPr>
        <w:t>Science</w:t>
      </w:r>
      <w:r>
        <w:rPr>
          <w:noProof/>
        </w:rPr>
        <w:t xml:space="preserve"> 340</w:t>
      </w:r>
      <w:r w:rsidRPr="0033113C">
        <w:rPr>
          <w:b/>
          <w:noProof/>
        </w:rPr>
        <w:t>,</w:t>
      </w:r>
      <w:r>
        <w:rPr>
          <w:noProof/>
        </w:rPr>
        <w:t xml:space="preserve"> 981-984.</w:t>
      </w:r>
      <w:bookmarkEnd w:id="9"/>
    </w:p>
    <w:p w14:paraId="54F01073" w14:textId="77777777" w:rsidR="00162FD5" w:rsidRDefault="00162FD5" w:rsidP="00B94567">
      <w:pPr>
        <w:ind w:left="720" w:hanging="720"/>
        <w:rPr>
          <w:noProof/>
        </w:rPr>
      </w:pPr>
      <w:bookmarkStart w:id="10" w:name="_ENREF_10"/>
      <w:r>
        <w:rPr>
          <w:noProof/>
        </w:rPr>
        <w:t xml:space="preserve">Boyd, M.T., Vlatkovic, N., and Haines, D.S. (2000). A novel cellular protein (MTBP) binds to MDM2 and induces a G1 arrest that is suppressed by MDM2. </w:t>
      </w:r>
      <w:r w:rsidRPr="0033113C">
        <w:rPr>
          <w:i/>
          <w:noProof/>
        </w:rPr>
        <w:t>J Biol Chem</w:t>
      </w:r>
      <w:r>
        <w:rPr>
          <w:noProof/>
        </w:rPr>
        <w:t xml:space="preserve"> 275</w:t>
      </w:r>
      <w:r w:rsidRPr="0033113C">
        <w:rPr>
          <w:b/>
          <w:noProof/>
        </w:rPr>
        <w:t>,</w:t>
      </w:r>
      <w:r>
        <w:rPr>
          <w:noProof/>
        </w:rPr>
        <w:t xml:space="preserve"> 31883-31890.</w:t>
      </w:r>
      <w:bookmarkEnd w:id="10"/>
    </w:p>
    <w:p w14:paraId="18B3E997" w14:textId="77777777" w:rsidR="00162FD5" w:rsidRDefault="00162FD5" w:rsidP="00B94567">
      <w:pPr>
        <w:ind w:left="720" w:hanging="720"/>
        <w:rPr>
          <w:noProof/>
        </w:rPr>
      </w:pPr>
      <w:bookmarkStart w:id="11" w:name="_ENREF_11"/>
      <w:r>
        <w:rPr>
          <w:noProof/>
        </w:rPr>
        <w:t xml:space="preserve">Brady, M., Vlatkovic, N., and Boyd, M.T. (2005). Regulation of p53 and MDM2 activity by MTBP. </w:t>
      </w:r>
      <w:r w:rsidRPr="0033113C">
        <w:rPr>
          <w:i/>
          <w:noProof/>
        </w:rPr>
        <w:t>Mol Cell Biol</w:t>
      </w:r>
      <w:r>
        <w:rPr>
          <w:noProof/>
        </w:rPr>
        <w:t xml:space="preserve"> 25</w:t>
      </w:r>
      <w:r w:rsidRPr="0033113C">
        <w:rPr>
          <w:b/>
          <w:noProof/>
        </w:rPr>
        <w:t>,</w:t>
      </w:r>
      <w:r>
        <w:rPr>
          <w:noProof/>
        </w:rPr>
        <w:t xml:space="preserve"> 545-553.</w:t>
      </w:r>
      <w:bookmarkEnd w:id="11"/>
    </w:p>
    <w:p w14:paraId="49150937" w14:textId="77777777" w:rsidR="00162FD5" w:rsidRDefault="00162FD5" w:rsidP="00B94567">
      <w:pPr>
        <w:ind w:left="720" w:hanging="720"/>
        <w:rPr>
          <w:noProof/>
        </w:rPr>
      </w:pPr>
      <w:bookmarkStart w:id="12" w:name="_ENREF_12"/>
      <w:r>
        <w:rPr>
          <w:noProof/>
        </w:rPr>
        <w:t xml:space="preserve">Breslow, D.K., Hoogendoorn, S., Kopp, A.R., Morgens, D.W., Vu, B.K., Kennedy, M.C., Han, K., Li, A., Hess, G.T., Bassik, M.C., Chen, J.K., and Nachury, M.V. (2018). A CRISPR-based screen for Hedgehog signaling provides insights into ciliary function and ciliopathies. </w:t>
      </w:r>
      <w:r w:rsidRPr="0033113C">
        <w:rPr>
          <w:i/>
          <w:noProof/>
        </w:rPr>
        <w:t>Nat Genet</w:t>
      </w:r>
      <w:r>
        <w:rPr>
          <w:noProof/>
        </w:rPr>
        <w:t xml:space="preserve"> 50</w:t>
      </w:r>
      <w:r w:rsidRPr="0033113C">
        <w:rPr>
          <w:b/>
          <w:noProof/>
        </w:rPr>
        <w:t>,</w:t>
      </w:r>
      <w:r>
        <w:rPr>
          <w:noProof/>
        </w:rPr>
        <w:t xml:space="preserve"> 460-471.</w:t>
      </w:r>
      <w:bookmarkEnd w:id="12"/>
    </w:p>
    <w:p w14:paraId="470F6822" w14:textId="77777777" w:rsidR="00162FD5" w:rsidRDefault="00162FD5" w:rsidP="00B94567">
      <w:pPr>
        <w:ind w:left="720" w:hanging="720"/>
        <w:rPr>
          <w:noProof/>
        </w:rPr>
      </w:pPr>
      <w:bookmarkStart w:id="13" w:name="_ENREF_13"/>
      <w:r>
        <w:rPr>
          <w:noProof/>
        </w:rPr>
        <w:t xml:space="preserve">Breuillaud, L., Halfon, O., Magistretti, P.J., Pralong, F.P., and Cardinaux, J.R. (2009). Mouse fertility is not dependent on the CREB coactivator Crtc1. </w:t>
      </w:r>
      <w:r w:rsidRPr="0033113C">
        <w:rPr>
          <w:i/>
          <w:noProof/>
        </w:rPr>
        <w:t>Nat Med</w:t>
      </w:r>
      <w:r>
        <w:rPr>
          <w:noProof/>
        </w:rPr>
        <w:t xml:space="preserve"> 15</w:t>
      </w:r>
      <w:r w:rsidRPr="0033113C">
        <w:rPr>
          <w:b/>
          <w:noProof/>
        </w:rPr>
        <w:t>,</w:t>
      </w:r>
      <w:r>
        <w:rPr>
          <w:noProof/>
        </w:rPr>
        <w:t xml:space="preserve"> 989-990; author reply 991.</w:t>
      </w:r>
      <w:bookmarkEnd w:id="13"/>
    </w:p>
    <w:p w14:paraId="351AC26F" w14:textId="77777777" w:rsidR="00162FD5" w:rsidRDefault="00162FD5" w:rsidP="00B94567">
      <w:pPr>
        <w:ind w:left="720" w:hanging="720"/>
        <w:rPr>
          <w:noProof/>
        </w:rPr>
      </w:pPr>
      <w:bookmarkStart w:id="14" w:name="_ENREF_14"/>
      <w:r>
        <w:rPr>
          <w:noProof/>
        </w:rPr>
        <w:t xml:space="preserve">Canettieri, G., Coni, S., Della Guardia, M., Nocerino, V., Antonucci, L., Di Magno, L., Screaton, R., Screpanti, I., Giannini, G., and Gulino, A. (2009). The coactivator CRTC1 promotes cell proliferation and transformation via AP-1. </w:t>
      </w:r>
      <w:r w:rsidRPr="0033113C">
        <w:rPr>
          <w:i/>
          <w:noProof/>
        </w:rPr>
        <w:t>Proc Natl Acad Sci U S A</w:t>
      </w:r>
      <w:r>
        <w:rPr>
          <w:noProof/>
        </w:rPr>
        <w:t xml:space="preserve"> 106</w:t>
      </w:r>
      <w:r w:rsidRPr="0033113C">
        <w:rPr>
          <w:b/>
          <w:noProof/>
        </w:rPr>
        <w:t>,</w:t>
      </w:r>
      <w:r>
        <w:rPr>
          <w:noProof/>
        </w:rPr>
        <w:t xml:space="preserve"> 1445-1450.</w:t>
      </w:r>
      <w:bookmarkEnd w:id="14"/>
    </w:p>
    <w:p w14:paraId="5EA1ED3F" w14:textId="77777777" w:rsidR="00162FD5" w:rsidRDefault="00162FD5" w:rsidP="00B94567">
      <w:pPr>
        <w:ind w:left="720" w:hanging="720"/>
        <w:rPr>
          <w:noProof/>
        </w:rPr>
      </w:pPr>
      <w:bookmarkStart w:id="15" w:name="_ENREF_15"/>
      <w:r>
        <w:rPr>
          <w:noProof/>
        </w:rPr>
        <w:t xml:space="preserve">Chen, L., Cai, Y., Jin, J., Florens, L., Swanson, S.K., Washburn, M.P., Conaway, J.W., and Conaway, R.C. (2011). Subunit organization of the human INO80 chromatin remodeling complex: an evolutionarily conserved core complex catalyzes ATP-dependent nucleosome remodeling. </w:t>
      </w:r>
      <w:r w:rsidRPr="0033113C">
        <w:rPr>
          <w:i/>
          <w:noProof/>
        </w:rPr>
        <w:t>J Biol Chem</w:t>
      </w:r>
      <w:r>
        <w:rPr>
          <w:noProof/>
        </w:rPr>
        <w:t xml:space="preserve"> 286</w:t>
      </w:r>
      <w:r w:rsidRPr="0033113C">
        <w:rPr>
          <w:b/>
          <w:noProof/>
        </w:rPr>
        <w:t>,</w:t>
      </w:r>
      <w:r>
        <w:rPr>
          <w:noProof/>
        </w:rPr>
        <w:t xml:space="preserve"> 11283-11289.</w:t>
      </w:r>
      <w:bookmarkEnd w:id="15"/>
    </w:p>
    <w:p w14:paraId="05176A53" w14:textId="77777777" w:rsidR="00162FD5" w:rsidRDefault="00162FD5" w:rsidP="00B94567">
      <w:pPr>
        <w:ind w:left="720" w:hanging="720"/>
        <w:rPr>
          <w:noProof/>
        </w:rPr>
      </w:pPr>
      <w:bookmarkStart w:id="16" w:name="_ENREF_16"/>
      <w:r>
        <w:rPr>
          <w:noProof/>
        </w:rPr>
        <w:t xml:space="preserve">Chen, T.C., Lee, S.A., Hong, T.M., Shih, J.Y., Lai, J.M., Chiou, H.Y., Yang, S.C., Chan, C.H., Kao, C.Y., Yang, P.C., and Huang, C.Y. (2009). From midbody protein-protein interaction network construction to novel regulators in cytokinesis. </w:t>
      </w:r>
      <w:r w:rsidRPr="0033113C">
        <w:rPr>
          <w:i/>
          <w:noProof/>
        </w:rPr>
        <w:t>J Proteome Res</w:t>
      </w:r>
      <w:r>
        <w:rPr>
          <w:noProof/>
        </w:rPr>
        <w:t xml:space="preserve"> 8</w:t>
      </w:r>
      <w:r w:rsidRPr="0033113C">
        <w:rPr>
          <w:b/>
          <w:noProof/>
        </w:rPr>
        <w:t>,</w:t>
      </w:r>
      <w:r>
        <w:rPr>
          <w:noProof/>
        </w:rPr>
        <w:t xml:space="preserve"> 4943-4953.</w:t>
      </w:r>
      <w:bookmarkEnd w:id="16"/>
    </w:p>
    <w:p w14:paraId="6E569CDC" w14:textId="77777777" w:rsidR="00162FD5" w:rsidRDefault="00162FD5" w:rsidP="00B94567">
      <w:pPr>
        <w:ind w:left="720" w:hanging="720"/>
        <w:rPr>
          <w:noProof/>
        </w:rPr>
      </w:pPr>
      <w:bookmarkStart w:id="17" w:name="_ENREF_17"/>
      <w:r>
        <w:rPr>
          <w:noProof/>
        </w:rPr>
        <w:lastRenderedPageBreak/>
        <w:t xml:space="preserve">Clark, K., Mackenzie, K.F., Petkevicius, K., Kristariyanto, Y., Zhang, J., Choi, H.G., Peggie, M., Plater, L., Pedrioli, P.G., Mciver, E., Gray, N.S., Arthur, J.S., and Cohen, P. (2012). Phosphorylation of CRTC3 by the salt-inducible kinases controls the interconversion of classically activated and regulatory macrophages. </w:t>
      </w:r>
      <w:r w:rsidRPr="0033113C">
        <w:rPr>
          <w:i/>
          <w:noProof/>
        </w:rPr>
        <w:t>Proc Natl Acad Sci U S A</w:t>
      </w:r>
      <w:r>
        <w:rPr>
          <w:noProof/>
        </w:rPr>
        <w:t xml:space="preserve"> 109</w:t>
      </w:r>
      <w:r w:rsidRPr="0033113C">
        <w:rPr>
          <w:b/>
          <w:noProof/>
        </w:rPr>
        <w:t>,</w:t>
      </w:r>
      <w:r>
        <w:rPr>
          <w:noProof/>
        </w:rPr>
        <w:t xml:space="preserve"> 16986-16991.</w:t>
      </w:r>
      <w:bookmarkEnd w:id="17"/>
    </w:p>
    <w:p w14:paraId="0BCC924B" w14:textId="77777777" w:rsidR="00162FD5" w:rsidRDefault="00162FD5" w:rsidP="00B94567">
      <w:pPr>
        <w:ind w:left="720" w:hanging="720"/>
        <w:rPr>
          <w:noProof/>
        </w:rPr>
      </w:pPr>
      <w:bookmarkStart w:id="18" w:name="_ENREF_18"/>
      <w:r>
        <w:rPr>
          <w:noProof/>
        </w:rPr>
        <w:t xml:space="preserve">Clemente, P., Peralta, S., Cruz-Bermudez, A., Echevarria, L., Fontanesi, F., Barrientos, A., Fernandez-Moreno, M.A., and Garesse, R. (2013). hCOA3 stabilizes cytochrome c oxidase 1 (COX1) and promotes cytochrome c oxidase assembly in human mitochondria. </w:t>
      </w:r>
      <w:r w:rsidRPr="0033113C">
        <w:rPr>
          <w:i/>
          <w:noProof/>
        </w:rPr>
        <w:t>J Biol Chem</w:t>
      </w:r>
      <w:r>
        <w:rPr>
          <w:noProof/>
        </w:rPr>
        <w:t xml:space="preserve"> 288</w:t>
      </w:r>
      <w:r w:rsidRPr="0033113C">
        <w:rPr>
          <w:b/>
          <w:noProof/>
        </w:rPr>
        <w:t>,</w:t>
      </w:r>
      <w:r>
        <w:rPr>
          <w:noProof/>
        </w:rPr>
        <w:t xml:space="preserve"> 8321-8331.</w:t>
      </w:r>
      <w:bookmarkEnd w:id="18"/>
    </w:p>
    <w:p w14:paraId="42151027" w14:textId="77777777" w:rsidR="00162FD5" w:rsidRDefault="00162FD5" w:rsidP="00B94567">
      <w:pPr>
        <w:ind w:left="720" w:hanging="720"/>
        <w:rPr>
          <w:noProof/>
        </w:rPr>
      </w:pPr>
      <w:bookmarkStart w:id="19" w:name="_ENREF_19"/>
      <w:r>
        <w:rPr>
          <w:noProof/>
        </w:rPr>
        <w:t xml:space="preserve">Clever, M., Funakoshi, T., Mimura, Y., Takagi, M., and Imamoto, N. (2012). The nucleoporin ELYS/Mel28 regulates nuclear envelope subdomain formation in HeLa cells. </w:t>
      </w:r>
      <w:r w:rsidRPr="0033113C">
        <w:rPr>
          <w:i/>
          <w:noProof/>
        </w:rPr>
        <w:t>Nucleus</w:t>
      </w:r>
      <w:r>
        <w:rPr>
          <w:noProof/>
        </w:rPr>
        <w:t xml:space="preserve"> 3</w:t>
      </w:r>
      <w:r w:rsidRPr="0033113C">
        <w:rPr>
          <w:b/>
          <w:noProof/>
        </w:rPr>
        <w:t>,</w:t>
      </w:r>
      <w:r>
        <w:rPr>
          <w:noProof/>
        </w:rPr>
        <w:t xml:space="preserve"> 187-199.</w:t>
      </w:r>
      <w:bookmarkEnd w:id="19"/>
    </w:p>
    <w:p w14:paraId="3D1977E4" w14:textId="77777777" w:rsidR="00162FD5" w:rsidRDefault="00162FD5" w:rsidP="00B94567">
      <w:pPr>
        <w:ind w:left="720" w:hanging="720"/>
        <w:rPr>
          <w:noProof/>
        </w:rPr>
      </w:pPr>
      <w:bookmarkStart w:id="20" w:name="_ENREF_20"/>
      <w:r>
        <w:rPr>
          <w:noProof/>
        </w:rPr>
        <w:t xml:space="preserve">Conkright, M.D., Canettieri, G., Screaton, R., Guzman, E., Miraglia, L., Hogenesch, J.B., and Montminy, M. (2003). TORCs: transducers of regulated CREB activity. </w:t>
      </w:r>
      <w:r w:rsidRPr="0033113C">
        <w:rPr>
          <w:i/>
          <w:noProof/>
        </w:rPr>
        <w:t>Mol Cell</w:t>
      </w:r>
      <w:r>
        <w:rPr>
          <w:noProof/>
        </w:rPr>
        <w:t xml:space="preserve"> 12</w:t>
      </w:r>
      <w:r w:rsidRPr="0033113C">
        <w:rPr>
          <w:b/>
          <w:noProof/>
        </w:rPr>
        <w:t>,</w:t>
      </w:r>
      <w:r>
        <w:rPr>
          <w:noProof/>
        </w:rPr>
        <w:t xml:space="preserve"> 413-423.</w:t>
      </w:r>
      <w:bookmarkEnd w:id="20"/>
    </w:p>
    <w:p w14:paraId="151949DC" w14:textId="77777777" w:rsidR="00162FD5" w:rsidRDefault="00162FD5" w:rsidP="00B94567">
      <w:pPr>
        <w:ind w:left="720" w:hanging="720"/>
        <w:rPr>
          <w:noProof/>
        </w:rPr>
      </w:pPr>
      <w:bookmarkStart w:id="21" w:name="_ENREF_21"/>
      <w:r>
        <w:rPr>
          <w:noProof/>
        </w:rPr>
        <w:t xml:space="preserve">Danglot, L., Freret, T., Le Roux, N., Narboux Neme, N., Burgo, A., Hyenne, V., Roumier, A., Contremoulins, V., Dauphin, F., Bizot, J.C., Vodjdani, G., Gaspar, P., Boulouard, M., Poncer, J.C., Galli, T., and Simmler, M.C. (2012). Vezatin is essential for dendritic spine morphogenesis and functional synaptic maturation. </w:t>
      </w:r>
      <w:r w:rsidRPr="0033113C">
        <w:rPr>
          <w:i/>
          <w:noProof/>
        </w:rPr>
        <w:t>J Neurosci</w:t>
      </w:r>
      <w:r>
        <w:rPr>
          <w:noProof/>
        </w:rPr>
        <w:t xml:space="preserve"> 32</w:t>
      </w:r>
      <w:r w:rsidRPr="0033113C">
        <w:rPr>
          <w:b/>
          <w:noProof/>
        </w:rPr>
        <w:t>,</w:t>
      </w:r>
      <w:r>
        <w:rPr>
          <w:noProof/>
        </w:rPr>
        <w:t xml:space="preserve"> 9007-9022.</w:t>
      </w:r>
      <w:bookmarkEnd w:id="21"/>
    </w:p>
    <w:p w14:paraId="06334335" w14:textId="77777777" w:rsidR="00162FD5" w:rsidRDefault="00162FD5" w:rsidP="00B94567">
      <w:pPr>
        <w:ind w:left="720" w:hanging="720"/>
        <w:rPr>
          <w:noProof/>
        </w:rPr>
      </w:pPr>
      <w:bookmarkStart w:id="22" w:name="_ENREF_22"/>
      <w:r>
        <w:rPr>
          <w:noProof/>
        </w:rPr>
        <w:t xml:space="preserve">Del Castillo, F.J., Cohen-Salmon, M., Charollais, A., Caille, D., Lampe, P.D., Chavrier, P., Meda, P., and Petit, C. (2010). Consortin, a trans-Golgi network cargo receptor for the plasma membrane targeting and recycling of connexins. </w:t>
      </w:r>
      <w:r w:rsidRPr="0033113C">
        <w:rPr>
          <w:i/>
          <w:noProof/>
        </w:rPr>
        <w:t>Hum Mol Genet</w:t>
      </w:r>
      <w:r>
        <w:rPr>
          <w:noProof/>
        </w:rPr>
        <w:t xml:space="preserve"> 19</w:t>
      </w:r>
      <w:r w:rsidRPr="0033113C">
        <w:rPr>
          <w:b/>
          <w:noProof/>
        </w:rPr>
        <w:t>,</w:t>
      </w:r>
      <w:r>
        <w:rPr>
          <w:noProof/>
        </w:rPr>
        <w:t xml:space="preserve"> 262-275.</w:t>
      </w:r>
      <w:bookmarkEnd w:id="22"/>
    </w:p>
    <w:p w14:paraId="77A60A43" w14:textId="77777777" w:rsidR="00162FD5" w:rsidRDefault="00162FD5" w:rsidP="00B94567">
      <w:pPr>
        <w:ind w:left="720" w:hanging="720"/>
        <w:rPr>
          <w:noProof/>
        </w:rPr>
      </w:pPr>
      <w:bookmarkStart w:id="23" w:name="_ENREF_23"/>
      <w:r>
        <w:rPr>
          <w:noProof/>
        </w:rPr>
        <w:t xml:space="preserve">Dentin, R., Hedrick, S., Xie, J., Yates, J., 3rd, and Montminy, M. (2008). Hepatic glucose sensing via the CREB coactivator CRTC2. </w:t>
      </w:r>
      <w:r w:rsidRPr="0033113C">
        <w:rPr>
          <w:i/>
          <w:noProof/>
        </w:rPr>
        <w:t>Science</w:t>
      </w:r>
      <w:r>
        <w:rPr>
          <w:noProof/>
        </w:rPr>
        <w:t xml:space="preserve"> 319</w:t>
      </w:r>
      <w:r w:rsidRPr="0033113C">
        <w:rPr>
          <w:b/>
          <w:noProof/>
        </w:rPr>
        <w:t>,</w:t>
      </w:r>
      <w:r>
        <w:rPr>
          <w:noProof/>
        </w:rPr>
        <w:t xml:space="preserve"> 1402-1405.</w:t>
      </w:r>
      <w:bookmarkEnd w:id="23"/>
    </w:p>
    <w:p w14:paraId="37E4AD84" w14:textId="77777777" w:rsidR="00162FD5" w:rsidRDefault="00162FD5" w:rsidP="00B94567">
      <w:pPr>
        <w:ind w:left="720" w:hanging="720"/>
        <w:rPr>
          <w:noProof/>
        </w:rPr>
      </w:pPr>
      <w:bookmarkStart w:id="24" w:name="_ENREF_24"/>
      <w:r>
        <w:rPr>
          <w:noProof/>
        </w:rPr>
        <w:t xml:space="preserve">Dentin, R., Liu, Y., Koo, S.H., Hedrick, S., Vargas, T., Heredia, J., Yates, J., 3rd, and Montminy, M. (2007). Insulin modulates gluconeogenesis by inhibition of the coactivator TORC2. </w:t>
      </w:r>
      <w:r w:rsidRPr="0033113C">
        <w:rPr>
          <w:i/>
          <w:noProof/>
        </w:rPr>
        <w:t>Nature</w:t>
      </w:r>
      <w:r>
        <w:rPr>
          <w:noProof/>
        </w:rPr>
        <w:t xml:space="preserve"> 449</w:t>
      </w:r>
      <w:r w:rsidRPr="0033113C">
        <w:rPr>
          <w:b/>
          <w:noProof/>
        </w:rPr>
        <w:t>,</w:t>
      </w:r>
      <w:r>
        <w:rPr>
          <w:noProof/>
        </w:rPr>
        <w:t xml:space="preserve"> 366-369.</w:t>
      </w:r>
      <w:bookmarkEnd w:id="24"/>
    </w:p>
    <w:p w14:paraId="5AE1807C" w14:textId="77777777" w:rsidR="00162FD5" w:rsidRDefault="00162FD5" w:rsidP="00B94567">
      <w:pPr>
        <w:ind w:left="720" w:hanging="720"/>
        <w:rPr>
          <w:noProof/>
        </w:rPr>
      </w:pPr>
      <w:bookmarkStart w:id="25" w:name="_ENREF_25"/>
      <w:r>
        <w:rPr>
          <w:noProof/>
        </w:rPr>
        <w:t xml:space="preserve">Dunce, J.M., Milburn, A.E., Gurusaran, M., Da Cruz, I., Sen, L.T., Benavente, R., and Davies, O.R. (2018). Structural basis of meiotic telomere attachment to the nuclear envelope by MAJIN-TERB2-TERB1. </w:t>
      </w:r>
      <w:r w:rsidRPr="0033113C">
        <w:rPr>
          <w:i/>
          <w:noProof/>
        </w:rPr>
        <w:t>Nat Commun</w:t>
      </w:r>
      <w:r>
        <w:rPr>
          <w:noProof/>
        </w:rPr>
        <w:t xml:space="preserve"> 9</w:t>
      </w:r>
      <w:r w:rsidRPr="0033113C">
        <w:rPr>
          <w:b/>
          <w:noProof/>
        </w:rPr>
        <w:t>,</w:t>
      </w:r>
      <w:r>
        <w:rPr>
          <w:noProof/>
        </w:rPr>
        <w:t xml:space="preserve"> 5355.</w:t>
      </w:r>
      <w:bookmarkEnd w:id="25"/>
    </w:p>
    <w:p w14:paraId="180B0598" w14:textId="77777777" w:rsidR="00162FD5" w:rsidRDefault="00162FD5" w:rsidP="00B94567">
      <w:pPr>
        <w:ind w:left="720" w:hanging="720"/>
        <w:rPr>
          <w:noProof/>
        </w:rPr>
      </w:pPr>
      <w:bookmarkStart w:id="26" w:name="_ENREF_26"/>
      <w:r>
        <w:rPr>
          <w:noProof/>
        </w:rPr>
        <w:t xml:space="preserve">Elsir, T., Smits, A., Lindstrom, M.S., and Nister, M. (2012). Transcription factor PROX1: its role in development and cancer. </w:t>
      </w:r>
      <w:r w:rsidRPr="0033113C">
        <w:rPr>
          <w:i/>
          <w:noProof/>
        </w:rPr>
        <w:t>Cancer Metastasis Rev</w:t>
      </w:r>
      <w:r>
        <w:rPr>
          <w:noProof/>
        </w:rPr>
        <w:t xml:space="preserve"> 31</w:t>
      </w:r>
      <w:r w:rsidRPr="0033113C">
        <w:rPr>
          <w:b/>
          <w:noProof/>
        </w:rPr>
        <w:t>,</w:t>
      </w:r>
      <w:r>
        <w:rPr>
          <w:noProof/>
        </w:rPr>
        <w:t xml:space="preserve"> 793-805.</w:t>
      </w:r>
      <w:bookmarkEnd w:id="26"/>
    </w:p>
    <w:p w14:paraId="79E244F3" w14:textId="77777777" w:rsidR="00162FD5" w:rsidRDefault="00162FD5" w:rsidP="00B94567">
      <w:pPr>
        <w:ind w:left="720" w:hanging="720"/>
        <w:rPr>
          <w:noProof/>
        </w:rPr>
      </w:pPr>
      <w:bookmarkStart w:id="27" w:name="_ENREF_27"/>
      <w:r>
        <w:rPr>
          <w:noProof/>
        </w:rPr>
        <w:t xml:space="preserve">Fan, Y., Zhao, H.C., Liu, J., Tan, T., Ding, T., Li, R., Zhao, Y., Yan, J., Sun, X., Yu, Y., and Qiao, J. (2015). Aberrant expression of maternal Plk1 and Dctn3 results in the developmental failure of human in-vivo- and in-vitro-matured oocytes. </w:t>
      </w:r>
      <w:r w:rsidRPr="0033113C">
        <w:rPr>
          <w:i/>
          <w:noProof/>
        </w:rPr>
        <w:t>Sci Rep</w:t>
      </w:r>
      <w:r>
        <w:rPr>
          <w:noProof/>
        </w:rPr>
        <w:t xml:space="preserve"> 5</w:t>
      </w:r>
      <w:r w:rsidRPr="0033113C">
        <w:rPr>
          <w:b/>
          <w:noProof/>
        </w:rPr>
        <w:t>,</w:t>
      </w:r>
      <w:r>
        <w:rPr>
          <w:noProof/>
        </w:rPr>
        <w:t xml:space="preserve"> 8192.</w:t>
      </w:r>
      <w:bookmarkEnd w:id="27"/>
    </w:p>
    <w:p w14:paraId="787C08F9" w14:textId="77777777" w:rsidR="00162FD5" w:rsidRDefault="00162FD5" w:rsidP="00B94567">
      <w:pPr>
        <w:ind w:left="720" w:hanging="720"/>
        <w:rPr>
          <w:noProof/>
        </w:rPr>
      </w:pPr>
      <w:bookmarkStart w:id="28" w:name="_ENREF_28"/>
      <w:r>
        <w:rPr>
          <w:noProof/>
        </w:rPr>
        <w:t xml:space="preserve">Freed, E.F., Prieto, J.L., Mccann, K.L., Mcstay, B., and Baserga, S.J. (2012). NOL11, implicated in the pathogenesis of North American Indian childhood cirrhosis, is required for pre-rRNA transcription and processing. </w:t>
      </w:r>
      <w:r w:rsidRPr="0033113C">
        <w:rPr>
          <w:i/>
          <w:noProof/>
        </w:rPr>
        <w:t>PLoS Genet</w:t>
      </w:r>
      <w:r>
        <w:rPr>
          <w:noProof/>
        </w:rPr>
        <w:t xml:space="preserve"> 8</w:t>
      </w:r>
      <w:r w:rsidRPr="0033113C">
        <w:rPr>
          <w:b/>
          <w:noProof/>
        </w:rPr>
        <w:t>,</w:t>
      </w:r>
      <w:r>
        <w:rPr>
          <w:noProof/>
        </w:rPr>
        <w:t xml:space="preserve"> e1002892.</w:t>
      </w:r>
      <w:bookmarkEnd w:id="28"/>
    </w:p>
    <w:p w14:paraId="49712B79" w14:textId="77777777" w:rsidR="00162FD5" w:rsidRDefault="00162FD5" w:rsidP="00B94567">
      <w:pPr>
        <w:ind w:left="720" w:hanging="720"/>
        <w:rPr>
          <w:noProof/>
        </w:rPr>
      </w:pPr>
      <w:bookmarkStart w:id="29" w:name="_ENREF_29"/>
      <w:r>
        <w:rPr>
          <w:noProof/>
        </w:rPr>
        <w:t xml:space="preserve">Friedrich, J.K., Panov, K.I., Cabart, P., Russell, J., and Zomerdijk, J.C. (2005). TBP-TAF complex SL1 directs RNA polymerase I pre-initiation complex formation and stabilizes upstream binding factor at the rDNA promoter. </w:t>
      </w:r>
      <w:r w:rsidRPr="0033113C">
        <w:rPr>
          <w:i/>
          <w:noProof/>
        </w:rPr>
        <w:t>J Biol Chem</w:t>
      </w:r>
      <w:r>
        <w:rPr>
          <w:noProof/>
        </w:rPr>
        <w:t xml:space="preserve"> 280</w:t>
      </w:r>
      <w:r w:rsidRPr="0033113C">
        <w:rPr>
          <w:b/>
          <w:noProof/>
        </w:rPr>
        <w:t>,</w:t>
      </w:r>
      <w:r>
        <w:rPr>
          <w:noProof/>
        </w:rPr>
        <w:t xml:space="preserve"> 29551-29558.</w:t>
      </w:r>
      <w:bookmarkEnd w:id="29"/>
    </w:p>
    <w:p w14:paraId="159D93E8" w14:textId="77777777" w:rsidR="00162FD5" w:rsidRDefault="00162FD5" w:rsidP="00B94567">
      <w:pPr>
        <w:ind w:left="720" w:hanging="720"/>
        <w:rPr>
          <w:noProof/>
        </w:rPr>
      </w:pPr>
      <w:bookmarkStart w:id="30" w:name="_ENREF_30"/>
      <w:r>
        <w:rPr>
          <w:noProof/>
        </w:rPr>
        <w:t xml:space="preserve">Fu, J., Jiang, M., Mirando, A.J., Yu, H.M., and Hsu, W. (2009). Reciprocal regulation of Wnt and Gpr177/mouse Wntless is required for embryonic axis formation. </w:t>
      </w:r>
      <w:r w:rsidRPr="0033113C">
        <w:rPr>
          <w:i/>
          <w:noProof/>
        </w:rPr>
        <w:t>Proc Natl Acad Sci U S A</w:t>
      </w:r>
      <w:r>
        <w:rPr>
          <w:noProof/>
        </w:rPr>
        <w:t xml:space="preserve"> 106</w:t>
      </w:r>
      <w:r w:rsidRPr="0033113C">
        <w:rPr>
          <w:b/>
          <w:noProof/>
        </w:rPr>
        <w:t>,</w:t>
      </w:r>
      <w:r>
        <w:rPr>
          <w:noProof/>
        </w:rPr>
        <w:t xml:space="preserve"> 18598-18603.</w:t>
      </w:r>
      <w:bookmarkEnd w:id="30"/>
    </w:p>
    <w:p w14:paraId="593FE1AE" w14:textId="77777777" w:rsidR="00162FD5" w:rsidRDefault="00162FD5" w:rsidP="00B94567">
      <w:pPr>
        <w:ind w:left="720" w:hanging="720"/>
        <w:rPr>
          <w:noProof/>
        </w:rPr>
      </w:pPr>
      <w:bookmarkStart w:id="31" w:name="_ENREF_31"/>
      <w:r>
        <w:rPr>
          <w:noProof/>
        </w:rPr>
        <w:t xml:space="preserve">Goicoechea, S.M., Arneman, D., and Otey, C.A. (2008). The role of palladin in actin organization and cell motility. </w:t>
      </w:r>
      <w:r w:rsidRPr="0033113C">
        <w:rPr>
          <w:i/>
          <w:noProof/>
        </w:rPr>
        <w:t>Eur J Cell Biol</w:t>
      </w:r>
      <w:r>
        <w:rPr>
          <w:noProof/>
        </w:rPr>
        <w:t xml:space="preserve"> 87</w:t>
      </w:r>
      <w:r w:rsidRPr="0033113C">
        <w:rPr>
          <w:b/>
          <w:noProof/>
        </w:rPr>
        <w:t>,</w:t>
      </w:r>
      <w:r>
        <w:rPr>
          <w:noProof/>
        </w:rPr>
        <w:t xml:space="preserve"> 517-525.</w:t>
      </w:r>
      <w:bookmarkEnd w:id="31"/>
    </w:p>
    <w:p w14:paraId="02C1A51C" w14:textId="77777777" w:rsidR="00162FD5" w:rsidRDefault="00162FD5" w:rsidP="00B94567">
      <w:pPr>
        <w:ind w:left="720" w:hanging="720"/>
        <w:rPr>
          <w:noProof/>
        </w:rPr>
      </w:pPr>
      <w:bookmarkStart w:id="32" w:name="_ENREF_32"/>
      <w:r>
        <w:rPr>
          <w:noProof/>
        </w:rPr>
        <w:t xml:space="preserve">Gomez, H.L., Felipe-Medina, N., Sanchez-Martin, M., Davies, O.R., Ramos, I., Garcia-Tunon, I., De Rooij, D.G., Dereli, I., Toth, A., Barbero, J.L., Benavente, R., Llano, E., and Pendas, A.M. (2016). C14ORF39/SIX6OS1 is a constituent of the synaptonemal complex and is essential for mouse fertility. </w:t>
      </w:r>
      <w:r w:rsidRPr="0033113C">
        <w:rPr>
          <w:i/>
          <w:noProof/>
        </w:rPr>
        <w:t>Nat Commun</w:t>
      </w:r>
      <w:r>
        <w:rPr>
          <w:noProof/>
        </w:rPr>
        <w:t xml:space="preserve"> 7</w:t>
      </w:r>
      <w:r w:rsidRPr="0033113C">
        <w:rPr>
          <w:b/>
          <w:noProof/>
        </w:rPr>
        <w:t>,</w:t>
      </w:r>
      <w:r>
        <w:rPr>
          <w:noProof/>
        </w:rPr>
        <w:t xml:space="preserve"> 13298.</w:t>
      </w:r>
      <w:bookmarkEnd w:id="32"/>
    </w:p>
    <w:p w14:paraId="59E7CEEE" w14:textId="77777777" w:rsidR="00162FD5" w:rsidRDefault="00162FD5" w:rsidP="00B94567">
      <w:pPr>
        <w:ind w:left="720" w:hanging="720"/>
        <w:rPr>
          <w:noProof/>
        </w:rPr>
      </w:pPr>
      <w:bookmarkStart w:id="33" w:name="_ENREF_33"/>
      <w:r>
        <w:rPr>
          <w:noProof/>
        </w:rPr>
        <w:t xml:space="preserve">Gouttenoire, E.A., Lupo, V., Calpena, E., Bartesaghi, L., Schupfer, F., Medard, J.J., Maurer, F., Beckmann, J.S., Senderek, J., Palau, F., Espinos, C., and Chrast, R. (2013). Sh3tc2 deficiency affects neuregulin-1/ErbB signaling. </w:t>
      </w:r>
      <w:r w:rsidRPr="0033113C">
        <w:rPr>
          <w:i/>
          <w:noProof/>
        </w:rPr>
        <w:t>Glia</w:t>
      </w:r>
      <w:r>
        <w:rPr>
          <w:noProof/>
        </w:rPr>
        <w:t xml:space="preserve"> 61</w:t>
      </w:r>
      <w:r w:rsidRPr="0033113C">
        <w:rPr>
          <w:b/>
          <w:noProof/>
        </w:rPr>
        <w:t>,</w:t>
      </w:r>
      <w:r>
        <w:rPr>
          <w:noProof/>
        </w:rPr>
        <w:t xml:space="preserve"> 1041-1051.</w:t>
      </w:r>
      <w:bookmarkEnd w:id="33"/>
    </w:p>
    <w:p w14:paraId="2CFA5D4D" w14:textId="77777777" w:rsidR="00162FD5" w:rsidRDefault="00162FD5" w:rsidP="00B94567">
      <w:pPr>
        <w:ind w:left="720" w:hanging="720"/>
        <w:rPr>
          <w:noProof/>
        </w:rPr>
      </w:pPr>
      <w:bookmarkStart w:id="34" w:name="_ENREF_34"/>
      <w:r>
        <w:rPr>
          <w:noProof/>
        </w:rPr>
        <w:lastRenderedPageBreak/>
        <w:t xml:space="preserve">Han, G., Gupta, S.D., Gable, K., Niranjanakumari, S., Moitra, P., Eichler, F., Brown, R.H., Jr., Harmon, J.M., and Dunn, T.M. (2009). Identification of small subunits of mammalian serine palmitoyltransferase that confer distinct acyl-CoA substrate specificities. </w:t>
      </w:r>
      <w:r w:rsidRPr="0033113C">
        <w:rPr>
          <w:i/>
          <w:noProof/>
        </w:rPr>
        <w:t>Proc Natl Acad Sci U S A</w:t>
      </w:r>
      <w:r>
        <w:rPr>
          <w:noProof/>
        </w:rPr>
        <w:t xml:space="preserve"> 106</w:t>
      </w:r>
      <w:r w:rsidRPr="0033113C">
        <w:rPr>
          <w:b/>
          <w:noProof/>
        </w:rPr>
        <w:t>,</w:t>
      </w:r>
      <w:r>
        <w:rPr>
          <w:noProof/>
        </w:rPr>
        <w:t xml:space="preserve"> 8186-8191.</w:t>
      </w:r>
      <w:bookmarkEnd w:id="34"/>
    </w:p>
    <w:p w14:paraId="1BDA1F7A" w14:textId="77777777" w:rsidR="00162FD5" w:rsidRDefault="00162FD5" w:rsidP="00B94567">
      <w:pPr>
        <w:ind w:left="720" w:hanging="720"/>
        <w:rPr>
          <w:noProof/>
        </w:rPr>
      </w:pPr>
      <w:bookmarkStart w:id="35" w:name="_ENREF_35"/>
      <w:r>
        <w:rPr>
          <w:noProof/>
        </w:rPr>
        <w:t xml:space="preserve">Han, S., Bahmanyar, S., Zhang, P., Grishin, N., Oegema, K., Crooke, R., Graham, M., Reue, K., Dixon, J.E., and Goodman, J.M. (2012). Nuclear envelope phosphatase 1-regulatory subunit 1 (formerly TMEM188) is the metazoan Spo7p ortholog and functions in the lipin activation pathway. </w:t>
      </w:r>
      <w:r w:rsidRPr="0033113C">
        <w:rPr>
          <w:i/>
          <w:noProof/>
        </w:rPr>
        <w:t>J Biol Chem</w:t>
      </w:r>
      <w:r>
        <w:rPr>
          <w:noProof/>
        </w:rPr>
        <w:t xml:space="preserve"> 287</w:t>
      </w:r>
      <w:r w:rsidRPr="0033113C">
        <w:rPr>
          <w:b/>
          <w:noProof/>
        </w:rPr>
        <w:t>,</w:t>
      </w:r>
      <w:r>
        <w:rPr>
          <w:noProof/>
        </w:rPr>
        <w:t xml:space="preserve"> 3123-3137.</w:t>
      </w:r>
      <w:bookmarkEnd w:id="35"/>
    </w:p>
    <w:p w14:paraId="19F65042" w14:textId="77777777" w:rsidR="00162FD5" w:rsidRDefault="00162FD5" w:rsidP="00B94567">
      <w:pPr>
        <w:ind w:left="720" w:hanging="720"/>
        <w:rPr>
          <w:noProof/>
        </w:rPr>
      </w:pPr>
      <w:bookmarkStart w:id="36" w:name="_ENREF_36"/>
      <w:r>
        <w:rPr>
          <w:noProof/>
        </w:rPr>
        <w:t xml:space="preserve">Hara, M.R., Kovacs, J.J., Whalen, E.J., Rajagopal, S., Strachan, R.T., Grant, W., Towers, A.J., Williams, B., Lam, C.M., Xiao, K., Shenoy, S.K., Gregory, S.G., Ahn, S., Duckett, D.R., and Lefkowitz, R.J. (2011). A stress response pathway regulates DNA damage through beta2-adrenoreceptors and beta-arrestin-1. </w:t>
      </w:r>
      <w:r w:rsidRPr="0033113C">
        <w:rPr>
          <w:i/>
          <w:noProof/>
        </w:rPr>
        <w:t>Nature</w:t>
      </w:r>
      <w:r>
        <w:rPr>
          <w:noProof/>
        </w:rPr>
        <w:t xml:space="preserve"> 477</w:t>
      </w:r>
      <w:r w:rsidRPr="0033113C">
        <w:rPr>
          <w:b/>
          <w:noProof/>
        </w:rPr>
        <w:t>,</w:t>
      </w:r>
      <w:r>
        <w:rPr>
          <w:noProof/>
        </w:rPr>
        <w:t xml:space="preserve"> 349-353.</w:t>
      </w:r>
      <w:bookmarkEnd w:id="36"/>
    </w:p>
    <w:p w14:paraId="1971ABA7" w14:textId="77777777" w:rsidR="00162FD5" w:rsidRDefault="00162FD5" w:rsidP="00B94567">
      <w:pPr>
        <w:ind w:left="720" w:hanging="720"/>
        <w:rPr>
          <w:noProof/>
        </w:rPr>
      </w:pPr>
      <w:bookmarkStart w:id="37" w:name="_ENREF_37"/>
      <w:r>
        <w:rPr>
          <w:noProof/>
        </w:rPr>
        <w:t xml:space="preserve">Hashimoto, M., Sato, T., Muroyama, Y., Fujimura, L., Hatano, M., and Saito, T. (2015). Nepro is localized in the nucleolus and essential for preimplantation development in mice. </w:t>
      </w:r>
      <w:r w:rsidRPr="0033113C">
        <w:rPr>
          <w:i/>
          <w:noProof/>
        </w:rPr>
        <w:t>Dev Growth Differ</w:t>
      </w:r>
      <w:r>
        <w:rPr>
          <w:noProof/>
        </w:rPr>
        <w:t xml:space="preserve"> 57</w:t>
      </w:r>
      <w:r w:rsidRPr="0033113C">
        <w:rPr>
          <w:b/>
          <w:noProof/>
        </w:rPr>
        <w:t>,</w:t>
      </w:r>
      <w:r>
        <w:rPr>
          <w:noProof/>
        </w:rPr>
        <w:t xml:space="preserve"> 529-538.</w:t>
      </w:r>
      <w:bookmarkEnd w:id="37"/>
    </w:p>
    <w:p w14:paraId="38D2D792" w14:textId="77777777" w:rsidR="00162FD5" w:rsidRDefault="00162FD5" w:rsidP="00B94567">
      <w:pPr>
        <w:ind w:left="720" w:hanging="720"/>
        <w:rPr>
          <w:noProof/>
        </w:rPr>
      </w:pPr>
      <w:bookmarkStart w:id="38" w:name="_ENREF_38"/>
      <w:r>
        <w:rPr>
          <w:noProof/>
        </w:rPr>
        <w:t xml:space="preserve">He, D., Wu, Z., He, J., Wang, Y., Li, Z., and Gao, S. (2019). Up-regulation of C5orf34 promotes lung adenocarcinoma migration and is correlated with worse prognosis. </w:t>
      </w:r>
      <w:r w:rsidRPr="0033113C">
        <w:rPr>
          <w:i/>
          <w:noProof/>
        </w:rPr>
        <w:t>Gene</w:t>
      </w:r>
      <w:r>
        <w:rPr>
          <w:noProof/>
        </w:rPr>
        <w:t xml:space="preserve"> 696</w:t>
      </w:r>
      <w:r w:rsidRPr="0033113C">
        <w:rPr>
          <w:b/>
          <w:noProof/>
        </w:rPr>
        <w:t>,</w:t>
      </w:r>
      <w:r>
        <w:rPr>
          <w:noProof/>
        </w:rPr>
        <w:t xml:space="preserve"> 47-53.</w:t>
      </w:r>
      <w:bookmarkEnd w:id="38"/>
    </w:p>
    <w:p w14:paraId="0BA4D4D5" w14:textId="77777777" w:rsidR="00162FD5" w:rsidRDefault="00162FD5" w:rsidP="00B94567">
      <w:pPr>
        <w:ind w:left="720" w:hanging="720"/>
        <w:rPr>
          <w:noProof/>
        </w:rPr>
      </w:pPr>
      <w:bookmarkStart w:id="39" w:name="_ENREF_39"/>
      <w:r>
        <w:rPr>
          <w:noProof/>
        </w:rPr>
        <w:t xml:space="preserve">Hendrickx, A., Beullens, M., Ceulemans, H., Den Abt, T., Van Eynde, A., Nicolaescu, E., Lesage, B., and Bollen, M. (2009). Docking motif-guided mapping of the interactome of protein phosphatase-1. </w:t>
      </w:r>
      <w:r w:rsidRPr="0033113C">
        <w:rPr>
          <w:i/>
          <w:noProof/>
        </w:rPr>
        <w:t>Chem Biol</w:t>
      </w:r>
      <w:r>
        <w:rPr>
          <w:noProof/>
        </w:rPr>
        <w:t xml:space="preserve"> 16</w:t>
      </w:r>
      <w:r w:rsidRPr="0033113C">
        <w:rPr>
          <w:b/>
          <w:noProof/>
        </w:rPr>
        <w:t>,</w:t>
      </w:r>
      <w:r>
        <w:rPr>
          <w:noProof/>
        </w:rPr>
        <w:t xml:space="preserve"> 365-371.</w:t>
      </w:r>
      <w:bookmarkEnd w:id="39"/>
    </w:p>
    <w:p w14:paraId="4D85AC38" w14:textId="77777777" w:rsidR="00162FD5" w:rsidRDefault="00162FD5" w:rsidP="00B94567">
      <w:pPr>
        <w:ind w:left="720" w:hanging="720"/>
        <w:rPr>
          <w:noProof/>
        </w:rPr>
      </w:pPr>
      <w:bookmarkStart w:id="40" w:name="_ENREF_40"/>
      <w:r>
        <w:rPr>
          <w:noProof/>
        </w:rPr>
        <w:t xml:space="preserve">Hernandez, J.B., Chang, C., Leblanc, M., Grimm, D., Le Lay, J., Kaestner, K.H., Zheng, Y., and Montminy, M. (2015). The CREB/CRTC2 pathway modulates autoimmune disease by promoting Th17 differentiation. </w:t>
      </w:r>
      <w:r w:rsidRPr="0033113C">
        <w:rPr>
          <w:i/>
          <w:noProof/>
        </w:rPr>
        <w:t>Nat Commun</w:t>
      </w:r>
      <w:r>
        <w:rPr>
          <w:noProof/>
        </w:rPr>
        <w:t xml:space="preserve"> 6</w:t>
      </w:r>
      <w:r w:rsidRPr="0033113C">
        <w:rPr>
          <w:b/>
          <w:noProof/>
        </w:rPr>
        <w:t>,</w:t>
      </w:r>
      <w:r>
        <w:rPr>
          <w:noProof/>
        </w:rPr>
        <w:t xml:space="preserve"> 7216.</w:t>
      </w:r>
      <w:bookmarkEnd w:id="40"/>
    </w:p>
    <w:p w14:paraId="1C2CCD11" w14:textId="77777777" w:rsidR="00162FD5" w:rsidRDefault="00162FD5" w:rsidP="00B94567">
      <w:pPr>
        <w:ind w:left="720" w:hanging="720"/>
        <w:rPr>
          <w:noProof/>
        </w:rPr>
      </w:pPr>
      <w:bookmarkStart w:id="41" w:name="_ENREF_41"/>
      <w:r>
        <w:rPr>
          <w:noProof/>
        </w:rPr>
        <w:t xml:space="preserve">Hirata, Y., Yamamori, N., Kono, N., Lee, H.C., Inoue, T., and Arai, H. (2013). Identification of small subunit of serine palmitoyltransferase a as a lysophosphatidylinositol acyltransferase 1-interacting protein. </w:t>
      </w:r>
      <w:r w:rsidRPr="0033113C">
        <w:rPr>
          <w:i/>
          <w:noProof/>
        </w:rPr>
        <w:t>Genes Cells</w:t>
      </w:r>
      <w:r>
        <w:rPr>
          <w:noProof/>
        </w:rPr>
        <w:t xml:space="preserve"> 18</w:t>
      </w:r>
      <w:r w:rsidRPr="0033113C">
        <w:rPr>
          <w:b/>
          <w:noProof/>
        </w:rPr>
        <w:t>,</w:t>
      </w:r>
      <w:r>
        <w:rPr>
          <w:noProof/>
        </w:rPr>
        <w:t xml:space="preserve"> 397-409.</w:t>
      </w:r>
      <w:bookmarkEnd w:id="41"/>
    </w:p>
    <w:p w14:paraId="7DC3CE27" w14:textId="77777777" w:rsidR="00162FD5" w:rsidRDefault="00162FD5" w:rsidP="00B94567">
      <w:pPr>
        <w:ind w:left="720" w:hanging="720"/>
        <w:rPr>
          <w:noProof/>
        </w:rPr>
      </w:pPr>
      <w:bookmarkStart w:id="42" w:name="_ENREF_42"/>
      <w:r>
        <w:rPr>
          <w:noProof/>
        </w:rPr>
        <w:t xml:space="preserve">Honda, H., Oda, H., Nakamoto, T., Honda, Z., Sakai, R., Suzuki, T., Saito, T., Nakamura, K., Nakao, K., Ishikawa, T., Katsuki, M., Yazaki, Y., and Hirai, H. (1998). Cardiovascular anomaly, impaired actin bundling and resistance to Src-induced transformation in mice lacking p130Cas. </w:t>
      </w:r>
      <w:r w:rsidRPr="0033113C">
        <w:rPr>
          <w:i/>
          <w:noProof/>
        </w:rPr>
        <w:t>Nat Genet</w:t>
      </w:r>
      <w:r>
        <w:rPr>
          <w:noProof/>
        </w:rPr>
        <w:t xml:space="preserve"> 19</w:t>
      </w:r>
      <w:r w:rsidRPr="0033113C">
        <w:rPr>
          <w:b/>
          <w:noProof/>
        </w:rPr>
        <w:t>,</w:t>
      </w:r>
      <w:r>
        <w:rPr>
          <w:noProof/>
        </w:rPr>
        <w:t xml:space="preserve"> 361-365.</w:t>
      </w:r>
      <w:bookmarkEnd w:id="42"/>
    </w:p>
    <w:p w14:paraId="5BC8AB39" w14:textId="77777777" w:rsidR="00162FD5" w:rsidRDefault="00162FD5" w:rsidP="00B94567">
      <w:pPr>
        <w:ind w:left="720" w:hanging="720"/>
        <w:rPr>
          <w:noProof/>
        </w:rPr>
      </w:pPr>
      <w:bookmarkStart w:id="43" w:name="_ENREF_43"/>
      <w:r>
        <w:rPr>
          <w:noProof/>
        </w:rPr>
        <w:t xml:space="preserve">Hu, D., Smith, E.R., Garruss, A.S., Mohaghegh, N., Varberg, J.M., Lin, C., Jackson, J., Gao, X., Saraf, A., Florens, L., Washburn, M.P., Eissenberg, J.C., and Shilatifard, A. (2013). The little elongation complex functions at initiation and elongation phases of snRNA gene transcription. </w:t>
      </w:r>
      <w:r w:rsidRPr="0033113C">
        <w:rPr>
          <w:i/>
          <w:noProof/>
        </w:rPr>
        <w:t>Mol Cell</w:t>
      </w:r>
      <w:r>
        <w:rPr>
          <w:noProof/>
        </w:rPr>
        <w:t xml:space="preserve"> 51</w:t>
      </w:r>
      <w:r w:rsidRPr="0033113C">
        <w:rPr>
          <w:b/>
          <w:noProof/>
        </w:rPr>
        <w:t>,</w:t>
      </w:r>
      <w:r>
        <w:rPr>
          <w:noProof/>
        </w:rPr>
        <w:t xml:space="preserve"> 493-505.</w:t>
      </w:r>
      <w:bookmarkEnd w:id="43"/>
    </w:p>
    <w:p w14:paraId="3C5D89B1" w14:textId="77777777" w:rsidR="00162FD5" w:rsidRDefault="00162FD5" w:rsidP="00B94567">
      <w:pPr>
        <w:ind w:left="720" w:hanging="720"/>
        <w:rPr>
          <w:noProof/>
        </w:rPr>
      </w:pPr>
      <w:bookmarkStart w:id="44" w:name="_ENREF_44"/>
      <w:r>
        <w:rPr>
          <w:noProof/>
        </w:rPr>
        <w:t xml:space="preserve">Huang, J., Xiao, L., Gong, X., Shao, W., Yin, Y., Liao, Q., Meng, Y., Zhang, Y., Ma, D., and Qiu, X. (2014). Cytokine-like molecule CCDC134 contributes to CD8(+) T-cell effector functions in cancer immunotherapy. </w:t>
      </w:r>
      <w:r w:rsidRPr="0033113C">
        <w:rPr>
          <w:i/>
          <w:noProof/>
        </w:rPr>
        <w:t>Cancer Res</w:t>
      </w:r>
      <w:r>
        <w:rPr>
          <w:noProof/>
        </w:rPr>
        <w:t xml:space="preserve"> 74</w:t>
      </w:r>
      <w:r w:rsidRPr="0033113C">
        <w:rPr>
          <w:b/>
          <w:noProof/>
        </w:rPr>
        <w:t>,</w:t>
      </w:r>
      <w:r>
        <w:rPr>
          <w:noProof/>
        </w:rPr>
        <w:t xml:space="preserve"> 5734-5745.</w:t>
      </w:r>
      <w:bookmarkEnd w:id="44"/>
    </w:p>
    <w:p w14:paraId="6B7818ED" w14:textId="77777777" w:rsidR="00162FD5" w:rsidRDefault="00162FD5" w:rsidP="00B94567">
      <w:pPr>
        <w:ind w:left="720" w:hanging="720"/>
        <w:rPr>
          <w:noProof/>
        </w:rPr>
      </w:pPr>
      <w:bookmarkStart w:id="45" w:name="_ENREF_45"/>
      <w:r>
        <w:rPr>
          <w:noProof/>
        </w:rPr>
        <w:t xml:space="preserve">Huang, J., Zhang, L., Liu, W., Liao, Q., Shi, T., Xiao, L., Hu, F., and Qiu, X. (2012). CCDC134 interacts with hADA2a and functions as a regulator of hADA2a in acetyltransferase activity, DNA damage-induced apoptosis and cell cycle arrest. </w:t>
      </w:r>
      <w:r w:rsidRPr="0033113C">
        <w:rPr>
          <w:i/>
          <w:noProof/>
        </w:rPr>
        <w:t>Histochem Cell Biol</w:t>
      </w:r>
      <w:r>
        <w:rPr>
          <w:noProof/>
        </w:rPr>
        <w:t xml:space="preserve"> 138</w:t>
      </w:r>
      <w:r w:rsidRPr="0033113C">
        <w:rPr>
          <w:b/>
          <w:noProof/>
        </w:rPr>
        <w:t>,</w:t>
      </w:r>
      <w:r>
        <w:rPr>
          <w:noProof/>
        </w:rPr>
        <w:t xml:space="preserve"> 41-55.</w:t>
      </w:r>
      <w:bookmarkEnd w:id="45"/>
    </w:p>
    <w:p w14:paraId="79611CD4" w14:textId="77777777" w:rsidR="00162FD5" w:rsidRDefault="00162FD5" w:rsidP="00B94567">
      <w:pPr>
        <w:ind w:left="720" w:hanging="720"/>
        <w:rPr>
          <w:noProof/>
        </w:rPr>
      </w:pPr>
      <w:bookmarkStart w:id="46" w:name="_ENREF_46"/>
      <w:r>
        <w:rPr>
          <w:noProof/>
        </w:rPr>
        <w:t xml:space="preserve">Hyenne, V., Louvet-Vallee, S., El-Amraoui, A., Petit, C., Maro, B., and Simmler, M.C. (2005). Vezatin, a protein associated to adherens junctions, is required for mouse blastocyst morphogenesis. </w:t>
      </w:r>
      <w:r w:rsidRPr="0033113C">
        <w:rPr>
          <w:i/>
          <w:noProof/>
        </w:rPr>
        <w:t>Dev Biol</w:t>
      </w:r>
      <w:r>
        <w:rPr>
          <w:noProof/>
        </w:rPr>
        <w:t xml:space="preserve"> 287</w:t>
      </w:r>
      <w:r w:rsidRPr="0033113C">
        <w:rPr>
          <w:b/>
          <w:noProof/>
        </w:rPr>
        <w:t>,</w:t>
      </w:r>
      <w:r>
        <w:rPr>
          <w:noProof/>
        </w:rPr>
        <w:t xml:space="preserve"> 180-191.</w:t>
      </w:r>
      <w:bookmarkEnd w:id="46"/>
    </w:p>
    <w:p w14:paraId="1D9BDE0A" w14:textId="77777777" w:rsidR="00162FD5" w:rsidRDefault="00162FD5" w:rsidP="00B94567">
      <w:pPr>
        <w:ind w:left="720" w:hanging="720"/>
        <w:rPr>
          <w:noProof/>
        </w:rPr>
      </w:pPr>
      <w:bookmarkStart w:id="47" w:name="_ENREF_47"/>
      <w:r>
        <w:rPr>
          <w:noProof/>
        </w:rPr>
        <w:t xml:space="preserve">Hyenne, V., Souilhol, C., Cohen-Tannoudji, M., Cereghini, S., Petit, C., Langa, F., Maro, B., and Simmler, M.C. (2007). Conditional knock-out reveals that zygotic vezatin-null mouse embryos die at implantation. </w:t>
      </w:r>
      <w:r w:rsidRPr="0033113C">
        <w:rPr>
          <w:i/>
          <w:noProof/>
        </w:rPr>
        <w:t>Mech Dev</w:t>
      </w:r>
      <w:r>
        <w:rPr>
          <w:noProof/>
        </w:rPr>
        <w:t xml:space="preserve"> 124</w:t>
      </w:r>
      <w:r w:rsidRPr="0033113C">
        <w:rPr>
          <w:b/>
          <w:noProof/>
        </w:rPr>
        <w:t>,</w:t>
      </w:r>
      <w:r>
        <w:rPr>
          <w:noProof/>
        </w:rPr>
        <w:t xml:space="preserve"> 449-462.</w:t>
      </w:r>
      <w:bookmarkEnd w:id="47"/>
    </w:p>
    <w:p w14:paraId="7FA1E432" w14:textId="77777777" w:rsidR="00162FD5" w:rsidRDefault="00162FD5" w:rsidP="00B94567">
      <w:pPr>
        <w:ind w:left="720" w:hanging="720"/>
        <w:rPr>
          <w:noProof/>
        </w:rPr>
      </w:pPr>
      <w:bookmarkStart w:id="48" w:name="_ENREF_48"/>
      <w:r>
        <w:rPr>
          <w:noProof/>
        </w:rPr>
        <w:t xml:space="preserve">Jagannath, A., Butler, R., Godinho, S.I.H., Couch, Y., Brown, L.A., Vasudevan, S.R., Flanagan, K.C., Anthony, D., Churchill, G.C., Wood, M.J.A., Steiner, G., Ebeling, M., Hossbach, M., Wettstein, J.G., Duffield, G.E., Gatti, S., Hankins, M.W., Foster, R.G., and Peirson, S.N. (2013). The CRTC1-SIK1 pathway regulates entrainment of the circadian clock. </w:t>
      </w:r>
      <w:r w:rsidRPr="0033113C">
        <w:rPr>
          <w:i/>
          <w:noProof/>
        </w:rPr>
        <w:t>Cell</w:t>
      </w:r>
      <w:r>
        <w:rPr>
          <w:noProof/>
        </w:rPr>
        <w:t xml:space="preserve"> 154</w:t>
      </w:r>
      <w:r w:rsidRPr="0033113C">
        <w:rPr>
          <w:b/>
          <w:noProof/>
        </w:rPr>
        <w:t>,</w:t>
      </w:r>
      <w:r>
        <w:rPr>
          <w:noProof/>
        </w:rPr>
        <w:t xml:space="preserve"> 1100-1111.</w:t>
      </w:r>
      <w:bookmarkEnd w:id="48"/>
    </w:p>
    <w:p w14:paraId="00BC45B5" w14:textId="77777777" w:rsidR="00162FD5" w:rsidRDefault="00162FD5" w:rsidP="00B94567">
      <w:pPr>
        <w:ind w:left="720" w:hanging="720"/>
        <w:rPr>
          <w:noProof/>
        </w:rPr>
      </w:pPr>
      <w:bookmarkStart w:id="49" w:name="_ENREF_49"/>
      <w:r>
        <w:rPr>
          <w:noProof/>
        </w:rPr>
        <w:lastRenderedPageBreak/>
        <w:t xml:space="preserve">Jansson, D., Ng, A.C., Fu, A., Depatie, C., Al Azzabi, M., and Screaton, R.A. (2008). Glucose controls CREB activity in islet cells via regulated phosphorylation of TORC2. </w:t>
      </w:r>
      <w:r w:rsidRPr="0033113C">
        <w:rPr>
          <w:i/>
          <w:noProof/>
        </w:rPr>
        <w:t>Proc Natl Acad Sci U S A</w:t>
      </w:r>
      <w:r>
        <w:rPr>
          <w:noProof/>
        </w:rPr>
        <w:t xml:space="preserve"> 105</w:t>
      </w:r>
      <w:r w:rsidRPr="0033113C">
        <w:rPr>
          <w:b/>
          <w:noProof/>
        </w:rPr>
        <w:t>,</w:t>
      </w:r>
      <w:r>
        <w:rPr>
          <w:noProof/>
        </w:rPr>
        <w:t xml:space="preserve"> 10161-10166.</w:t>
      </w:r>
      <w:bookmarkEnd w:id="49"/>
    </w:p>
    <w:p w14:paraId="51CAE7D3" w14:textId="77777777" w:rsidR="00162FD5" w:rsidRDefault="00162FD5" w:rsidP="00B94567">
      <w:pPr>
        <w:ind w:left="720" w:hanging="720"/>
        <w:rPr>
          <w:noProof/>
        </w:rPr>
      </w:pPr>
      <w:bookmarkStart w:id="50" w:name="_ENREF_50"/>
      <w:r>
        <w:rPr>
          <w:noProof/>
        </w:rPr>
        <w:t xml:space="preserve">Jeong, A.L., Ka, H.I., Han, S., Lee, S., Lee, E.W., Soh, S.J., Joo, H.J., Sumiyasuren, B., Park, J.Y., Lim, J.S., Park, J.H., Lee, M.S., and Yang, Y. (2018). Oncoprotein CIP2A promotes the disassembly of primary cilia and inhibits glycolytic metabolism. </w:t>
      </w:r>
      <w:r w:rsidRPr="0033113C">
        <w:rPr>
          <w:i/>
          <w:noProof/>
        </w:rPr>
        <w:t>EMBO Rep</w:t>
      </w:r>
      <w:r>
        <w:rPr>
          <w:noProof/>
        </w:rPr>
        <w:t xml:space="preserve"> 19.</w:t>
      </w:r>
      <w:bookmarkEnd w:id="50"/>
    </w:p>
    <w:p w14:paraId="702C76E5" w14:textId="77777777" w:rsidR="00162FD5" w:rsidRDefault="00162FD5" w:rsidP="00B94567">
      <w:pPr>
        <w:ind w:left="720" w:hanging="720"/>
        <w:rPr>
          <w:noProof/>
        </w:rPr>
      </w:pPr>
      <w:bookmarkStart w:id="51" w:name="_ENREF_51"/>
      <w:r>
        <w:rPr>
          <w:noProof/>
        </w:rPr>
        <w:t xml:space="preserve">Jeong, A.L., Lee, S., Park, J.S., Han, S., Jang, C.Y., Lim, J.S., Lee, M.S., and Yang, Y. (2014). Cancerous inhibitor of protein phosphatase 2A (CIP2A) protein is involved in centrosome separation through the regulation of NIMA (never in mitosis gene A)-related kinase 2 (NEK2) protein activity. </w:t>
      </w:r>
      <w:r w:rsidRPr="0033113C">
        <w:rPr>
          <w:i/>
          <w:noProof/>
        </w:rPr>
        <w:t>J Biol Chem</w:t>
      </w:r>
      <w:r>
        <w:rPr>
          <w:noProof/>
        </w:rPr>
        <w:t xml:space="preserve"> 289</w:t>
      </w:r>
      <w:r w:rsidRPr="0033113C">
        <w:rPr>
          <w:b/>
          <w:noProof/>
        </w:rPr>
        <w:t>,</w:t>
      </w:r>
      <w:r>
        <w:rPr>
          <w:noProof/>
        </w:rPr>
        <w:t xml:space="preserve"> 28-40.</w:t>
      </w:r>
      <w:bookmarkEnd w:id="51"/>
    </w:p>
    <w:p w14:paraId="74DA3469" w14:textId="77777777" w:rsidR="00162FD5" w:rsidRDefault="00162FD5" w:rsidP="00B94567">
      <w:pPr>
        <w:ind w:left="720" w:hanging="720"/>
        <w:rPr>
          <w:noProof/>
        </w:rPr>
      </w:pPr>
      <w:bookmarkStart w:id="52" w:name="_ENREF_52"/>
      <w:r>
        <w:rPr>
          <w:noProof/>
        </w:rPr>
        <w:t xml:space="preserve">Kang, J., Shi, Y., Xiang, B., Qu, B., Su, W., Zhu, M., Zhang, M., Bao, G., Wang, F., Zhang, X., Yang, R., Fan, F., Chen, X., Pei, G., and Ma, L. (2005). A nuclear function of beta-arrestin1 in GPCR signaling: regulation of histone acetylation and gene transcription. </w:t>
      </w:r>
      <w:r w:rsidRPr="0033113C">
        <w:rPr>
          <w:i/>
          <w:noProof/>
        </w:rPr>
        <w:t>Cell</w:t>
      </w:r>
      <w:r>
        <w:rPr>
          <w:noProof/>
        </w:rPr>
        <w:t xml:space="preserve"> 123</w:t>
      </w:r>
      <w:r w:rsidRPr="0033113C">
        <w:rPr>
          <w:b/>
          <w:noProof/>
        </w:rPr>
        <w:t>,</w:t>
      </w:r>
      <w:r>
        <w:rPr>
          <w:noProof/>
        </w:rPr>
        <w:t xml:space="preserve"> 833-847.</w:t>
      </w:r>
      <w:bookmarkEnd w:id="52"/>
    </w:p>
    <w:p w14:paraId="72199ED8" w14:textId="77777777" w:rsidR="00162FD5" w:rsidRDefault="00162FD5" w:rsidP="00B94567">
      <w:pPr>
        <w:ind w:left="720" w:hanging="720"/>
        <w:rPr>
          <w:noProof/>
        </w:rPr>
      </w:pPr>
      <w:bookmarkStart w:id="53" w:name="_ENREF_53"/>
      <w:r>
        <w:rPr>
          <w:noProof/>
        </w:rPr>
        <w:t xml:space="preserve">Kerosuo, L., Fox, H., Perala, N., Ahlqvist, K., Suomalainen, A., Westermarck, J., Sariola, H., and Wartiovaara, K. (2010). CIP2A increases self-renewal and is linked to Myc in neural progenitor cells. </w:t>
      </w:r>
      <w:r w:rsidRPr="0033113C">
        <w:rPr>
          <w:i/>
          <w:noProof/>
        </w:rPr>
        <w:t>Differentiation</w:t>
      </w:r>
      <w:r>
        <w:rPr>
          <w:noProof/>
        </w:rPr>
        <w:t xml:space="preserve"> 80</w:t>
      </w:r>
      <w:r w:rsidRPr="0033113C">
        <w:rPr>
          <w:b/>
          <w:noProof/>
        </w:rPr>
        <w:t>,</w:t>
      </w:r>
      <w:r>
        <w:rPr>
          <w:noProof/>
        </w:rPr>
        <w:t xml:space="preserve"> 68-77.</w:t>
      </w:r>
      <w:bookmarkEnd w:id="53"/>
    </w:p>
    <w:p w14:paraId="5BEFCAAA" w14:textId="77777777" w:rsidR="00162FD5" w:rsidRDefault="00162FD5" w:rsidP="00B94567">
      <w:pPr>
        <w:ind w:left="720" w:hanging="720"/>
        <w:rPr>
          <w:noProof/>
        </w:rPr>
      </w:pPr>
      <w:bookmarkStart w:id="54" w:name="_ENREF_54"/>
      <w:r>
        <w:rPr>
          <w:noProof/>
        </w:rPr>
        <w:t xml:space="preserve">Kilmartin, J.V. (2003). Sfi1p has conserved centrin-binding sites and an essential function in budding yeast spindle pole body duplication. </w:t>
      </w:r>
      <w:r w:rsidRPr="0033113C">
        <w:rPr>
          <w:i/>
          <w:noProof/>
        </w:rPr>
        <w:t>J Cell Biol</w:t>
      </w:r>
      <w:r>
        <w:rPr>
          <w:noProof/>
        </w:rPr>
        <w:t xml:space="preserve"> 162</w:t>
      </w:r>
      <w:r w:rsidRPr="0033113C">
        <w:rPr>
          <w:b/>
          <w:noProof/>
        </w:rPr>
        <w:t>,</w:t>
      </w:r>
      <w:r>
        <w:rPr>
          <w:noProof/>
        </w:rPr>
        <w:t xml:space="preserve"> 1211-1221.</w:t>
      </w:r>
      <w:bookmarkEnd w:id="54"/>
    </w:p>
    <w:p w14:paraId="193EC1E3" w14:textId="77777777" w:rsidR="00162FD5" w:rsidRDefault="00162FD5" w:rsidP="00B94567">
      <w:pPr>
        <w:ind w:left="720" w:hanging="720"/>
        <w:rPr>
          <w:noProof/>
        </w:rPr>
      </w:pPr>
      <w:bookmarkStart w:id="55" w:name="_ENREF_55"/>
      <w:r>
        <w:rPr>
          <w:noProof/>
        </w:rPr>
        <w:t xml:space="preserve">Kim, H. (2016). The transcription cofactor CRTC1 protects from aberrant hepatic lipid accumulation. </w:t>
      </w:r>
      <w:r w:rsidRPr="0033113C">
        <w:rPr>
          <w:i/>
          <w:noProof/>
        </w:rPr>
        <w:t>Sci Rep</w:t>
      </w:r>
      <w:r>
        <w:rPr>
          <w:noProof/>
        </w:rPr>
        <w:t xml:space="preserve"> 6</w:t>
      </w:r>
      <w:r w:rsidRPr="0033113C">
        <w:rPr>
          <w:b/>
          <w:noProof/>
        </w:rPr>
        <w:t>,</w:t>
      </w:r>
      <w:r>
        <w:rPr>
          <w:noProof/>
        </w:rPr>
        <w:t xml:space="preserve"> 37280.</w:t>
      </w:r>
      <w:bookmarkEnd w:id="55"/>
    </w:p>
    <w:p w14:paraId="17A0EB0C" w14:textId="77777777" w:rsidR="00162FD5" w:rsidRDefault="00162FD5" w:rsidP="00B94567">
      <w:pPr>
        <w:ind w:left="720" w:hanging="720"/>
        <w:rPr>
          <w:noProof/>
        </w:rPr>
      </w:pPr>
      <w:bookmarkStart w:id="56" w:name="_ENREF_56"/>
      <w:r>
        <w:rPr>
          <w:noProof/>
        </w:rPr>
        <w:t xml:space="preserve">Kim, J., Choi, T.I., Park, S., Kim, M.H., Kim, C.H., and Lee, S. (2018). Rnf220 cooperates with Zc4h2 to specify spinal progenitor domains. </w:t>
      </w:r>
      <w:r w:rsidRPr="0033113C">
        <w:rPr>
          <w:i/>
          <w:noProof/>
        </w:rPr>
        <w:t>Development</w:t>
      </w:r>
      <w:r>
        <w:rPr>
          <w:noProof/>
        </w:rPr>
        <w:t xml:space="preserve"> 145.</w:t>
      </w:r>
      <w:bookmarkEnd w:id="56"/>
    </w:p>
    <w:p w14:paraId="1365ED13" w14:textId="77777777" w:rsidR="00162FD5" w:rsidRDefault="00162FD5" w:rsidP="00B94567">
      <w:pPr>
        <w:ind w:left="720" w:hanging="720"/>
        <w:rPr>
          <w:noProof/>
        </w:rPr>
      </w:pPr>
      <w:bookmarkStart w:id="57" w:name="_ENREF_57"/>
      <w:r>
        <w:rPr>
          <w:noProof/>
        </w:rPr>
        <w:t xml:space="preserve">Kim, J.H., Hedrick, S., Tsai, W.W., Wiater, E., Le Lay, J., Kaestner, K.H., Leblanc, M., Loar, A., and Montminy, M. (2017). CREB coactivators CRTC2 and CRTC3 modulate bone marrow hematopoiesis. </w:t>
      </w:r>
      <w:r w:rsidRPr="0033113C">
        <w:rPr>
          <w:i/>
          <w:noProof/>
        </w:rPr>
        <w:t>Proc Natl Acad Sci U S A</w:t>
      </w:r>
      <w:r>
        <w:rPr>
          <w:noProof/>
        </w:rPr>
        <w:t xml:space="preserve"> 114</w:t>
      </w:r>
      <w:r w:rsidRPr="0033113C">
        <w:rPr>
          <w:b/>
          <w:noProof/>
        </w:rPr>
        <w:t>,</w:t>
      </w:r>
      <w:r>
        <w:rPr>
          <w:noProof/>
        </w:rPr>
        <w:t xml:space="preserve"> 11739-11744.</w:t>
      </w:r>
      <w:bookmarkEnd w:id="57"/>
    </w:p>
    <w:p w14:paraId="4844B0D8" w14:textId="77777777" w:rsidR="00162FD5" w:rsidRDefault="00162FD5" w:rsidP="00B94567">
      <w:pPr>
        <w:ind w:left="720" w:hanging="720"/>
        <w:rPr>
          <w:noProof/>
        </w:rPr>
      </w:pPr>
      <w:bookmarkStart w:id="58" w:name="_ENREF_58"/>
      <w:r>
        <w:rPr>
          <w:noProof/>
        </w:rPr>
        <w:t xml:space="preserve">Ko, H.W., Norman, R.X., Tran, J., Fuller, K.P., Fukuda, M., and Eggenschwiler, J.T. (2010). Broad-minded links cell cycle-related kinase to cilia assembly and hedgehog signal transduction. </w:t>
      </w:r>
      <w:r w:rsidRPr="0033113C">
        <w:rPr>
          <w:i/>
          <w:noProof/>
        </w:rPr>
        <w:t>Dev Cell</w:t>
      </w:r>
      <w:r>
        <w:rPr>
          <w:noProof/>
        </w:rPr>
        <w:t xml:space="preserve"> 18</w:t>
      </w:r>
      <w:r w:rsidRPr="0033113C">
        <w:rPr>
          <w:b/>
          <w:noProof/>
        </w:rPr>
        <w:t>,</w:t>
      </w:r>
      <w:r>
        <w:rPr>
          <w:noProof/>
        </w:rPr>
        <w:t xml:space="preserve"> 237-247.</w:t>
      </w:r>
      <w:bookmarkEnd w:id="58"/>
    </w:p>
    <w:p w14:paraId="0E411820" w14:textId="77777777" w:rsidR="00162FD5" w:rsidRDefault="00162FD5" w:rsidP="00B94567">
      <w:pPr>
        <w:ind w:left="720" w:hanging="720"/>
        <w:rPr>
          <w:noProof/>
        </w:rPr>
      </w:pPr>
      <w:bookmarkStart w:id="59" w:name="_ENREF_59"/>
      <w:r>
        <w:rPr>
          <w:noProof/>
        </w:rPr>
        <w:t xml:space="preserve">Kong, Q., Zeng, W., Wu, J., Hu, W., Li, C., and Mao, B. (2010). RNF220, an E3 ubiquitin ligase that targets Sin3B for ubiquitination. </w:t>
      </w:r>
      <w:r w:rsidRPr="0033113C">
        <w:rPr>
          <w:i/>
          <w:noProof/>
        </w:rPr>
        <w:t>Biochem Biophys Res Commun</w:t>
      </w:r>
      <w:r>
        <w:rPr>
          <w:noProof/>
        </w:rPr>
        <w:t xml:space="preserve"> 393</w:t>
      </w:r>
      <w:r w:rsidRPr="0033113C">
        <w:rPr>
          <w:b/>
          <w:noProof/>
        </w:rPr>
        <w:t>,</w:t>
      </w:r>
      <w:r>
        <w:rPr>
          <w:noProof/>
        </w:rPr>
        <w:t xml:space="preserve"> 708-713.</w:t>
      </w:r>
      <w:bookmarkEnd w:id="59"/>
    </w:p>
    <w:p w14:paraId="72474C4D" w14:textId="77777777" w:rsidR="00162FD5" w:rsidRDefault="00162FD5" w:rsidP="00B94567">
      <w:pPr>
        <w:ind w:left="720" w:hanging="720"/>
        <w:rPr>
          <w:noProof/>
        </w:rPr>
      </w:pPr>
      <w:bookmarkStart w:id="60" w:name="_ENREF_60"/>
      <w:r>
        <w:rPr>
          <w:noProof/>
        </w:rPr>
        <w:t xml:space="preserve">Koo, S.H., Flechner, L., Qi, L., Zhang, X., Screaton, R.A., Jeffries, S., Hedrick, S., Xu, W., Boussouar, F., Brindle, P., Takemori, H., and Montminy, M. (2005). The CREB coactivator TORC2 is a key regulator of fasting glucose metabolism. </w:t>
      </w:r>
      <w:r w:rsidRPr="0033113C">
        <w:rPr>
          <w:i/>
          <w:noProof/>
        </w:rPr>
        <w:t>Nature</w:t>
      </w:r>
      <w:r>
        <w:rPr>
          <w:noProof/>
        </w:rPr>
        <w:t xml:space="preserve"> 437</w:t>
      </w:r>
      <w:r w:rsidRPr="0033113C">
        <w:rPr>
          <w:b/>
          <w:noProof/>
        </w:rPr>
        <w:t>,</w:t>
      </w:r>
      <w:r>
        <w:rPr>
          <w:noProof/>
        </w:rPr>
        <w:t xml:space="preserve"> 1109-1111.</w:t>
      </w:r>
      <w:bookmarkEnd w:id="60"/>
    </w:p>
    <w:p w14:paraId="34472D85" w14:textId="77777777" w:rsidR="00162FD5" w:rsidRDefault="00162FD5" w:rsidP="00B94567">
      <w:pPr>
        <w:ind w:left="720" w:hanging="720"/>
        <w:rPr>
          <w:noProof/>
        </w:rPr>
      </w:pPr>
      <w:bookmarkStart w:id="61" w:name="_ENREF_61"/>
      <w:r>
        <w:rPr>
          <w:noProof/>
        </w:rPr>
        <w:t xml:space="preserve">Korotkov, K.V., Novoselov, S.V., Hatfield, D.L., and Gladyshev, V.N. (2002). Mammalian selenoprotein in which selenocysteine (Sec) incorporation is supported by a new form of Sec insertion sequence element. </w:t>
      </w:r>
      <w:r w:rsidRPr="0033113C">
        <w:rPr>
          <w:i/>
          <w:noProof/>
        </w:rPr>
        <w:t>Mol Cell Biol</w:t>
      </w:r>
      <w:r>
        <w:rPr>
          <w:noProof/>
        </w:rPr>
        <w:t xml:space="preserve"> 22</w:t>
      </w:r>
      <w:r w:rsidRPr="0033113C">
        <w:rPr>
          <w:b/>
          <w:noProof/>
        </w:rPr>
        <w:t>,</w:t>
      </w:r>
      <w:r>
        <w:rPr>
          <w:noProof/>
        </w:rPr>
        <w:t xml:space="preserve"> 1402-1411.</w:t>
      </w:r>
      <w:bookmarkEnd w:id="61"/>
    </w:p>
    <w:p w14:paraId="29AA116C" w14:textId="77777777" w:rsidR="00162FD5" w:rsidRDefault="00162FD5" w:rsidP="00B94567">
      <w:pPr>
        <w:ind w:left="720" w:hanging="720"/>
        <w:rPr>
          <w:noProof/>
        </w:rPr>
      </w:pPr>
      <w:bookmarkStart w:id="62" w:name="_ENREF_62"/>
      <w:r>
        <w:rPr>
          <w:noProof/>
        </w:rPr>
        <w:t xml:space="preserve">Kovacs, K.A., Steullet, P., Steinmann, M., Do, K.Q., Magistretti, P.J., Halfon, O., and Cardinaux, J.R. (2007). TORC1 is a calcium- and cAMP-sensitive coincidence detector involved in hippocampal long-term synaptic plasticity. </w:t>
      </w:r>
      <w:r w:rsidRPr="0033113C">
        <w:rPr>
          <w:i/>
          <w:noProof/>
        </w:rPr>
        <w:t>Proc Natl Acad Sci U S A</w:t>
      </w:r>
      <w:r>
        <w:rPr>
          <w:noProof/>
        </w:rPr>
        <w:t xml:space="preserve"> 104</w:t>
      </w:r>
      <w:r w:rsidRPr="0033113C">
        <w:rPr>
          <w:b/>
          <w:noProof/>
        </w:rPr>
        <w:t>,</w:t>
      </w:r>
      <w:r>
        <w:rPr>
          <w:noProof/>
        </w:rPr>
        <w:t xml:space="preserve"> 4700-4705.</w:t>
      </w:r>
      <w:bookmarkEnd w:id="62"/>
    </w:p>
    <w:p w14:paraId="7C6B285C" w14:textId="77777777" w:rsidR="00162FD5" w:rsidRDefault="00162FD5" w:rsidP="00B94567">
      <w:pPr>
        <w:ind w:left="720" w:hanging="720"/>
        <w:rPr>
          <w:noProof/>
        </w:rPr>
      </w:pPr>
      <w:bookmarkStart w:id="63" w:name="_ENREF_63"/>
      <w:r>
        <w:rPr>
          <w:noProof/>
        </w:rPr>
        <w:t xml:space="preserve">Kussel-Andermann, P., El-Amraoui, A., Safieddine, S., Nouaille, S., Perfettini, I., Lecuit, M., Cossart, P., Wolfrum, U., and Petit, C. (2000). Vezatin, a novel transmembrane protein, bridges myosin VIIA to the cadherin-catenins complex. </w:t>
      </w:r>
      <w:r w:rsidRPr="0033113C">
        <w:rPr>
          <w:i/>
          <w:noProof/>
        </w:rPr>
        <w:t>EMBO J</w:t>
      </w:r>
      <w:r>
        <w:rPr>
          <w:noProof/>
        </w:rPr>
        <w:t xml:space="preserve"> 19</w:t>
      </w:r>
      <w:r w:rsidRPr="0033113C">
        <w:rPr>
          <w:b/>
          <w:noProof/>
        </w:rPr>
        <w:t>,</w:t>
      </w:r>
      <w:r>
        <w:rPr>
          <w:noProof/>
        </w:rPr>
        <w:t xml:space="preserve"> 6020-6029.</w:t>
      </w:r>
      <w:bookmarkEnd w:id="63"/>
    </w:p>
    <w:p w14:paraId="35F8403E" w14:textId="77777777" w:rsidR="00162FD5" w:rsidRDefault="00162FD5" w:rsidP="00B94567">
      <w:pPr>
        <w:ind w:left="720" w:hanging="720"/>
        <w:rPr>
          <w:noProof/>
        </w:rPr>
      </w:pPr>
      <w:bookmarkStart w:id="64" w:name="_ENREF_64"/>
      <w:r>
        <w:rPr>
          <w:noProof/>
        </w:rPr>
        <w:t xml:space="preserve">Lerner, R.G., Depatie, C., Rutter, G.A., Screaton, R.A., and Balthasar, N. (2009). A role for the CREB co-activator CRTC2 in the hypothalamic mechanisms linking glucose sensing with gene regulation. </w:t>
      </w:r>
      <w:r w:rsidRPr="0033113C">
        <w:rPr>
          <w:i/>
          <w:noProof/>
        </w:rPr>
        <w:t>EMBO Rep</w:t>
      </w:r>
      <w:r>
        <w:rPr>
          <w:noProof/>
        </w:rPr>
        <w:t xml:space="preserve"> 10</w:t>
      </w:r>
      <w:r w:rsidRPr="0033113C">
        <w:rPr>
          <w:b/>
          <w:noProof/>
        </w:rPr>
        <w:t>,</w:t>
      </w:r>
      <w:r>
        <w:rPr>
          <w:noProof/>
        </w:rPr>
        <w:t xml:space="preserve"> 1175-1181.</w:t>
      </w:r>
      <w:bookmarkEnd w:id="64"/>
    </w:p>
    <w:p w14:paraId="0FC556E1" w14:textId="77777777" w:rsidR="00162FD5" w:rsidRDefault="00162FD5" w:rsidP="00B94567">
      <w:pPr>
        <w:ind w:left="720" w:hanging="720"/>
        <w:rPr>
          <w:noProof/>
        </w:rPr>
      </w:pPr>
      <w:bookmarkStart w:id="65" w:name="_ENREF_65"/>
      <w:r>
        <w:rPr>
          <w:noProof/>
        </w:rPr>
        <w:t xml:space="preserve">Libby, B.J., De La Fuente, R., O'brien, M.J., Wigglesworth, K., Cobb, J., Inselman, A., Eaker, S., Handel, M.A., Eppig, J.J., and Schimenti, J.C. (2002). The mouse meiotic mutation mei1 disrupts chromosome synapsis with sexually dimorphic consequences for meiotic progression. </w:t>
      </w:r>
      <w:r w:rsidRPr="0033113C">
        <w:rPr>
          <w:i/>
          <w:noProof/>
        </w:rPr>
        <w:t>Dev Biol</w:t>
      </w:r>
      <w:r>
        <w:rPr>
          <w:noProof/>
        </w:rPr>
        <w:t xml:space="preserve"> 242</w:t>
      </w:r>
      <w:r w:rsidRPr="0033113C">
        <w:rPr>
          <w:b/>
          <w:noProof/>
        </w:rPr>
        <w:t>,</w:t>
      </w:r>
      <w:r>
        <w:rPr>
          <w:noProof/>
        </w:rPr>
        <w:t xml:space="preserve"> 174-187.</w:t>
      </w:r>
      <w:bookmarkEnd w:id="65"/>
    </w:p>
    <w:p w14:paraId="20A2ACBD" w14:textId="77777777" w:rsidR="00162FD5" w:rsidRDefault="00162FD5" w:rsidP="00B94567">
      <w:pPr>
        <w:ind w:left="720" w:hanging="720"/>
        <w:rPr>
          <w:noProof/>
        </w:rPr>
      </w:pPr>
      <w:bookmarkStart w:id="66" w:name="_ENREF_66"/>
      <w:r>
        <w:rPr>
          <w:noProof/>
        </w:rPr>
        <w:lastRenderedPageBreak/>
        <w:t xml:space="preserve">Liebe, B., Petukhova, G., Barchi, M., Bellani, M., Braselmann, H., Nakano, T., Pandita, T.K., Jasin, M., Fornace, A., Meistrich, M.L., Baarends, W.M., Schimenti, J., De Lange, T., Keeney, S., Camerini-Otero, R.D., and Scherthan, H. (2006). Mutations that affect meiosis in male mice influence the dynamics of the mid-preleptotene and bouquet stages. </w:t>
      </w:r>
      <w:r w:rsidRPr="0033113C">
        <w:rPr>
          <w:i/>
          <w:noProof/>
        </w:rPr>
        <w:t>Exp Cell Res</w:t>
      </w:r>
      <w:r>
        <w:rPr>
          <w:noProof/>
        </w:rPr>
        <w:t xml:space="preserve"> 312</w:t>
      </w:r>
      <w:r w:rsidRPr="0033113C">
        <w:rPr>
          <w:b/>
          <w:noProof/>
        </w:rPr>
        <w:t>,</w:t>
      </w:r>
      <w:r>
        <w:rPr>
          <w:noProof/>
        </w:rPr>
        <w:t xml:space="preserve"> 3768-3781.</w:t>
      </w:r>
      <w:bookmarkEnd w:id="66"/>
    </w:p>
    <w:p w14:paraId="1BC98E94" w14:textId="77777777" w:rsidR="00162FD5" w:rsidRDefault="00162FD5" w:rsidP="00B94567">
      <w:pPr>
        <w:ind w:left="720" w:hanging="720"/>
        <w:rPr>
          <w:noProof/>
        </w:rPr>
      </w:pPr>
      <w:bookmarkStart w:id="67" w:name="_ENREF_67"/>
      <w:r>
        <w:rPr>
          <w:noProof/>
        </w:rPr>
        <w:t xml:space="preserve">Liu, S.S., Zheng, H.X., Jiang, H.D., He, J., Yu, Y., Qu, Y.P., Yue, L., Zhang, Y., and Li, Y. (2012). Identification and characterization of a novel gene, c1orf109, encoding a CK2 substrate that is involved in cancer cell proliferation. </w:t>
      </w:r>
      <w:r w:rsidRPr="0033113C">
        <w:rPr>
          <w:i/>
          <w:noProof/>
        </w:rPr>
        <w:t>J Biomed Sci</w:t>
      </w:r>
      <w:r>
        <w:rPr>
          <w:noProof/>
        </w:rPr>
        <w:t xml:space="preserve"> 19</w:t>
      </w:r>
      <w:r w:rsidRPr="0033113C">
        <w:rPr>
          <w:b/>
          <w:noProof/>
        </w:rPr>
        <w:t>,</w:t>
      </w:r>
      <w:r>
        <w:rPr>
          <w:noProof/>
        </w:rPr>
        <w:t xml:space="preserve"> 49.</w:t>
      </w:r>
      <w:bookmarkEnd w:id="67"/>
    </w:p>
    <w:p w14:paraId="1E6F74EC" w14:textId="77777777" w:rsidR="00162FD5" w:rsidRDefault="00162FD5" w:rsidP="00B94567">
      <w:pPr>
        <w:ind w:left="720" w:hanging="720"/>
        <w:rPr>
          <w:noProof/>
        </w:rPr>
      </w:pPr>
      <w:bookmarkStart w:id="68" w:name="_ENREF_68"/>
      <w:r>
        <w:rPr>
          <w:noProof/>
        </w:rPr>
        <w:t xml:space="preserve">Luo, H., Liu, X., Wang, F., Huang, Q., Shen, S., Wang, L., Xu, G., Sun, X., Kong, H., Gu, M., Chen, S., Chen, Z., and Wang, Z. (2005). Disruption of palladin results in neural tube closure defects in mice. </w:t>
      </w:r>
      <w:r w:rsidRPr="0033113C">
        <w:rPr>
          <w:i/>
          <w:noProof/>
        </w:rPr>
        <w:t>Mol Cell Neurosci</w:t>
      </w:r>
      <w:r>
        <w:rPr>
          <w:noProof/>
        </w:rPr>
        <w:t xml:space="preserve"> 29</w:t>
      </w:r>
      <w:r w:rsidRPr="0033113C">
        <w:rPr>
          <w:b/>
          <w:noProof/>
        </w:rPr>
        <w:t>,</w:t>
      </w:r>
      <w:r>
        <w:rPr>
          <w:noProof/>
        </w:rPr>
        <w:t xml:space="preserve"> 507-515.</w:t>
      </w:r>
      <w:bookmarkEnd w:id="68"/>
    </w:p>
    <w:p w14:paraId="34E53B35" w14:textId="77777777" w:rsidR="00162FD5" w:rsidRDefault="00162FD5" w:rsidP="00B94567">
      <w:pPr>
        <w:ind w:left="720" w:hanging="720"/>
        <w:rPr>
          <w:noProof/>
        </w:rPr>
      </w:pPr>
      <w:bookmarkStart w:id="69" w:name="_ENREF_69"/>
      <w:r>
        <w:rPr>
          <w:noProof/>
        </w:rPr>
        <w:t xml:space="preserve">Ma, P., Yang, X., Kong, Q., Li, C., Yang, S., Li, Y., and Mao, B. (2014). The ubiquitin ligase RNF220 enhances canonical Wnt signaling through USP7-mediated deubiquitination of beta-catenin. </w:t>
      </w:r>
      <w:r w:rsidRPr="0033113C">
        <w:rPr>
          <w:i/>
          <w:noProof/>
        </w:rPr>
        <w:t>Mol Cell Biol</w:t>
      </w:r>
      <w:r>
        <w:rPr>
          <w:noProof/>
        </w:rPr>
        <w:t xml:space="preserve"> 34</w:t>
      </w:r>
      <w:r w:rsidRPr="0033113C">
        <w:rPr>
          <w:b/>
          <w:noProof/>
        </w:rPr>
        <w:t>,</w:t>
      </w:r>
      <w:r>
        <w:rPr>
          <w:noProof/>
        </w:rPr>
        <w:t xml:space="preserve"> 4355-4366.</w:t>
      </w:r>
      <w:bookmarkEnd w:id="69"/>
    </w:p>
    <w:p w14:paraId="591D1FF1" w14:textId="77777777" w:rsidR="00162FD5" w:rsidRDefault="00162FD5" w:rsidP="00B94567">
      <w:pPr>
        <w:ind w:left="720" w:hanging="720"/>
        <w:rPr>
          <w:noProof/>
        </w:rPr>
      </w:pPr>
      <w:bookmarkStart w:id="70" w:name="_ENREF_70"/>
      <w:r>
        <w:rPr>
          <w:noProof/>
        </w:rPr>
        <w:t xml:space="preserve">Mccleland, M.L., Kallio, M.J., Barrett-Wilt, G.A., Kestner, C.A., Shabanowitz, J., Hunt, D.F., Gorbsky, G.J., and Stukenberg, P.T. (2004). The vertebrate Ndc80 complex contains Spc24 and Spc25 homologs, which are required to establish and maintain kinetochore-microtubule attachment. </w:t>
      </w:r>
      <w:r w:rsidRPr="0033113C">
        <w:rPr>
          <w:i/>
          <w:noProof/>
        </w:rPr>
        <w:t>Curr Biol</w:t>
      </w:r>
      <w:r>
        <w:rPr>
          <w:noProof/>
        </w:rPr>
        <w:t xml:space="preserve"> 14</w:t>
      </w:r>
      <w:r w:rsidRPr="0033113C">
        <w:rPr>
          <w:b/>
          <w:noProof/>
        </w:rPr>
        <w:t>,</w:t>
      </w:r>
      <w:r>
        <w:rPr>
          <w:noProof/>
        </w:rPr>
        <w:t xml:space="preserve"> 131-137.</w:t>
      </w:r>
      <w:bookmarkEnd w:id="70"/>
    </w:p>
    <w:p w14:paraId="4D5F4986" w14:textId="77777777" w:rsidR="00162FD5" w:rsidRDefault="00162FD5" w:rsidP="00B94567">
      <w:pPr>
        <w:ind w:left="720" w:hanging="720"/>
        <w:rPr>
          <w:noProof/>
        </w:rPr>
      </w:pPr>
      <w:bookmarkStart w:id="71" w:name="_ENREF_71"/>
      <w:r>
        <w:rPr>
          <w:noProof/>
        </w:rPr>
        <w:t xml:space="preserve">Mick, D.U., Dennerlein, S., Wiese, H., Reinhold, R., Pacheu-Grau, D., Lorenzi, I., Sasarman, F., Weraarpachai, W., Shoubridge, E.A., Warscheid, B., and Rehling, P. (2012). MITRAC links mitochondrial protein translocation to respiratory-chain assembly and translational regulation. </w:t>
      </w:r>
      <w:r w:rsidRPr="0033113C">
        <w:rPr>
          <w:i/>
          <w:noProof/>
        </w:rPr>
        <w:t>Cell</w:t>
      </w:r>
      <w:r>
        <w:rPr>
          <w:noProof/>
        </w:rPr>
        <w:t xml:space="preserve"> 151</w:t>
      </w:r>
      <w:r w:rsidRPr="0033113C">
        <w:rPr>
          <w:b/>
          <w:noProof/>
        </w:rPr>
        <w:t>,</w:t>
      </w:r>
      <w:r>
        <w:rPr>
          <w:noProof/>
        </w:rPr>
        <w:t xml:space="preserve"> 1528-1541.</w:t>
      </w:r>
      <w:bookmarkEnd w:id="71"/>
    </w:p>
    <w:p w14:paraId="5B9485E0" w14:textId="77777777" w:rsidR="00162FD5" w:rsidRDefault="00162FD5" w:rsidP="00B94567">
      <w:pPr>
        <w:ind w:left="720" w:hanging="720"/>
        <w:rPr>
          <w:noProof/>
        </w:rPr>
      </w:pPr>
      <w:bookmarkStart w:id="72" w:name="_ENREF_72"/>
      <w:r>
        <w:rPr>
          <w:noProof/>
        </w:rPr>
        <w:t xml:space="preserve">Moyer, B.D., Hevezi, P., Gao, N., Lu, M., Kalabat, D., Soto, H., Echeverri, F., Laita, B., Yeh, S.A., Zoller, M., and Zlotnik, A. (2009). Expression of genes encoding multi-transmembrane proteins in specific primate taste cell populations. </w:t>
      </w:r>
      <w:r w:rsidRPr="0033113C">
        <w:rPr>
          <w:i/>
          <w:noProof/>
        </w:rPr>
        <w:t>PLoS One</w:t>
      </w:r>
      <w:r>
        <w:rPr>
          <w:noProof/>
        </w:rPr>
        <w:t xml:space="preserve"> 4</w:t>
      </w:r>
      <w:r w:rsidRPr="0033113C">
        <w:rPr>
          <w:b/>
          <w:noProof/>
        </w:rPr>
        <w:t>,</w:t>
      </w:r>
      <w:r>
        <w:rPr>
          <w:noProof/>
        </w:rPr>
        <w:t xml:space="preserve"> e7682.</w:t>
      </w:r>
      <w:bookmarkEnd w:id="72"/>
    </w:p>
    <w:p w14:paraId="6BE0C74D" w14:textId="77777777" w:rsidR="00162FD5" w:rsidRDefault="00162FD5" w:rsidP="00B94567">
      <w:pPr>
        <w:ind w:left="720" w:hanging="720"/>
        <w:rPr>
          <w:noProof/>
        </w:rPr>
      </w:pPr>
      <w:bookmarkStart w:id="73" w:name="_ENREF_73"/>
      <w:r>
        <w:rPr>
          <w:noProof/>
        </w:rPr>
        <w:t xml:space="preserve">Muroyama, Y., and Saito, T. (2009). Identification of Nepro, a gene required for the maintenance of neocortex neural progenitor cells downstream of Notch. </w:t>
      </w:r>
      <w:r w:rsidRPr="0033113C">
        <w:rPr>
          <w:i/>
          <w:noProof/>
        </w:rPr>
        <w:t>Development</w:t>
      </w:r>
      <w:r>
        <w:rPr>
          <w:noProof/>
        </w:rPr>
        <w:t xml:space="preserve"> 136</w:t>
      </w:r>
      <w:r w:rsidRPr="0033113C">
        <w:rPr>
          <w:b/>
          <w:noProof/>
        </w:rPr>
        <w:t>,</w:t>
      </w:r>
      <w:r>
        <w:rPr>
          <w:noProof/>
        </w:rPr>
        <w:t xml:space="preserve"> 3889-3893.</w:t>
      </w:r>
      <w:bookmarkEnd w:id="73"/>
    </w:p>
    <w:p w14:paraId="294AC884" w14:textId="77777777" w:rsidR="00162FD5" w:rsidRDefault="00162FD5" w:rsidP="00B94567">
      <w:pPr>
        <w:ind w:left="720" w:hanging="720"/>
        <w:rPr>
          <w:noProof/>
        </w:rPr>
      </w:pPr>
      <w:bookmarkStart w:id="74" w:name="_ENREF_74"/>
      <w:r>
        <w:rPr>
          <w:noProof/>
        </w:rPr>
        <w:t xml:space="preserve">Najdi, R., Proffitt, K., Sprowl, S., Kaur, S., Yu, J., Covey, T.M., Virshup, D.M., and Waterman, M.L. (2012). A uniform human Wnt expression library reveals a shared secretory pathway and unique signaling activities. </w:t>
      </w:r>
      <w:r w:rsidRPr="0033113C">
        <w:rPr>
          <w:i/>
          <w:noProof/>
        </w:rPr>
        <w:t>Differentiation</w:t>
      </w:r>
      <w:r>
        <w:rPr>
          <w:noProof/>
        </w:rPr>
        <w:t xml:space="preserve"> 84</w:t>
      </w:r>
      <w:r w:rsidRPr="0033113C">
        <w:rPr>
          <w:b/>
          <w:noProof/>
        </w:rPr>
        <w:t>,</w:t>
      </w:r>
      <w:r>
        <w:rPr>
          <w:noProof/>
        </w:rPr>
        <w:t xml:space="preserve"> 203-213.</w:t>
      </w:r>
      <w:bookmarkEnd w:id="74"/>
    </w:p>
    <w:p w14:paraId="34FB2707" w14:textId="77777777" w:rsidR="00162FD5" w:rsidRDefault="00162FD5" w:rsidP="00B94567">
      <w:pPr>
        <w:ind w:left="720" w:hanging="720"/>
        <w:rPr>
          <w:noProof/>
        </w:rPr>
      </w:pPr>
      <w:bookmarkStart w:id="75" w:name="_ENREF_75"/>
      <w:r>
        <w:rPr>
          <w:noProof/>
        </w:rPr>
        <w:t xml:space="preserve">Nakano, Y., Longo-Guess, C.M., Bergstrom, D.E., Nauseef, W.M., Jones, S.M., and Banfi, B. (2008). Mutation of the Cyba gene encoding p22phox causes vestibular and immune defects in mice. </w:t>
      </w:r>
      <w:r w:rsidRPr="0033113C">
        <w:rPr>
          <w:i/>
          <w:noProof/>
        </w:rPr>
        <w:t>J Clin Invest</w:t>
      </w:r>
      <w:r>
        <w:rPr>
          <w:noProof/>
        </w:rPr>
        <w:t xml:space="preserve"> 118</w:t>
      </w:r>
      <w:r w:rsidRPr="0033113C">
        <w:rPr>
          <w:b/>
          <w:noProof/>
        </w:rPr>
        <w:t>,</w:t>
      </w:r>
      <w:r>
        <w:rPr>
          <w:noProof/>
        </w:rPr>
        <w:t xml:space="preserve"> 1176-1185.</w:t>
      </w:r>
      <w:bookmarkEnd w:id="75"/>
    </w:p>
    <w:p w14:paraId="2214FE6D" w14:textId="77777777" w:rsidR="00162FD5" w:rsidRDefault="00162FD5" w:rsidP="00B94567">
      <w:pPr>
        <w:ind w:left="720" w:hanging="720"/>
        <w:rPr>
          <w:noProof/>
        </w:rPr>
      </w:pPr>
      <w:bookmarkStart w:id="76" w:name="_ENREF_76"/>
      <w:r>
        <w:rPr>
          <w:noProof/>
        </w:rPr>
        <w:t xml:space="preserve">Navarro Negredo, P., Edgar, J.R., Manna, P.T., Antrobus, R., and Robinson, M.S. (2018). The WDR11 complex facilitates the tethering of AP-1-derived vesicles. </w:t>
      </w:r>
      <w:r w:rsidRPr="0033113C">
        <w:rPr>
          <w:i/>
          <w:noProof/>
        </w:rPr>
        <w:t>Nat Commun</w:t>
      </w:r>
      <w:r>
        <w:rPr>
          <w:noProof/>
        </w:rPr>
        <w:t xml:space="preserve"> 9</w:t>
      </w:r>
      <w:r w:rsidRPr="0033113C">
        <w:rPr>
          <w:b/>
          <w:noProof/>
        </w:rPr>
        <w:t>,</w:t>
      </w:r>
      <w:r>
        <w:rPr>
          <w:noProof/>
        </w:rPr>
        <w:t xml:space="preserve"> 596.</w:t>
      </w:r>
      <w:bookmarkEnd w:id="76"/>
    </w:p>
    <w:p w14:paraId="1A716EFF" w14:textId="77777777" w:rsidR="00162FD5" w:rsidRDefault="00162FD5" w:rsidP="00B94567">
      <w:pPr>
        <w:ind w:left="720" w:hanging="720"/>
        <w:rPr>
          <w:noProof/>
        </w:rPr>
      </w:pPr>
      <w:bookmarkStart w:id="77" w:name="_ENREF_77"/>
      <w:r>
        <w:rPr>
          <w:noProof/>
        </w:rPr>
        <w:t xml:space="preserve">Nguyen, N.U., Liang, V.R., and Wang, H.V. (2014). Actin-associated protein palladin is required for migration behavior and differentiation potential of C2C12 myoblast cells. </w:t>
      </w:r>
      <w:r w:rsidRPr="0033113C">
        <w:rPr>
          <w:i/>
          <w:noProof/>
        </w:rPr>
        <w:t>Biochem Biophys Res Commun</w:t>
      </w:r>
      <w:r>
        <w:rPr>
          <w:noProof/>
        </w:rPr>
        <w:t xml:space="preserve"> 452</w:t>
      </w:r>
      <w:r w:rsidRPr="0033113C">
        <w:rPr>
          <w:b/>
          <w:noProof/>
        </w:rPr>
        <w:t>,</w:t>
      </w:r>
      <w:r>
        <w:rPr>
          <w:noProof/>
        </w:rPr>
        <w:t xml:space="preserve"> 728-733.</w:t>
      </w:r>
      <w:bookmarkEnd w:id="77"/>
    </w:p>
    <w:p w14:paraId="0CBBE67C" w14:textId="77777777" w:rsidR="00162FD5" w:rsidRDefault="00162FD5" w:rsidP="00B94567">
      <w:pPr>
        <w:ind w:left="720" w:hanging="720"/>
        <w:rPr>
          <w:noProof/>
        </w:rPr>
      </w:pPr>
      <w:bookmarkStart w:id="78" w:name="_ENREF_78"/>
      <w:r>
        <w:rPr>
          <w:noProof/>
        </w:rPr>
        <w:t xml:space="preserve">Nikonov, S.S., Brown, B.M., Davis, J.A., Zuniga, F.I., Bragin, A., Pugh, E.N., Jr., and Craft, C.M. (2008). Mouse cones require an arrestin for normal inactivation of phototransduction. </w:t>
      </w:r>
      <w:r w:rsidRPr="0033113C">
        <w:rPr>
          <w:i/>
          <w:noProof/>
        </w:rPr>
        <w:t>Neuron</w:t>
      </w:r>
      <w:r>
        <w:rPr>
          <w:noProof/>
        </w:rPr>
        <w:t xml:space="preserve"> 59</w:t>
      </w:r>
      <w:r w:rsidRPr="0033113C">
        <w:rPr>
          <w:b/>
          <w:noProof/>
        </w:rPr>
        <w:t>,</w:t>
      </w:r>
      <w:r>
        <w:rPr>
          <w:noProof/>
        </w:rPr>
        <w:t xml:space="preserve"> 462-474.</w:t>
      </w:r>
      <w:bookmarkEnd w:id="78"/>
    </w:p>
    <w:p w14:paraId="1F85DF37" w14:textId="77777777" w:rsidR="00162FD5" w:rsidRDefault="00162FD5" w:rsidP="00B94567">
      <w:pPr>
        <w:ind w:left="720" w:hanging="720"/>
        <w:rPr>
          <w:noProof/>
        </w:rPr>
      </w:pPr>
      <w:bookmarkStart w:id="79" w:name="_ENREF_79"/>
      <w:r>
        <w:rPr>
          <w:noProof/>
        </w:rPr>
        <w:t xml:space="preserve">Nishijima, I., and Ohtoshi, A. (2006). Characterization of a novel prospero-related homeobox gene, Prox2. </w:t>
      </w:r>
      <w:r w:rsidRPr="0033113C">
        <w:rPr>
          <w:i/>
          <w:noProof/>
        </w:rPr>
        <w:t>Mol Genet Genomics</w:t>
      </w:r>
      <w:r>
        <w:rPr>
          <w:noProof/>
        </w:rPr>
        <w:t xml:space="preserve"> 275</w:t>
      </w:r>
      <w:r w:rsidRPr="0033113C">
        <w:rPr>
          <w:b/>
          <w:noProof/>
        </w:rPr>
        <w:t>,</w:t>
      </w:r>
      <w:r>
        <w:rPr>
          <w:noProof/>
        </w:rPr>
        <w:t xml:space="preserve"> 471-478.</w:t>
      </w:r>
      <w:bookmarkEnd w:id="79"/>
    </w:p>
    <w:p w14:paraId="6DD11559" w14:textId="77777777" w:rsidR="00162FD5" w:rsidRDefault="00162FD5" w:rsidP="00B94567">
      <w:pPr>
        <w:ind w:left="720" w:hanging="720"/>
        <w:rPr>
          <w:noProof/>
        </w:rPr>
      </w:pPr>
      <w:bookmarkStart w:id="80" w:name="_ENREF_80"/>
      <w:r>
        <w:rPr>
          <w:noProof/>
        </w:rPr>
        <w:t xml:space="preserve">Nonaka, M., Kim, R., Fukushima, H., Sasaki, K., Suzuki, K., Okamura, M., Ishii, Y., Kawashima, T., Kamijo, S., Takemoto-Kimura, S., Okuno, H., Kida, S., and Bito, H. (2014). Region-specific activation of CRTC1-CREB signaling mediates long-term fear memory. </w:t>
      </w:r>
      <w:r w:rsidRPr="0033113C">
        <w:rPr>
          <w:i/>
          <w:noProof/>
        </w:rPr>
        <w:t>Neuron</w:t>
      </w:r>
      <w:r>
        <w:rPr>
          <w:noProof/>
        </w:rPr>
        <w:t xml:space="preserve"> 84</w:t>
      </w:r>
      <w:r w:rsidRPr="0033113C">
        <w:rPr>
          <w:b/>
          <w:noProof/>
        </w:rPr>
        <w:t>,</w:t>
      </w:r>
      <w:r>
        <w:rPr>
          <w:noProof/>
        </w:rPr>
        <w:t xml:space="preserve"> 92-106.</w:t>
      </w:r>
      <w:bookmarkEnd w:id="80"/>
    </w:p>
    <w:p w14:paraId="092CE568" w14:textId="77777777" w:rsidR="00162FD5" w:rsidRDefault="00162FD5" w:rsidP="00B94567">
      <w:pPr>
        <w:ind w:left="720" w:hanging="720"/>
        <w:rPr>
          <w:noProof/>
        </w:rPr>
      </w:pPr>
      <w:bookmarkStart w:id="81" w:name="_ENREF_81"/>
      <w:r>
        <w:rPr>
          <w:noProof/>
        </w:rPr>
        <w:t xml:space="preserve">Okita, K., Kiyonari, H., Nobuhisa, I., Kimura, N., Aizawa, S., and Taga, T. (2004). Targeted disruption of the mouse ELYS gene results in embryonic death at peri-implantation development. </w:t>
      </w:r>
      <w:r w:rsidRPr="0033113C">
        <w:rPr>
          <w:i/>
          <w:noProof/>
        </w:rPr>
        <w:t>Genes Cells</w:t>
      </w:r>
      <w:r>
        <w:rPr>
          <w:noProof/>
        </w:rPr>
        <w:t xml:space="preserve"> 9</w:t>
      </w:r>
      <w:r w:rsidRPr="0033113C">
        <w:rPr>
          <w:b/>
          <w:noProof/>
        </w:rPr>
        <w:t>,</w:t>
      </w:r>
      <w:r>
        <w:rPr>
          <w:noProof/>
        </w:rPr>
        <w:t xml:space="preserve"> 1083-1091.</w:t>
      </w:r>
      <w:bookmarkEnd w:id="81"/>
    </w:p>
    <w:p w14:paraId="1A6973D1" w14:textId="77777777" w:rsidR="00162FD5" w:rsidRDefault="00162FD5" w:rsidP="00B94567">
      <w:pPr>
        <w:ind w:left="720" w:hanging="720"/>
        <w:rPr>
          <w:noProof/>
        </w:rPr>
      </w:pPr>
      <w:bookmarkStart w:id="82" w:name="_ENREF_82"/>
      <w:r>
        <w:rPr>
          <w:noProof/>
        </w:rPr>
        <w:t xml:space="preserve">Ozaki, Y., Matsui, H., Nagamachi, A., Asou, H., Aki, D., and Inaba, T. (2011). The dynactin complex maintains the integrity of metaphasic centrosomes to ensure transition to anaphase. </w:t>
      </w:r>
      <w:r w:rsidRPr="0033113C">
        <w:rPr>
          <w:i/>
          <w:noProof/>
        </w:rPr>
        <w:t>J Biol Chem</w:t>
      </w:r>
      <w:r>
        <w:rPr>
          <w:noProof/>
        </w:rPr>
        <w:t xml:space="preserve"> 286</w:t>
      </w:r>
      <w:r w:rsidRPr="0033113C">
        <w:rPr>
          <w:b/>
          <w:noProof/>
        </w:rPr>
        <w:t>,</w:t>
      </w:r>
      <w:r>
        <w:rPr>
          <w:noProof/>
        </w:rPr>
        <w:t xml:space="preserve"> 5589-5598.</w:t>
      </w:r>
      <w:bookmarkEnd w:id="82"/>
    </w:p>
    <w:p w14:paraId="5A8CD2C5" w14:textId="77777777" w:rsidR="00162FD5" w:rsidRDefault="00162FD5" w:rsidP="00B94567">
      <w:pPr>
        <w:ind w:left="720" w:hanging="720"/>
        <w:rPr>
          <w:noProof/>
        </w:rPr>
      </w:pPr>
      <w:bookmarkStart w:id="83" w:name="_ENREF_83"/>
      <w:r>
        <w:rPr>
          <w:noProof/>
        </w:rPr>
        <w:lastRenderedPageBreak/>
        <w:t xml:space="preserve">Parra-Damas, A., Rubio-Ferrarons, L., Shen, J., and Saura, C.A. (2017). CRTC1 mediates preferential transcription at neuronal activity-regulated CRE/TATA promoters. </w:t>
      </w:r>
      <w:r w:rsidRPr="0033113C">
        <w:rPr>
          <w:i/>
          <w:noProof/>
        </w:rPr>
        <w:t>Sci Rep</w:t>
      </w:r>
      <w:r>
        <w:rPr>
          <w:noProof/>
        </w:rPr>
        <w:t xml:space="preserve"> 7</w:t>
      </w:r>
      <w:r w:rsidRPr="0033113C">
        <w:rPr>
          <w:b/>
          <w:noProof/>
        </w:rPr>
        <w:t>,</w:t>
      </w:r>
      <w:r>
        <w:rPr>
          <w:noProof/>
        </w:rPr>
        <w:t xml:space="preserve"> 18004.</w:t>
      </w:r>
      <w:bookmarkEnd w:id="83"/>
    </w:p>
    <w:p w14:paraId="677EB218" w14:textId="77777777" w:rsidR="00162FD5" w:rsidRDefault="00162FD5" w:rsidP="00B94567">
      <w:pPr>
        <w:ind w:left="720" w:hanging="720"/>
        <w:rPr>
          <w:noProof/>
        </w:rPr>
      </w:pPr>
      <w:bookmarkStart w:id="84" w:name="_ENREF_84"/>
      <w:r>
        <w:rPr>
          <w:noProof/>
        </w:rPr>
        <w:t xml:space="preserve">Peng, A., Lewellyn, A.L., Schiemann, W.P., and Maller, J.L. (2010). Repo-man controls a protein phosphatase 1-dependent threshold for DNA damage checkpoint activation. </w:t>
      </w:r>
      <w:r w:rsidRPr="0033113C">
        <w:rPr>
          <w:i/>
          <w:noProof/>
        </w:rPr>
        <w:t>Curr Biol</w:t>
      </w:r>
      <w:r>
        <w:rPr>
          <w:noProof/>
        </w:rPr>
        <w:t xml:space="preserve"> 20</w:t>
      </w:r>
      <w:r w:rsidRPr="0033113C">
        <w:rPr>
          <w:b/>
          <w:noProof/>
        </w:rPr>
        <w:t>,</w:t>
      </w:r>
      <w:r>
        <w:rPr>
          <w:noProof/>
        </w:rPr>
        <w:t xml:space="preserve"> 387-396.</w:t>
      </w:r>
      <w:bookmarkEnd w:id="84"/>
    </w:p>
    <w:p w14:paraId="02833D75" w14:textId="77777777" w:rsidR="00162FD5" w:rsidRDefault="00162FD5" w:rsidP="00B94567">
      <w:pPr>
        <w:ind w:left="720" w:hanging="720"/>
        <w:rPr>
          <w:noProof/>
        </w:rPr>
      </w:pPr>
      <w:bookmarkStart w:id="85" w:name="_ENREF_85"/>
      <w:r>
        <w:rPr>
          <w:noProof/>
        </w:rPr>
        <w:t xml:space="preserve">Peterson, Y.K., and Luttrell, L.M. (2017). The Diverse Roles of Arrestin Scaffolds in G Protein-Coupled Receptor Signaling. </w:t>
      </w:r>
      <w:r w:rsidRPr="0033113C">
        <w:rPr>
          <w:i/>
          <w:noProof/>
        </w:rPr>
        <w:t>Pharmacol Rev</w:t>
      </w:r>
      <w:r>
        <w:rPr>
          <w:noProof/>
        </w:rPr>
        <w:t xml:space="preserve"> 69</w:t>
      </w:r>
      <w:r w:rsidRPr="0033113C">
        <w:rPr>
          <w:b/>
          <w:noProof/>
        </w:rPr>
        <w:t>,</w:t>
      </w:r>
      <w:r>
        <w:rPr>
          <w:noProof/>
        </w:rPr>
        <w:t xml:space="preserve"> 256-297.</w:t>
      </w:r>
      <w:bookmarkEnd w:id="85"/>
    </w:p>
    <w:p w14:paraId="7FD952D8" w14:textId="77777777" w:rsidR="00162FD5" w:rsidRDefault="00162FD5" w:rsidP="00B94567">
      <w:pPr>
        <w:ind w:left="720" w:hanging="720"/>
        <w:rPr>
          <w:noProof/>
        </w:rPr>
      </w:pPr>
      <w:bookmarkStart w:id="86" w:name="_ENREF_86"/>
      <w:r>
        <w:rPr>
          <w:noProof/>
        </w:rPr>
        <w:t xml:space="preserve">Pitts, M.W., Reeves, M.A., Hashimoto, A.C., Ogawa, A., Kremer, P., Seale, L.A., and Berry, M.J. (2013). Deletion of selenoprotein M leads to obesity without cognitive deficits. </w:t>
      </w:r>
      <w:r w:rsidRPr="0033113C">
        <w:rPr>
          <w:i/>
          <w:noProof/>
        </w:rPr>
        <w:t>J Biol Chem</w:t>
      </w:r>
      <w:r>
        <w:rPr>
          <w:noProof/>
        </w:rPr>
        <w:t xml:space="preserve"> 288</w:t>
      </w:r>
      <w:r w:rsidRPr="0033113C">
        <w:rPr>
          <w:b/>
          <w:noProof/>
        </w:rPr>
        <w:t>,</w:t>
      </w:r>
      <w:r>
        <w:rPr>
          <w:noProof/>
        </w:rPr>
        <w:t xml:space="preserve"> 26121-26134.</w:t>
      </w:r>
      <w:bookmarkEnd w:id="86"/>
    </w:p>
    <w:p w14:paraId="4F4C2227" w14:textId="77777777" w:rsidR="00162FD5" w:rsidRDefault="00162FD5" w:rsidP="00B94567">
      <w:pPr>
        <w:ind w:left="720" w:hanging="720"/>
        <w:rPr>
          <w:noProof/>
        </w:rPr>
      </w:pPr>
      <w:bookmarkStart w:id="87" w:name="_ENREF_87"/>
      <w:r>
        <w:rPr>
          <w:noProof/>
        </w:rPr>
        <w:t xml:space="preserve">Qian, J., Lesage, B., Beullens, M., Van Eynde, A., and Bollen, M. (2011). PP1/Repo-man dephosphorylates mitotic histone H3 at T3 and regulates chromosomal aurora B targeting. </w:t>
      </w:r>
      <w:r w:rsidRPr="0033113C">
        <w:rPr>
          <w:i/>
          <w:noProof/>
        </w:rPr>
        <w:t>Curr Biol</w:t>
      </w:r>
      <w:r>
        <w:rPr>
          <w:noProof/>
        </w:rPr>
        <w:t xml:space="preserve"> 21</w:t>
      </w:r>
      <w:r w:rsidRPr="0033113C">
        <w:rPr>
          <w:b/>
          <w:noProof/>
        </w:rPr>
        <w:t>,</w:t>
      </w:r>
      <w:r>
        <w:rPr>
          <w:noProof/>
        </w:rPr>
        <w:t xml:space="preserve"> 766-773.</w:t>
      </w:r>
      <w:bookmarkEnd w:id="87"/>
    </w:p>
    <w:p w14:paraId="36C7227D" w14:textId="77777777" w:rsidR="00162FD5" w:rsidRDefault="00162FD5" w:rsidP="00B94567">
      <w:pPr>
        <w:ind w:left="720" w:hanging="720"/>
        <w:rPr>
          <w:noProof/>
        </w:rPr>
      </w:pPr>
      <w:bookmarkStart w:id="88" w:name="_ENREF_88"/>
      <w:r>
        <w:rPr>
          <w:noProof/>
        </w:rPr>
        <w:t xml:space="preserve">Ranjan, R., Dwivedi, H., Baidya, M., Kumar, M., and Shukla, A.K. (2017). Novel Structural Insights into GPCR-beta-Arrestin Interaction and Signaling. </w:t>
      </w:r>
      <w:r w:rsidRPr="0033113C">
        <w:rPr>
          <w:i/>
          <w:noProof/>
        </w:rPr>
        <w:t>Trends Cell Biol</w:t>
      </w:r>
      <w:r>
        <w:rPr>
          <w:noProof/>
        </w:rPr>
        <w:t xml:space="preserve"> 27</w:t>
      </w:r>
      <w:r w:rsidRPr="0033113C">
        <w:rPr>
          <w:b/>
          <w:noProof/>
        </w:rPr>
        <w:t>,</w:t>
      </w:r>
      <w:r>
        <w:rPr>
          <w:noProof/>
        </w:rPr>
        <w:t xml:space="preserve"> 851-862.</w:t>
      </w:r>
      <w:bookmarkEnd w:id="88"/>
    </w:p>
    <w:p w14:paraId="1082D39B" w14:textId="77777777" w:rsidR="00162FD5" w:rsidRDefault="00162FD5" w:rsidP="00B94567">
      <w:pPr>
        <w:ind w:left="720" w:hanging="720"/>
        <w:rPr>
          <w:noProof/>
        </w:rPr>
      </w:pPr>
      <w:bookmarkStart w:id="89" w:name="_ENREF_89"/>
      <w:r>
        <w:rPr>
          <w:noProof/>
        </w:rPr>
        <w:t xml:space="preserve">Rasala, B.A., Orjalo, A.V., Shen, Z., Briggs, S., and Forbes, D.J. (2006). ELYS is a dual nucleoporin/kinetochore protein required for nuclear pore assembly and proper cell division. </w:t>
      </w:r>
      <w:r w:rsidRPr="0033113C">
        <w:rPr>
          <w:i/>
          <w:noProof/>
        </w:rPr>
        <w:t>Proc Natl Acad Sci U S A</w:t>
      </w:r>
      <w:r>
        <w:rPr>
          <w:noProof/>
        </w:rPr>
        <w:t xml:space="preserve"> 103</w:t>
      </w:r>
      <w:r w:rsidRPr="0033113C">
        <w:rPr>
          <w:b/>
          <w:noProof/>
        </w:rPr>
        <w:t>,</w:t>
      </w:r>
      <w:r>
        <w:rPr>
          <w:noProof/>
        </w:rPr>
        <w:t xml:space="preserve"> 17801-17806.</w:t>
      </w:r>
      <w:bookmarkEnd w:id="89"/>
    </w:p>
    <w:p w14:paraId="05FC8BA6" w14:textId="77777777" w:rsidR="00162FD5" w:rsidRDefault="00162FD5" w:rsidP="00B94567">
      <w:pPr>
        <w:ind w:left="720" w:hanging="720"/>
        <w:rPr>
          <w:noProof/>
        </w:rPr>
      </w:pPr>
      <w:bookmarkStart w:id="90" w:name="_ENREF_90"/>
      <w:r>
        <w:rPr>
          <w:noProof/>
        </w:rPr>
        <w:t xml:space="preserve">Raschle, M., Smeenk, G., Hansen, R.K., Temu, T., Oka, Y., Hein, M.Y., Nagaraj, N., Long, D.T., Walter, J.C., Hofmann, K., Storchova, Z., Cox, J., Bekker-Jensen, S., Mailand, N., and Mann, M. (2015). DNA repair. Proteomics reveals dynamic assembly of repair complexes during bypass of DNA cross-links. </w:t>
      </w:r>
      <w:r w:rsidRPr="0033113C">
        <w:rPr>
          <w:i/>
          <w:noProof/>
        </w:rPr>
        <w:t>Science</w:t>
      </w:r>
      <w:r>
        <w:rPr>
          <w:noProof/>
        </w:rPr>
        <w:t xml:space="preserve"> 348</w:t>
      </w:r>
      <w:r w:rsidRPr="0033113C">
        <w:rPr>
          <w:b/>
          <w:noProof/>
        </w:rPr>
        <w:t>,</w:t>
      </w:r>
      <w:r>
        <w:rPr>
          <w:noProof/>
        </w:rPr>
        <w:t xml:space="preserve"> 1253671.</w:t>
      </w:r>
      <w:bookmarkEnd w:id="90"/>
    </w:p>
    <w:p w14:paraId="44860478" w14:textId="77777777" w:rsidR="00162FD5" w:rsidRDefault="00162FD5" w:rsidP="00B94567">
      <w:pPr>
        <w:ind w:left="720" w:hanging="720"/>
        <w:rPr>
          <w:noProof/>
        </w:rPr>
      </w:pPr>
      <w:bookmarkStart w:id="91" w:name="_ENREF_91"/>
      <w:r>
        <w:rPr>
          <w:noProof/>
        </w:rPr>
        <w:t xml:space="preserve">Reeves, M.A., Bellinger, F.P., and Berry, M.J. (2010). The neuroprotective functions of selenoprotein M and its role in cytosolic calcium regulation. </w:t>
      </w:r>
      <w:r w:rsidRPr="0033113C">
        <w:rPr>
          <w:i/>
          <w:noProof/>
        </w:rPr>
        <w:t>Antioxid Redox Signal</w:t>
      </w:r>
      <w:r>
        <w:rPr>
          <w:noProof/>
        </w:rPr>
        <w:t xml:space="preserve"> 12</w:t>
      </w:r>
      <w:r w:rsidRPr="0033113C">
        <w:rPr>
          <w:b/>
          <w:noProof/>
        </w:rPr>
        <w:t>,</w:t>
      </w:r>
      <w:r>
        <w:rPr>
          <w:noProof/>
        </w:rPr>
        <w:t xml:space="preserve"> 809-818.</w:t>
      </w:r>
      <w:bookmarkEnd w:id="91"/>
    </w:p>
    <w:p w14:paraId="64664D07" w14:textId="77777777" w:rsidR="00162FD5" w:rsidRDefault="00162FD5" w:rsidP="00B94567">
      <w:pPr>
        <w:ind w:left="720" w:hanging="720"/>
        <w:rPr>
          <w:noProof/>
        </w:rPr>
      </w:pPr>
      <w:bookmarkStart w:id="92" w:name="_ENREF_92"/>
      <w:r>
        <w:rPr>
          <w:noProof/>
        </w:rPr>
        <w:t xml:space="preserve">Reinholdt, L.G., and Schimenti, J.C. (2005). Mei1 is epistatic to Dmc1 during mouse meiosis. </w:t>
      </w:r>
      <w:r w:rsidRPr="0033113C">
        <w:rPr>
          <w:i/>
          <w:noProof/>
        </w:rPr>
        <w:t>Chromosoma</w:t>
      </w:r>
      <w:r>
        <w:rPr>
          <w:noProof/>
        </w:rPr>
        <w:t xml:space="preserve"> 114</w:t>
      </w:r>
      <w:r w:rsidRPr="0033113C">
        <w:rPr>
          <w:b/>
          <w:noProof/>
        </w:rPr>
        <w:t>,</w:t>
      </w:r>
      <w:r>
        <w:rPr>
          <w:noProof/>
        </w:rPr>
        <w:t xml:space="preserve"> 127-134.</w:t>
      </w:r>
      <w:bookmarkEnd w:id="92"/>
    </w:p>
    <w:p w14:paraId="43A5F2CA" w14:textId="77777777" w:rsidR="00162FD5" w:rsidRDefault="00162FD5" w:rsidP="00B94567">
      <w:pPr>
        <w:ind w:left="720" w:hanging="720"/>
        <w:rPr>
          <w:noProof/>
        </w:rPr>
      </w:pPr>
      <w:bookmarkStart w:id="93" w:name="_ENREF_93"/>
      <w:r>
        <w:rPr>
          <w:noProof/>
        </w:rPr>
        <w:t xml:space="preserve">Robert, T., Nore, A., Brun, C., Maffre, C., Crimi, B., Bourbon, H.M., and De Massy, B. (2016). The TopoVIB-Like protein family is required for meiotic DNA double-strand break formation. </w:t>
      </w:r>
      <w:r w:rsidRPr="0033113C">
        <w:rPr>
          <w:i/>
          <w:noProof/>
        </w:rPr>
        <w:t>Science</w:t>
      </w:r>
      <w:r>
        <w:rPr>
          <w:noProof/>
        </w:rPr>
        <w:t xml:space="preserve"> 351</w:t>
      </w:r>
      <w:r w:rsidRPr="0033113C">
        <w:rPr>
          <w:b/>
          <w:noProof/>
        </w:rPr>
        <w:t>,</w:t>
      </w:r>
      <w:r>
        <w:rPr>
          <w:noProof/>
        </w:rPr>
        <w:t xml:space="preserve"> 943-949.</w:t>
      </w:r>
      <w:bookmarkEnd w:id="93"/>
    </w:p>
    <w:p w14:paraId="506002C7" w14:textId="77777777" w:rsidR="00162FD5" w:rsidRDefault="00162FD5" w:rsidP="00B94567">
      <w:pPr>
        <w:ind w:left="720" w:hanging="720"/>
        <w:rPr>
          <w:noProof/>
        </w:rPr>
      </w:pPr>
      <w:bookmarkStart w:id="94" w:name="_ENREF_94"/>
      <w:r>
        <w:rPr>
          <w:noProof/>
        </w:rPr>
        <w:t xml:space="preserve">Roberts, R.C., Peden, A.A., Buss, F., Bright, N.A., Latouche, M., Reilly, M.M., Kendrick-Jones, J., and Luzio, J.P. (2010). Mistargeting of SH3TC2 away from the recycling endosome causes Charcot-Marie-Tooth disease type 4C. </w:t>
      </w:r>
      <w:r w:rsidRPr="0033113C">
        <w:rPr>
          <w:i/>
          <w:noProof/>
        </w:rPr>
        <w:t>Hum Mol Genet</w:t>
      </w:r>
      <w:r>
        <w:rPr>
          <w:noProof/>
        </w:rPr>
        <w:t xml:space="preserve"> 19</w:t>
      </w:r>
      <w:r w:rsidRPr="0033113C">
        <w:rPr>
          <w:b/>
          <w:noProof/>
        </w:rPr>
        <w:t>,</w:t>
      </w:r>
      <w:r>
        <w:rPr>
          <w:noProof/>
        </w:rPr>
        <w:t xml:space="preserve"> 1009-1018.</w:t>
      </w:r>
      <w:bookmarkEnd w:id="94"/>
    </w:p>
    <w:p w14:paraId="0E576C81" w14:textId="77777777" w:rsidR="00162FD5" w:rsidRDefault="00162FD5" w:rsidP="00B94567">
      <w:pPr>
        <w:ind w:left="720" w:hanging="720"/>
        <w:rPr>
          <w:noProof/>
        </w:rPr>
      </w:pPr>
      <w:bookmarkStart w:id="95" w:name="_ENREF_95"/>
      <w:r>
        <w:rPr>
          <w:noProof/>
        </w:rPr>
        <w:t xml:space="preserve">Rosano, L., and Bagnato, A. (2016). beta-arrestin1 at the cross-road of endothelin-1 signaling in cancer. </w:t>
      </w:r>
      <w:r w:rsidRPr="0033113C">
        <w:rPr>
          <w:i/>
          <w:noProof/>
        </w:rPr>
        <w:t>J Exp Clin Cancer Res</w:t>
      </w:r>
      <w:r>
        <w:rPr>
          <w:noProof/>
        </w:rPr>
        <w:t xml:space="preserve"> 35</w:t>
      </w:r>
      <w:r w:rsidRPr="0033113C">
        <w:rPr>
          <w:b/>
          <w:noProof/>
        </w:rPr>
        <w:t>,</w:t>
      </w:r>
      <w:r>
        <w:rPr>
          <w:noProof/>
        </w:rPr>
        <w:t xml:space="preserve"> 121.</w:t>
      </w:r>
      <w:bookmarkEnd w:id="95"/>
    </w:p>
    <w:p w14:paraId="4AEA4D08" w14:textId="77777777" w:rsidR="00162FD5" w:rsidRDefault="00162FD5" w:rsidP="00B94567">
      <w:pPr>
        <w:ind w:left="720" w:hanging="720"/>
        <w:rPr>
          <w:noProof/>
        </w:rPr>
      </w:pPr>
      <w:bookmarkStart w:id="96" w:name="_ENREF_96"/>
      <w:r>
        <w:rPr>
          <w:noProof/>
        </w:rPr>
        <w:t xml:space="preserve">Screaton, R.A., Conkright, M.D., Katoh, Y., Best, J.L., Canettieri, G., Jeffries, S., Guzman, E., Niessen, S., Yates, J.R., 3rd, Takemori, H., Okamoto, M., and Montminy, M. (2004). The CREB coactivator TORC2 functions as a calcium- and cAMP-sensitive coincidence detector. </w:t>
      </w:r>
      <w:r w:rsidRPr="0033113C">
        <w:rPr>
          <w:i/>
          <w:noProof/>
        </w:rPr>
        <w:t>Cell</w:t>
      </w:r>
      <w:r>
        <w:rPr>
          <w:noProof/>
        </w:rPr>
        <w:t xml:space="preserve"> 119</w:t>
      </w:r>
      <w:r w:rsidRPr="0033113C">
        <w:rPr>
          <w:b/>
          <w:noProof/>
        </w:rPr>
        <w:t>,</w:t>
      </w:r>
      <w:r>
        <w:rPr>
          <w:noProof/>
        </w:rPr>
        <w:t xml:space="preserve"> 61-74.</w:t>
      </w:r>
      <w:bookmarkEnd w:id="96"/>
    </w:p>
    <w:p w14:paraId="199A0047" w14:textId="77777777" w:rsidR="00162FD5" w:rsidRDefault="00162FD5" w:rsidP="00B94567">
      <w:pPr>
        <w:ind w:left="720" w:hanging="720"/>
        <w:rPr>
          <w:noProof/>
        </w:rPr>
      </w:pPr>
      <w:bookmarkStart w:id="97" w:name="_ENREF_97"/>
      <w:r>
        <w:rPr>
          <w:noProof/>
        </w:rPr>
        <w:t xml:space="preserve">Sekeres, M.J., Mercaldo, V., Richards, B., Sargin, D., Mahadevan, V., Woodin, M.A., Frankland, P.W., and Josselyn, S.A. (2012). Increasing CRTC1 function in the dentate gyrus during memory formation or reactivation increases memory strength without compromising memory quality. </w:t>
      </w:r>
      <w:r w:rsidRPr="0033113C">
        <w:rPr>
          <w:i/>
          <w:noProof/>
        </w:rPr>
        <w:t>J Neurosci</w:t>
      </w:r>
      <w:r>
        <w:rPr>
          <w:noProof/>
        </w:rPr>
        <w:t xml:space="preserve"> 32</w:t>
      </w:r>
      <w:r w:rsidRPr="0033113C">
        <w:rPr>
          <w:b/>
          <w:noProof/>
        </w:rPr>
        <w:t>,</w:t>
      </w:r>
      <w:r>
        <w:rPr>
          <w:noProof/>
        </w:rPr>
        <w:t xml:space="preserve"> 17857-17868.</w:t>
      </w:r>
      <w:bookmarkEnd w:id="97"/>
    </w:p>
    <w:p w14:paraId="44096B80" w14:textId="77777777" w:rsidR="00162FD5" w:rsidRDefault="00162FD5" w:rsidP="00B94567">
      <w:pPr>
        <w:ind w:left="720" w:hanging="720"/>
        <w:rPr>
          <w:noProof/>
        </w:rPr>
      </w:pPr>
      <w:bookmarkStart w:id="98" w:name="_ENREF_98"/>
      <w:r>
        <w:rPr>
          <w:noProof/>
        </w:rPr>
        <w:t xml:space="preserve">Sekiguchi, T., Hayano, T., Yanagida, M., Takahashi, N., and Nishimoto, T. (2006). NOP132 is required for proper nucleolus localization of DEAD-box RNA helicase DDX47. </w:t>
      </w:r>
      <w:r w:rsidRPr="0033113C">
        <w:rPr>
          <w:i/>
          <w:noProof/>
        </w:rPr>
        <w:t>Nucleic Acids Res</w:t>
      </w:r>
      <w:r>
        <w:rPr>
          <w:noProof/>
        </w:rPr>
        <w:t xml:space="preserve"> 34</w:t>
      </w:r>
      <w:r w:rsidRPr="0033113C">
        <w:rPr>
          <w:b/>
          <w:noProof/>
        </w:rPr>
        <w:t>,</w:t>
      </w:r>
      <w:r>
        <w:rPr>
          <w:noProof/>
        </w:rPr>
        <w:t xml:space="preserve"> 4593-4608.</w:t>
      </w:r>
      <w:bookmarkEnd w:id="98"/>
    </w:p>
    <w:p w14:paraId="386DE0D2" w14:textId="77777777" w:rsidR="00162FD5" w:rsidRDefault="00162FD5" w:rsidP="00B94567">
      <w:pPr>
        <w:ind w:left="720" w:hanging="720"/>
        <w:rPr>
          <w:noProof/>
        </w:rPr>
      </w:pPr>
      <w:bookmarkStart w:id="99" w:name="_ENREF_99"/>
      <w:r>
        <w:rPr>
          <w:noProof/>
        </w:rPr>
        <w:t xml:space="preserve">Sellier, C., Campanari, M.L., Julie Corbier, C., Gaucherot, A., Kolb-Cheynel, I., Oulad-Abdelghani, M., Ruffenach, F., Page, A., Ciura, S., Kabashi, E., and Charlet-Berguerand, N. (2016). Loss of C9ORF72 impairs autophagy and synergizes with polyQ Ataxin-2 to induce motor neuron dysfunction and cell death. </w:t>
      </w:r>
      <w:r w:rsidRPr="0033113C">
        <w:rPr>
          <w:i/>
          <w:noProof/>
        </w:rPr>
        <w:t>EMBO J</w:t>
      </w:r>
      <w:r>
        <w:rPr>
          <w:noProof/>
        </w:rPr>
        <w:t xml:space="preserve"> 35</w:t>
      </w:r>
      <w:r w:rsidRPr="0033113C">
        <w:rPr>
          <w:b/>
          <w:noProof/>
        </w:rPr>
        <w:t>,</w:t>
      </w:r>
      <w:r>
        <w:rPr>
          <w:noProof/>
        </w:rPr>
        <w:t xml:space="preserve"> 1276-1297.</w:t>
      </w:r>
      <w:bookmarkEnd w:id="99"/>
    </w:p>
    <w:p w14:paraId="6A56B187" w14:textId="77777777" w:rsidR="00162FD5" w:rsidRDefault="00162FD5" w:rsidP="00B94567">
      <w:pPr>
        <w:ind w:left="720" w:hanging="720"/>
        <w:rPr>
          <w:noProof/>
        </w:rPr>
      </w:pPr>
      <w:bookmarkStart w:id="100" w:name="_ENREF_100"/>
      <w:r>
        <w:rPr>
          <w:noProof/>
        </w:rPr>
        <w:lastRenderedPageBreak/>
        <w:t xml:space="preserve">Shahmoradi, L., Ahmadi, M., Sadoughi, F., Piri, Z., and Gohari, M.R. (2015). A comprehensive model for executing knowledge management audits in organizations: a systematic review. </w:t>
      </w:r>
      <w:r w:rsidRPr="0033113C">
        <w:rPr>
          <w:i/>
          <w:noProof/>
        </w:rPr>
        <w:t>Health Care Manag (Frederick)</w:t>
      </w:r>
      <w:r>
        <w:rPr>
          <w:noProof/>
        </w:rPr>
        <w:t xml:space="preserve"> 34</w:t>
      </w:r>
      <w:r w:rsidRPr="0033113C">
        <w:rPr>
          <w:b/>
          <w:noProof/>
        </w:rPr>
        <w:t>,</w:t>
      </w:r>
      <w:r>
        <w:rPr>
          <w:noProof/>
        </w:rPr>
        <w:t xml:space="preserve"> 28-40.</w:t>
      </w:r>
      <w:bookmarkEnd w:id="100"/>
    </w:p>
    <w:p w14:paraId="1AE56EB3" w14:textId="77777777" w:rsidR="00162FD5" w:rsidRDefault="00162FD5" w:rsidP="00B94567">
      <w:pPr>
        <w:ind w:left="720" w:hanging="720"/>
        <w:rPr>
          <w:noProof/>
        </w:rPr>
      </w:pPr>
      <w:bookmarkStart w:id="101" w:name="_ENREF_101"/>
      <w:r>
        <w:rPr>
          <w:noProof/>
        </w:rPr>
        <w:t xml:space="preserve">Shan, T., Xiong, Y., Zhang, P., Li, Z., Jiang, Q., Bi, P., Yue, F., Yang, G., Wang, Y., Liu, X., and Kuang, S. (2016). Lkb1 controls brown adipose tissue growth and thermogenesis by regulating the intracellular localization of CRTC3. </w:t>
      </w:r>
      <w:r w:rsidRPr="0033113C">
        <w:rPr>
          <w:i/>
          <w:noProof/>
        </w:rPr>
        <w:t>Nat Commun</w:t>
      </w:r>
      <w:r>
        <w:rPr>
          <w:noProof/>
        </w:rPr>
        <w:t xml:space="preserve"> 7</w:t>
      </w:r>
      <w:r w:rsidRPr="0033113C">
        <w:rPr>
          <w:b/>
          <w:noProof/>
        </w:rPr>
        <w:t>,</w:t>
      </w:r>
      <w:r>
        <w:rPr>
          <w:noProof/>
        </w:rPr>
        <w:t xml:space="preserve"> 12205.</w:t>
      </w:r>
      <w:bookmarkEnd w:id="101"/>
    </w:p>
    <w:p w14:paraId="6ED476A8" w14:textId="77777777" w:rsidR="00162FD5" w:rsidRDefault="00162FD5" w:rsidP="00B94567">
      <w:pPr>
        <w:ind w:left="720" w:hanging="720"/>
        <w:rPr>
          <w:noProof/>
        </w:rPr>
      </w:pPr>
      <w:bookmarkStart w:id="102" w:name="_ENREF_102"/>
      <w:r>
        <w:rPr>
          <w:noProof/>
        </w:rPr>
        <w:t xml:space="preserve">Shibuya, H., Hernandez-Hernandez, A., Morimoto, A., Negishi, L., Hoog, C., and Watanabe, Y. (2015). MAJIN Links Telomeric DNA to the Nuclear Membrane by Exchanging Telomere Cap. </w:t>
      </w:r>
      <w:r w:rsidRPr="0033113C">
        <w:rPr>
          <w:i/>
          <w:noProof/>
        </w:rPr>
        <w:t>Cell</w:t>
      </w:r>
      <w:r>
        <w:rPr>
          <w:noProof/>
        </w:rPr>
        <w:t xml:space="preserve"> 163</w:t>
      </w:r>
      <w:r w:rsidRPr="0033113C">
        <w:rPr>
          <w:b/>
          <w:noProof/>
        </w:rPr>
        <w:t>,</w:t>
      </w:r>
      <w:r>
        <w:rPr>
          <w:noProof/>
        </w:rPr>
        <w:t xml:space="preserve"> 1252-1266.</w:t>
      </w:r>
      <w:bookmarkEnd w:id="102"/>
    </w:p>
    <w:p w14:paraId="67D8FC9F" w14:textId="77777777" w:rsidR="00162FD5" w:rsidRDefault="00162FD5" w:rsidP="00B94567">
      <w:pPr>
        <w:ind w:left="720" w:hanging="720"/>
        <w:rPr>
          <w:noProof/>
        </w:rPr>
      </w:pPr>
      <w:bookmarkStart w:id="103" w:name="_ENREF_103"/>
      <w:r>
        <w:rPr>
          <w:noProof/>
        </w:rPr>
        <w:t xml:space="preserve">Smith, E.R., Lin, C., Garrett, A.S., Thornton, J., Mohaghegh, N., Hu, D., Jackson, J., Saraf, A., Swanson, S.K., Seidel, C., Florens, L., Washburn, M.P., Eissenberg, J.C., and Shilatifard, A. (2011). The little elongation complex regulates small nuclear RNA transcription. </w:t>
      </w:r>
      <w:r w:rsidRPr="0033113C">
        <w:rPr>
          <w:i/>
          <w:noProof/>
        </w:rPr>
        <w:t>Mol Cell</w:t>
      </w:r>
      <w:r>
        <w:rPr>
          <w:noProof/>
        </w:rPr>
        <w:t xml:space="preserve"> 44</w:t>
      </w:r>
      <w:r w:rsidRPr="0033113C">
        <w:rPr>
          <w:b/>
          <w:noProof/>
        </w:rPr>
        <w:t>,</w:t>
      </w:r>
      <w:r>
        <w:rPr>
          <w:noProof/>
        </w:rPr>
        <w:t xml:space="preserve"> 954-965.</w:t>
      </w:r>
      <w:bookmarkEnd w:id="103"/>
    </w:p>
    <w:p w14:paraId="0A6047B1" w14:textId="77777777" w:rsidR="00162FD5" w:rsidRDefault="00162FD5" w:rsidP="00B94567">
      <w:pPr>
        <w:ind w:left="720" w:hanging="720"/>
        <w:rPr>
          <w:noProof/>
        </w:rPr>
      </w:pPr>
      <w:bookmarkStart w:id="104" w:name="_ENREF_104"/>
      <w:r>
        <w:rPr>
          <w:noProof/>
        </w:rPr>
        <w:t xml:space="preserve">Song, Y., Altarejos, J., Goodarzi, M.O., Inoue, H., Guo, X., Berdeaux, R., Kim, J.H., Goode, J., Igata, M., Paz, J.C., Hogan, M.F., Singh, P.K., Goebel, N., Vera, L., Miller, N., Cui, J., Jones, M.R., Consortium, C., Consortium, G., Chen, Y.D., Taylor, K.D., Hsueh, W.A., Rotter, J.I., and Montminy, M. (2010). CRTC3 links catecholamine signalling to energy balance. </w:t>
      </w:r>
      <w:r w:rsidRPr="0033113C">
        <w:rPr>
          <w:i/>
          <w:noProof/>
        </w:rPr>
        <w:t>Nature</w:t>
      </w:r>
      <w:r>
        <w:rPr>
          <w:noProof/>
        </w:rPr>
        <w:t xml:space="preserve"> 468</w:t>
      </w:r>
      <w:r w:rsidRPr="0033113C">
        <w:rPr>
          <w:b/>
          <w:noProof/>
        </w:rPr>
        <w:t>,</w:t>
      </w:r>
      <w:r>
        <w:rPr>
          <w:noProof/>
        </w:rPr>
        <w:t xml:space="preserve"> 933-939.</w:t>
      </w:r>
      <w:bookmarkEnd w:id="104"/>
    </w:p>
    <w:p w14:paraId="2AAB024E" w14:textId="77777777" w:rsidR="00162FD5" w:rsidRDefault="00162FD5" w:rsidP="00B94567">
      <w:pPr>
        <w:ind w:left="720" w:hanging="720"/>
        <w:rPr>
          <w:noProof/>
        </w:rPr>
      </w:pPr>
      <w:bookmarkStart w:id="105" w:name="_ENREF_105"/>
      <w:r>
        <w:rPr>
          <w:noProof/>
        </w:rPr>
        <w:t xml:space="preserve">Stasia, M.J. (2016). CYBA encoding p22(phox), the cytochrome b558 alpha polypeptide: gene structure, expression, role and physiopathology. </w:t>
      </w:r>
      <w:r w:rsidRPr="0033113C">
        <w:rPr>
          <w:i/>
          <w:noProof/>
        </w:rPr>
        <w:t>Gene</w:t>
      </w:r>
      <w:r>
        <w:rPr>
          <w:noProof/>
        </w:rPr>
        <w:t xml:space="preserve"> 586</w:t>
      </w:r>
      <w:r w:rsidRPr="0033113C">
        <w:rPr>
          <w:b/>
          <w:noProof/>
        </w:rPr>
        <w:t>,</w:t>
      </w:r>
      <w:r>
        <w:rPr>
          <w:noProof/>
        </w:rPr>
        <w:t xml:space="preserve"> 27-35.</w:t>
      </w:r>
      <w:bookmarkEnd w:id="105"/>
    </w:p>
    <w:p w14:paraId="7D843C3B" w14:textId="77777777" w:rsidR="00162FD5" w:rsidRDefault="00162FD5" w:rsidP="00B94567">
      <w:pPr>
        <w:ind w:left="720" w:hanging="720"/>
        <w:rPr>
          <w:noProof/>
        </w:rPr>
      </w:pPr>
      <w:bookmarkStart w:id="106" w:name="_ENREF_106"/>
      <w:r>
        <w:rPr>
          <w:noProof/>
        </w:rPr>
        <w:t xml:space="preserve">Stendel, C., Roos, A., Kleine, H., Arnaud, E., Ozcelik, M., Sidiropoulos, P.N., Zenker, J., Schupfer, F., Lehmann, U., Sobota, R.M., Litchfield, D.W., Luscher, B., Chrast, R., Suter, U., and Senderek, J. (2010). SH3TC2, a protein mutant in Charcot-Marie-Tooth neuropathy, links peripheral nerve myelination to endosomal recycling. </w:t>
      </w:r>
      <w:r w:rsidRPr="0033113C">
        <w:rPr>
          <w:i/>
          <w:noProof/>
        </w:rPr>
        <w:t>Brain</w:t>
      </w:r>
      <w:r>
        <w:rPr>
          <w:noProof/>
        </w:rPr>
        <w:t xml:space="preserve"> 133</w:t>
      </w:r>
      <w:r w:rsidRPr="0033113C">
        <w:rPr>
          <w:b/>
          <w:noProof/>
        </w:rPr>
        <w:t>,</w:t>
      </w:r>
      <w:r>
        <w:rPr>
          <w:noProof/>
        </w:rPr>
        <w:t xml:space="preserve"> 2462-2474.</w:t>
      </w:r>
      <w:bookmarkEnd w:id="106"/>
    </w:p>
    <w:p w14:paraId="550791BA" w14:textId="77777777" w:rsidR="00162FD5" w:rsidRDefault="00162FD5" w:rsidP="00B94567">
      <w:pPr>
        <w:ind w:left="720" w:hanging="720"/>
        <w:rPr>
          <w:noProof/>
        </w:rPr>
      </w:pPr>
      <w:bookmarkStart w:id="107" w:name="_ENREF_107"/>
      <w:r>
        <w:rPr>
          <w:noProof/>
        </w:rPr>
        <w:t xml:space="preserve">Stergiopoulos, A., Elkouris, M., and Politis, P.K. (2014). Prospero-related homeobox 1 (Prox1) at the crossroads of diverse pathways during adult neural fate specification. </w:t>
      </w:r>
      <w:r w:rsidRPr="0033113C">
        <w:rPr>
          <w:i/>
          <w:noProof/>
        </w:rPr>
        <w:t>Front Cell Neurosci</w:t>
      </w:r>
      <w:r>
        <w:rPr>
          <w:noProof/>
        </w:rPr>
        <w:t xml:space="preserve"> 8</w:t>
      </w:r>
      <w:r w:rsidRPr="0033113C">
        <w:rPr>
          <w:b/>
          <w:noProof/>
        </w:rPr>
        <w:t>,</w:t>
      </w:r>
      <w:r>
        <w:rPr>
          <w:noProof/>
        </w:rPr>
        <w:t xml:space="preserve"> 454.</w:t>
      </w:r>
      <w:bookmarkEnd w:id="107"/>
    </w:p>
    <w:p w14:paraId="1E6E74CC" w14:textId="77777777" w:rsidR="00162FD5" w:rsidRDefault="00162FD5" w:rsidP="00B94567">
      <w:pPr>
        <w:ind w:left="720" w:hanging="720"/>
        <w:rPr>
          <w:noProof/>
        </w:rPr>
      </w:pPr>
      <w:bookmarkStart w:id="108" w:name="_ENREF_108"/>
      <w:r>
        <w:rPr>
          <w:noProof/>
        </w:rPr>
        <w:t xml:space="preserve">Sullivan, P.M., Zhou, X., Robins, A.M., Paushter, D.H., Kim, D., Smolka, M.B., and Hu, F. (2016). The ALS/FTLD associated protein C9orf72 associates with SMCR8 and WDR41 to regulate the autophagy-lysosome pathway. </w:t>
      </w:r>
      <w:r w:rsidRPr="0033113C">
        <w:rPr>
          <w:i/>
          <w:noProof/>
        </w:rPr>
        <w:t>Acta Neuropathol Commun</w:t>
      </w:r>
      <w:r>
        <w:rPr>
          <w:noProof/>
        </w:rPr>
        <w:t xml:space="preserve"> 4</w:t>
      </w:r>
      <w:r w:rsidRPr="0033113C">
        <w:rPr>
          <w:b/>
          <w:noProof/>
        </w:rPr>
        <w:t>,</w:t>
      </w:r>
      <w:r>
        <w:rPr>
          <w:noProof/>
        </w:rPr>
        <w:t xml:space="preserve"> 51.</w:t>
      </w:r>
      <w:bookmarkEnd w:id="108"/>
    </w:p>
    <w:p w14:paraId="0E8382FD" w14:textId="77777777" w:rsidR="00162FD5" w:rsidRDefault="00162FD5" w:rsidP="00B94567">
      <w:pPr>
        <w:ind w:left="720" w:hanging="720"/>
        <w:rPr>
          <w:noProof/>
        </w:rPr>
      </w:pPr>
      <w:bookmarkStart w:id="109" w:name="_ENREF_109"/>
      <w:r>
        <w:rPr>
          <w:noProof/>
        </w:rPr>
        <w:t xml:space="preserve">Sun, H.M., Chen, X.L., Chen, X.J., Liu, J., Ma, L., Wu, H.Y., Huang, Q.H., Xi, X.D., Yin, T., Zhu, J., Chen, Z., and Chen, S.J. (2017). PALLD Regulates Phagocytosis by Enabling Timely Actin Polymerization and Depolymerization. </w:t>
      </w:r>
      <w:r w:rsidRPr="0033113C">
        <w:rPr>
          <w:i/>
          <w:noProof/>
        </w:rPr>
        <w:t>J Immunol</w:t>
      </w:r>
      <w:r>
        <w:rPr>
          <w:noProof/>
        </w:rPr>
        <w:t xml:space="preserve"> 199</w:t>
      </w:r>
      <w:r w:rsidRPr="0033113C">
        <w:rPr>
          <w:b/>
          <w:noProof/>
        </w:rPr>
        <w:t>,</w:t>
      </w:r>
      <w:r>
        <w:rPr>
          <w:noProof/>
        </w:rPr>
        <w:t xml:space="preserve"> 1817-1826.</w:t>
      </w:r>
      <w:bookmarkEnd w:id="109"/>
    </w:p>
    <w:p w14:paraId="6644E552" w14:textId="77777777" w:rsidR="00162FD5" w:rsidRDefault="00162FD5" w:rsidP="00B94567">
      <w:pPr>
        <w:ind w:left="720" w:hanging="720"/>
        <w:rPr>
          <w:noProof/>
        </w:rPr>
      </w:pPr>
      <w:bookmarkStart w:id="110" w:name="_ENREF_110"/>
      <w:r>
        <w:rPr>
          <w:noProof/>
        </w:rPr>
        <w:t xml:space="preserve">Thomas, S., Legendre, M., Saunier, S., Bessieres, B., Alby, C., Bonniere, M., Toutain, A., Loeuillet, L., Szymanska, K., Jossic, F., Gaillard, D., Yacoubi, M.T., Mougou-Zerelli, S., David, A., Barthez, M.A., Ville, Y., Bole-Feysot, C., Nitschke, P., Lyonnet, S., Munnich, A., Johnson, C.A., Encha-Razavi, F., Cormier-Daire, V., Thauvin-Robinet, C., Vekemans, M., and Attie-Bitach, T. (2012). TCTN3 mutations cause Mohr-Majewski syndrome. </w:t>
      </w:r>
      <w:r w:rsidRPr="0033113C">
        <w:rPr>
          <w:i/>
          <w:noProof/>
        </w:rPr>
        <w:t>Am J Hum Genet</w:t>
      </w:r>
      <w:r>
        <w:rPr>
          <w:noProof/>
        </w:rPr>
        <w:t xml:space="preserve"> 91</w:t>
      </w:r>
      <w:r w:rsidRPr="0033113C">
        <w:rPr>
          <w:b/>
          <w:noProof/>
        </w:rPr>
        <w:t>,</w:t>
      </w:r>
      <w:r>
        <w:rPr>
          <w:noProof/>
        </w:rPr>
        <w:t xml:space="preserve"> 372-378.</w:t>
      </w:r>
      <w:bookmarkEnd w:id="110"/>
    </w:p>
    <w:p w14:paraId="7C1E6A94" w14:textId="77777777" w:rsidR="00162FD5" w:rsidRDefault="00162FD5" w:rsidP="00B94567">
      <w:pPr>
        <w:ind w:left="720" w:hanging="720"/>
        <w:rPr>
          <w:noProof/>
        </w:rPr>
      </w:pPr>
      <w:bookmarkStart w:id="111" w:name="_ENREF_111"/>
      <w:r>
        <w:rPr>
          <w:noProof/>
        </w:rPr>
        <w:t xml:space="preserve">Tian, X., Kang, D.S., and Benovic, J.L. (2014). beta-arrestins and G protein-coupled receptor trafficking. </w:t>
      </w:r>
      <w:r w:rsidRPr="0033113C">
        <w:rPr>
          <w:i/>
          <w:noProof/>
        </w:rPr>
        <w:t>Handb Exp Pharmacol</w:t>
      </w:r>
      <w:r>
        <w:rPr>
          <w:noProof/>
        </w:rPr>
        <w:t xml:space="preserve"> 219</w:t>
      </w:r>
      <w:r w:rsidRPr="0033113C">
        <w:rPr>
          <w:b/>
          <w:noProof/>
        </w:rPr>
        <w:t>,</w:t>
      </w:r>
      <w:r>
        <w:rPr>
          <w:noProof/>
        </w:rPr>
        <w:t xml:space="preserve"> 173-186.</w:t>
      </w:r>
      <w:bookmarkEnd w:id="111"/>
    </w:p>
    <w:p w14:paraId="35EBB045" w14:textId="77777777" w:rsidR="00162FD5" w:rsidRDefault="00162FD5" w:rsidP="00B94567">
      <w:pPr>
        <w:ind w:left="720" w:hanging="720"/>
        <w:rPr>
          <w:noProof/>
        </w:rPr>
      </w:pPr>
      <w:bookmarkStart w:id="112" w:name="_ENREF_112"/>
      <w:r>
        <w:rPr>
          <w:noProof/>
        </w:rPr>
        <w:t xml:space="preserve">Tikhmyanova, N., Little, J.L., and Golemis, E.A. (2010). CAS proteins in normal and pathological cell growth control. </w:t>
      </w:r>
      <w:r w:rsidRPr="0033113C">
        <w:rPr>
          <w:i/>
          <w:noProof/>
        </w:rPr>
        <w:t>Cell Mol Life Sci</w:t>
      </w:r>
      <w:r>
        <w:rPr>
          <w:noProof/>
        </w:rPr>
        <w:t xml:space="preserve"> 67</w:t>
      </w:r>
      <w:r w:rsidRPr="0033113C">
        <w:rPr>
          <w:b/>
          <w:noProof/>
        </w:rPr>
        <w:t>,</w:t>
      </w:r>
      <w:r>
        <w:rPr>
          <w:noProof/>
        </w:rPr>
        <w:t xml:space="preserve"> 1025-1048.</w:t>
      </w:r>
      <w:bookmarkEnd w:id="112"/>
    </w:p>
    <w:p w14:paraId="2DD60E53" w14:textId="77777777" w:rsidR="00162FD5" w:rsidRDefault="00162FD5" w:rsidP="00B94567">
      <w:pPr>
        <w:ind w:left="720" w:hanging="720"/>
        <w:rPr>
          <w:noProof/>
        </w:rPr>
      </w:pPr>
      <w:bookmarkStart w:id="113" w:name="_ENREF_113"/>
      <w:r>
        <w:rPr>
          <w:noProof/>
        </w:rPr>
        <w:t xml:space="preserve">Tipton, A.R., Wang, K., Oladimeji, P., Sufi, S., Gu, Z., and Liu, S.T. (2012). Identification of novel mitosis regulators through data mining with human centromere/kinetochore proteins as group queries. </w:t>
      </w:r>
      <w:r w:rsidRPr="0033113C">
        <w:rPr>
          <w:i/>
          <w:noProof/>
        </w:rPr>
        <w:t>BMC Cell Biol</w:t>
      </w:r>
      <w:r>
        <w:rPr>
          <w:noProof/>
        </w:rPr>
        <w:t xml:space="preserve"> 13</w:t>
      </w:r>
      <w:r w:rsidRPr="0033113C">
        <w:rPr>
          <w:b/>
          <w:noProof/>
        </w:rPr>
        <w:t>,</w:t>
      </w:r>
      <w:r>
        <w:rPr>
          <w:noProof/>
        </w:rPr>
        <w:t xml:space="preserve"> 15.</w:t>
      </w:r>
      <w:bookmarkEnd w:id="113"/>
    </w:p>
    <w:p w14:paraId="07F05608" w14:textId="77777777" w:rsidR="00162FD5" w:rsidRDefault="00162FD5" w:rsidP="00B94567">
      <w:pPr>
        <w:ind w:left="720" w:hanging="720"/>
        <w:rPr>
          <w:noProof/>
        </w:rPr>
      </w:pPr>
      <w:bookmarkStart w:id="114" w:name="_ENREF_114"/>
      <w:r>
        <w:rPr>
          <w:noProof/>
        </w:rPr>
        <w:t xml:space="preserve">Trinkle-Mulcahy, L., Andersen, J., Lam, Y.W., Moorhead, G., Mann, M., and Lamond, A.I. (2006). Repo-Man recruits PP1 gamma to chromatin and is essential for cell viability. </w:t>
      </w:r>
      <w:r w:rsidRPr="0033113C">
        <w:rPr>
          <w:i/>
          <w:noProof/>
        </w:rPr>
        <w:t>J Cell Biol</w:t>
      </w:r>
      <w:r>
        <w:rPr>
          <w:noProof/>
        </w:rPr>
        <w:t xml:space="preserve"> 172</w:t>
      </w:r>
      <w:r w:rsidRPr="0033113C">
        <w:rPr>
          <w:b/>
          <w:noProof/>
        </w:rPr>
        <w:t>,</w:t>
      </w:r>
      <w:r>
        <w:rPr>
          <w:noProof/>
        </w:rPr>
        <w:t xml:space="preserve"> 679-692.</w:t>
      </w:r>
      <w:bookmarkEnd w:id="114"/>
    </w:p>
    <w:p w14:paraId="2A211626" w14:textId="77777777" w:rsidR="00162FD5" w:rsidRDefault="00162FD5" w:rsidP="00B94567">
      <w:pPr>
        <w:ind w:left="720" w:hanging="720"/>
        <w:rPr>
          <w:noProof/>
        </w:rPr>
      </w:pPr>
      <w:bookmarkStart w:id="115" w:name="_ENREF_115"/>
      <w:r>
        <w:rPr>
          <w:noProof/>
        </w:rPr>
        <w:t xml:space="preserve">Vagnarelli, P., and Earnshaw, W.C. (2012). Repo-Man-PP1: a link between chromatin remodelling and nuclear envelope reassembly. </w:t>
      </w:r>
      <w:r w:rsidRPr="0033113C">
        <w:rPr>
          <w:i/>
          <w:noProof/>
        </w:rPr>
        <w:t>Nucleus</w:t>
      </w:r>
      <w:r>
        <w:rPr>
          <w:noProof/>
        </w:rPr>
        <w:t xml:space="preserve"> 3</w:t>
      </w:r>
      <w:r w:rsidRPr="0033113C">
        <w:rPr>
          <w:b/>
          <w:noProof/>
        </w:rPr>
        <w:t>,</w:t>
      </w:r>
      <w:r>
        <w:rPr>
          <w:noProof/>
        </w:rPr>
        <w:t xml:space="preserve"> 138-142.</w:t>
      </w:r>
      <w:bookmarkEnd w:id="115"/>
    </w:p>
    <w:p w14:paraId="525B6DD8" w14:textId="77777777" w:rsidR="00162FD5" w:rsidRDefault="00162FD5" w:rsidP="00B94567">
      <w:pPr>
        <w:ind w:left="720" w:hanging="720"/>
        <w:rPr>
          <w:noProof/>
        </w:rPr>
      </w:pPr>
      <w:bookmarkStart w:id="116" w:name="_ENREF_116"/>
      <w:r>
        <w:rPr>
          <w:noProof/>
        </w:rPr>
        <w:lastRenderedPageBreak/>
        <w:t xml:space="preserve">Vagnarelli, P., Hudson, D.F., Ribeiro, S.A., Trinkle-Mulcahy, L., Spence, J.M., Lai, F., Farr, C.J., Lamond, A.I., and Earnshaw, W.C. (2006). Condensin and Repo-Man-PP1 co-operate in the regulation of chromosome architecture during mitosis. </w:t>
      </w:r>
      <w:r w:rsidRPr="0033113C">
        <w:rPr>
          <w:i/>
          <w:noProof/>
        </w:rPr>
        <w:t>Nat Cell Biol</w:t>
      </w:r>
      <w:r>
        <w:rPr>
          <w:noProof/>
        </w:rPr>
        <w:t xml:space="preserve"> 8</w:t>
      </w:r>
      <w:r w:rsidRPr="0033113C">
        <w:rPr>
          <w:b/>
          <w:noProof/>
        </w:rPr>
        <w:t>,</w:t>
      </w:r>
      <w:r>
        <w:rPr>
          <w:noProof/>
        </w:rPr>
        <w:t xml:space="preserve"> 1133-1142.</w:t>
      </w:r>
      <w:bookmarkEnd w:id="116"/>
    </w:p>
    <w:p w14:paraId="1891E099" w14:textId="77777777" w:rsidR="00162FD5" w:rsidRDefault="00162FD5" w:rsidP="00B94567">
      <w:pPr>
        <w:ind w:left="720" w:hanging="720"/>
        <w:rPr>
          <w:noProof/>
        </w:rPr>
      </w:pPr>
      <w:bookmarkStart w:id="117" w:name="_ENREF_117"/>
      <w:r>
        <w:rPr>
          <w:noProof/>
        </w:rPr>
        <w:t xml:space="preserve">Vagnarelli, P., Ribeiro, S., Sennels, L., Sanchez-Pulido, L., De Lima Alves, F., Verheyen, T., Kelly, D.A., Ponting, C.P., Rappsilber, J., and Earnshaw, W.C. (2011). Repo-Man coordinates chromosomal reorganization with nuclear envelope reassembly during mitotic exit. </w:t>
      </w:r>
      <w:r w:rsidRPr="0033113C">
        <w:rPr>
          <w:i/>
          <w:noProof/>
        </w:rPr>
        <w:t>Dev Cell</w:t>
      </w:r>
      <w:r>
        <w:rPr>
          <w:noProof/>
        </w:rPr>
        <w:t xml:space="preserve"> 21</w:t>
      </w:r>
      <w:r w:rsidRPr="0033113C">
        <w:rPr>
          <w:b/>
          <w:noProof/>
        </w:rPr>
        <w:t>,</w:t>
      </w:r>
      <w:r>
        <w:rPr>
          <w:noProof/>
        </w:rPr>
        <w:t xml:space="preserve"> 328-342.</w:t>
      </w:r>
      <w:bookmarkEnd w:id="117"/>
    </w:p>
    <w:p w14:paraId="2F61FAFD" w14:textId="77777777" w:rsidR="00162FD5" w:rsidRDefault="00162FD5" w:rsidP="00B94567">
      <w:pPr>
        <w:ind w:left="720" w:hanging="720"/>
        <w:rPr>
          <w:noProof/>
        </w:rPr>
      </w:pPr>
      <w:bookmarkStart w:id="118" w:name="_ENREF_118"/>
      <w:r>
        <w:rPr>
          <w:noProof/>
        </w:rPr>
        <w:t xml:space="preserve">Ventela, S., Come, C., Makela, J.A., Hobbs, R.M., Mannermaa, L., Kallajoki, M., Chan, E.K., Pandolfi, P.P., Toppari, J., and Westermarck, J. (2012). CIP2A promotes proliferation of spermatogonial progenitor cells and spermatogenesis in mice. </w:t>
      </w:r>
      <w:r w:rsidRPr="0033113C">
        <w:rPr>
          <w:i/>
          <w:noProof/>
        </w:rPr>
        <w:t>PLoS One</w:t>
      </w:r>
      <w:r>
        <w:rPr>
          <w:noProof/>
        </w:rPr>
        <w:t xml:space="preserve"> 7</w:t>
      </w:r>
      <w:r w:rsidRPr="0033113C">
        <w:rPr>
          <w:b/>
          <w:noProof/>
        </w:rPr>
        <w:t>,</w:t>
      </w:r>
      <w:r>
        <w:rPr>
          <w:noProof/>
        </w:rPr>
        <w:t xml:space="preserve"> e33209.</w:t>
      </w:r>
      <w:bookmarkEnd w:id="118"/>
    </w:p>
    <w:p w14:paraId="5CE69898" w14:textId="77777777" w:rsidR="00162FD5" w:rsidRDefault="00162FD5" w:rsidP="00B94567">
      <w:pPr>
        <w:ind w:left="720" w:hanging="720"/>
        <w:rPr>
          <w:noProof/>
        </w:rPr>
      </w:pPr>
      <w:bookmarkStart w:id="119" w:name="_ENREF_119"/>
      <w:r>
        <w:rPr>
          <w:noProof/>
        </w:rPr>
        <w:t xml:space="preserve">Wang, B., Zhang, Y., Dong, H., Gong, S., Wei, B., Luo, M., Wang, H., Wu, X., Liu, W., Xu, X., Zheng, Y., and Sun, M. (2018a). Loss of Tctn3 causes neuronal apoptosis and neural tube defects in mice. </w:t>
      </w:r>
      <w:r w:rsidRPr="0033113C">
        <w:rPr>
          <w:i/>
          <w:noProof/>
        </w:rPr>
        <w:t>Cell Death Dis</w:t>
      </w:r>
      <w:r>
        <w:rPr>
          <w:noProof/>
        </w:rPr>
        <w:t xml:space="preserve"> 9</w:t>
      </w:r>
      <w:r w:rsidRPr="0033113C">
        <w:rPr>
          <w:b/>
          <w:noProof/>
        </w:rPr>
        <w:t>,</w:t>
      </w:r>
      <w:r>
        <w:rPr>
          <w:noProof/>
        </w:rPr>
        <w:t xml:space="preserve"> 520.</w:t>
      </w:r>
      <w:bookmarkEnd w:id="119"/>
    </w:p>
    <w:p w14:paraId="1578F383" w14:textId="77777777" w:rsidR="00162FD5" w:rsidRDefault="00162FD5" w:rsidP="00B94567">
      <w:pPr>
        <w:ind w:left="720" w:hanging="720"/>
        <w:rPr>
          <w:noProof/>
        </w:rPr>
      </w:pPr>
      <w:bookmarkStart w:id="120" w:name="_ENREF_120"/>
      <w:r>
        <w:rPr>
          <w:noProof/>
        </w:rPr>
        <w:t xml:space="preserve">Wang, C., Li, J., Meng, Q., and Wang, B. (2017). Three Tctn proteins are functionally conserved in the regulation of neural tube patterning and Gli3 processing but not ciliogenesis and Hedgehog signaling in the mouse. </w:t>
      </w:r>
      <w:r w:rsidRPr="0033113C">
        <w:rPr>
          <w:i/>
          <w:noProof/>
        </w:rPr>
        <w:t>Dev Biol</w:t>
      </w:r>
      <w:r>
        <w:rPr>
          <w:noProof/>
        </w:rPr>
        <w:t xml:space="preserve"> 430</w:t>
      </w:r>
      <w:r w:rsidRPr="0033113C">
        <w:rPr>
          <w:b/>
          <w:noProof/>
        </w:rPr>
        <w:t>,</w:t>
      </w:r>
      <w:r>
        <w:rPr>
          <w:noProof/>
        </w:rPr>
        <w:t xml:space="preserve"> 156-165.</w:t>
      </w:r>
      <w:bookmarkEnd w:id="120"/>
    </w:p>
    <w:p w14:paraId="5C229878" w14:textId="77777777" w:rsidR="00162FD5" w:rsidRDefault="00162FD5" w:rsidP="00B94567">
      <w:pPr>
        <w:ind w:left="720" w:hanging="720"/>
        <w:rPr>
          <w:noProof/>
        </w:rPr>
      </w:pPr>
      <w:bookmarkStart w:id="121" w:name="_ENREF_121"/>
      <w:r>
        <w:rPr>
          <w:noProof/>
        </w:rPr>
        <w:t xml:space="preserve">Wang, C., Li, J., Takemaru, K.I., Jiang, X., Xu, G., and Wang, B. (2018b). Centrosomal protein Dzip1l binds Cby, promotes ciliary bud formation, and acts redundantly with Bromi to regulate ciliogenesis in the mouse. </w:t>
      </w:r>
      <w:r w:rsidRPr="0033113C">
        <w:rPr>
          <w:i/>
          <w:noProof/>
        </w:rPr>
        <w:t>Development</w:t>
      </w:r>
      <w:r>
        <w:rPr>
          <w:noProof/>
        </w:rPr>
        <w:t xml:space="preserve"> 145.</w:t>
      </w:r>
      <w:bookmarkEnd w:id="121"/>
    </w:p>
    <w:p w14:paraId="3640100E" w14:textId="77777777" w:rsidR="00162FD5" w:rsidRDefault="00162FD5" w:rsidP="00B94567">
      <w:pPr>
        <w:ind w:left="720" w:hanging="720"/>
        <w:rPr>
          <w:noProof/>
        </w:rPr>
      </w:pPr>
      <w:bookmarkStart w:id="122" w:name="_ENREF_122"/>
      <w:r>
        <w:rPr>
          <w:noProof/>
        </w:rPr>
        <w:t xml:space="preserve">Wang, C., Zeng, X., Zhou, Z., Zhao, J., and Pei, G. (2016). beta-arrestin-1 contributes to brown fat function and directly interacts with PPARalpha and PPARgamma. </w:t>
      </w:r>
      <w:r w:rsidRPr="0033113C">
        <w:rPr>
          <w:i/>
          <w:noProof/>
        </w:rPr>
        <w:t>Sci Rep</w:t>
      </w:r>
      <w:r>
        <w:rPr>
          <w:noProof/>
        </w:rPr>
        <w:t xml:space="preserve"> 6</w:t>
      </w:r>
      <w:r w:rsidRPr="0033113C">
        <w:rPr>
          <w:b/>
          <w:noProof/>
        </w:rPr>
        <w:t>,</w:t>
      </w:r>
      <w:r>
        <w:rPr>
          <w:noProof/>
        </w:rPr>
        <w:t xml:space="preserve"> 26999.</w:t>
      </w:r>
      <w:bookmarkEnd w:id="122"/>
    </w:p>
    <w:p w14:paraId="52B4C878" w14:textId="77777777" w:rsidR="00162FD5" w:rsidRDefault="00162FD5" w:rsidP="00B94567">
      <w:pPr>
        <w:ind w:left="720" w:hanging="720"/>
        <w:rPr>
          <w:noProof/>
        </w:rPr>
      </w:pPr>
      <w:bookmarkStart w:id="123" w:name="_ENREF_123"/>
      <w:r>
        <w:rPr>
          <w:noProof/>
        </w:rPr>
        <w:t xml:space="preserve">Wang, Y., Chen, Y., Chen, J., Wang, L., Nie, L., Long, J., Chang, H., Wu, J., Huang, C., and Lei, M. (2019). The meiotic TERB1-TERB2-MAJIN complex tethers telomeres to the nuclear envelope. </w:t>
      </w:r>
      <w:r w:rsidRPr="0033113C">
        <w:rPr>
          <w:i/>
          <w:noProof/>
        </w:rPr>
        <w:t>Nat Commun</w:t>
      </w:r>
      <w:r>
        <w:rPr>
          <w:noProof/>
        </w:rPr>
        <w:t xml:space="preserve"> 10</w:t>
      </w:r>
      <w:r w:rsidRPr="0033113C">
        <w:rPr>
          <w:b/>
          <w:noProof/>
        </w:rPr>
        <w:t>,</w:t>
      </w:r>
      <w:r>
        <w:rPr>
          <w:noProof/>
        </w:rPr>
        <w:t xml:space="preserve"> 564.</w:t>
      </w:r>
      <w:bookmarkEnd w:id="123"/>
    </w:p>
    <w:p w14:paraId="7C7B8632" w14:textId="77777777" w:rsidR="00162FD5" w:rsidRDefault="00162FD5" w:rsidP="00B94567">
      <w:pPr>
        <w:ind w:left="720" w:hanging="720"/>
        <w:rPr>
          <w:noProof/>
        </w:rPr>
      </w:pPr>
      <w:bookmarkStart w:id="124" w:name="_ENREF_124"/>
      <w:r>
        <w:rPr>
          <w:noProof/>
        </w:rPr>
        <w:t xml:space="preserve">Wang, Y., Tang, Y., Teng, L., Wu, Y., Zhao, X., and Pei, G. (2006). Association of beta-arrestin and TRAF6 negatively regulates Toll-like receptor-interleukin 1 receptor signaling. </w:t>
      </w:r>
      <w:r w:rsidRPr="0033113C">
        <w:rPr>
          <w:i/>
          <w:noProof/>
        </w:rPr>
        <w:t>Nat Immunol</w:t>
      </w:r>
      <w:r>
        <w:rPr>
          <w:noProof/>
        </w:rPr>
        <w:t xml:space="preserve"> 7</w:t>
      </w:r>
      <w:r w:rsidRPr="0033113C">
        <w:rPr>
          <w:b/>
          <w:noProof/>
        </w:rPr>
        <w:t>,</w:t>
      </w:r>
      <w:r>
        <w:rPr>
          <w:noProof/>
        </w:rPr>
        <w:t xml:space="preserve"> 139-147.</w:t>
      </w:r>
      <w:bookmarkEnd w:id="124"/>
    </w:p>
    <w:p w14:paraId="29D82DDE" w14:textId="77777777" w:rsidR="00162FD5" w:rsidRDefault="00162FD5" w:rsidP="00B94567">
      <w:pPr>
        <w:ind w:left="720" w:hanging="720"/>
        <w:rPr>
          <w:noProof/>
        </w:rPr>
      </w:pPr>
      <w:bookmarkStart w:id="125" w:name="_ENREF_125"/>
      <w:r>
        <w:rPr>
          <w:noProof/>
        </w:rPr>
        <w:t xml:space="preserve">Wang, Y., Vera, L., Fischer, W.H., and Montminy, M. (2009). The CREB coactivator CRTC2 links hepatic ER stress and fasting gluconeogenesis. </w:t>
      </w:r>
      <w:r w:rsidRPr="0033113C">
        <w:rPr>
          <w:i/>
          <w:noProof/>
        </w:rPr>
        <w:t>Nature</w:t>
      </w:r>
      <w:r>
        <w:rPr>
          <w:noProof/>
        </w:rPr>
        <w:t xml:space="preserve"> 460</w:t>
      </w:r>
      <w:r w:rsidRPr="0033113C">
        <w:rPr>
          <w:b/>
          <w:noProof/>
        </w:rPr>
        <w:t>,</w:t>
      </w:r>
      <w:r>
        <w:rPr>
          <w:noProof/>
        </w:rPr>
        <w:t xml:space="preserve"> 534-537.</w:t>
      </w:r>
      <w:bookmarkEnd w:id="125"/>
    </w:p>
    <w:p w14:paraId="6564614F" w14:textId="77777777" w:rsidR="00162FD5" w:rsidRDefault="00162FD5" w:rsidP="00B94567">
      <w:pPr>
        <w:ind w:left="720" w:hanging="720"/>
        <w:rPr>
          <w:noProof/>
        </w:rPr>
      </w:pPr>
      <w:bookmarkStart w:id="126" w:name="_ENREF_126"/>
      <w:r>
        <w:rPr>
          <w:noProof/>
        </w:rPr>
        <w:t xml:space="preserve">Wurzenberger, C., Held, M., Lampson, M.A., Poser, I., Hyman, A.A., and Gerlich, D.W. (2012). Sds22 and Repo-Man stabilize chromosome segregation by counteracting Aurora B on anaphase kinetochores. </w:t>
      </w:r>
      <w:r w:rsidRPr="0033113C">
        <w:rPr>
          <w:i/>
          <w:noProof/>
        </w:rPr>
        <w:t>J Cell Biol</w:t>
      </w:r>
      <w:r>
        <w:rPr>
          <w:noProof/>
        </w:rPr>
        <w:t xml:space="preserve"> 198</w:t>
      </w:r>
      <w:r w:rsidRPr="0033113C">
        <w:rPr>
          <w:b/>
          <w:noProof/>
        </w:rPr>
        <w:t>,</w:t>
      </w:r>
      <w:r>
        <w:rPr>
          <w:noProof/>
        </w:rPr>
        <w:t xml:space="preserve"> 173-183.</w:t>
      </w:r>
      <w:bookmarkEnd w:id="126"/>
    </w:p>
    <w:p w14:paraId="56F5EE5D" w14:textId="77777777" w:rsidR="00162FD5" w:rsidRDefault="00162FD5" w:rsidP="00B94567">
      <w:pPr>
        <w:ind w:left="720" w:hanging="720"/>
        <w:rPr>
          <w:noProof/>
        </w:rPr>
      </w:pPr>
      <w:bookmarkStart w:id="127" w:name="_ENREF_127"/>
      <w:r>
        <w:rPr>
          <w:noProof/>
        </w:rPr>
        <w:t xml:space="preserve">Yang, X., Zhou, G., Ren, T., Li, H., Zhang, Y., Yin, D., Qian, H., and Li, Q. (2012). beta-Arrestin prevents cell apoptosis through pro-apoptotic ERK1/2 and p38 MAPKs and anti-apoptotic Akt pathways. </w:t>
      </w:r>
      <w:r w:rsidRPr="0033113C">
        <w:rPr>
          <w:i/>
          <w:noProof/>
        </w:rPr>
        <w:t>Apoptosis</w:t>
      </w:r>
      <w:r>
        <w:rPr>
          <w:noProof/>
        </w:rPr>
        <w:t xml:space="preserve"> 17</w:t>
      </w:r>
      <w:r w:rsidRPr="0033113C">
        <w:rPr>
          <w:b/>
          <w:noProof/>
        </w:rPr>
        <w:t>,</w:t>
      </w:r>
      <w:r>
        <w:rPr>
          <w:noProof/>
        </w:rPr>
        <w:t xml:space="preserve"> 1019-1026.</w:t>
      </w:r>
      <w:bookmarkEnd w:id="127"/>
    </w:p>
    <w:p w14:paraId="33C63762" w14:textId="77777777" w:rsidR="00162FD5" w:rsidRDefault="00162FD5" w:rsidP="00B94567">
      <w:pPr>
        <w:ind w:left="720" w:hanging="720"/>
        <w:rPr>
          <w:noProof/>
        </w:rPr>
      </w:pPr>
      <w:bookmarkStart w:id="128" w:name="_ENREF_128"/>
      <w:r>
        <w:rPr>
          <w:noProof/>
        </w:rPr>
        <w:t xml:space="preserve">Yoon, Y.S., Tsai, W.W., Van De Velde, S., Chen, Z., Lee, K.F., Morgan, D.A., Rahmouni, K., Matsumura, S., Wiater, E., Song, Y., and Montminy, M. (2018). cAMP-inducible coactivator CRTC3 attenuates brown adipose tissue thermogenesis. </w:t>
      </w:r>
      <w:r w:rsidRPr="0033113C">
        <w:rPr>
          <w:i/>
          <w:noProof/>
        </w:rPr>
        <w:t>Proc Natl Acad Sci U S A</w:t>
      </w:r>
      <w:r>
        <w:rPr>
          <w:noProof/>
        </w:rPr>
        <w:t xml:space="preserve"> 115</w:t>
      </w:r>
      <w:r w:rsidRPr="0033113C">
        <w:rPr>
          <w:b/>
          <w:noProof/>
        </w:rPr>
        <w:t>,</w:t>
      </w:r>
      <w:r>
        <w:rPr>
          <w:noProof/>
        </w:rPr>
        <w:t xml:space="preserve"> E5289-E5297.</w:t>
      </w:r>
      <w:bookmarkEnd w:id="128"/>
    </w:p>
    <w:p w14:paraId="56477D06" w14:textId="77777777" w:rsidR="00162FD5" w:rsidRDefault="00162FD5" w:rsidP="00B94567">
      <w:pPr>
        <w:ind w:left="720" w:hanging="720"/>
        <w:rPr>
          <w:noProof/>
        </w:rPr>
      </w:pPr>
      <w:bookmarkStart w:id="129" w:name="_ENREF_129"/>
      <w:r>
        <w:rPr>
          <w:noProof/>
        </w:rPr>
        <w:t xml:space="preserve">Yu, B., Zhang, T., Xia, P., Gong, X., Qiu, X., and Huang, J. (2018). CCDC134 serves a crucial role in embryonic development. </w:t>
      </w:r>
      <w:r w:rsidRPr="0033113C">
        <w:rPr>
          <w:i/>
          <w:noProof/>
        </w:rPr>
        <w:t>Int J Mol Med</w:t>
      </w:r>
      <w:r>
        <w:rPr>
          <w:noProof/>
        </w:rPr>
        <w:t xml:space="preserve"> 41</w:t>
      </w:r>
      <w:r w:rsidRPr="0033113C">
        <w:rPr>
          <w:b/>
          <w:noProof/>
        </w:rPr>
        <w:t>,</w:t>
      </w:r>
      <w:r>
        <w:rPr>
          <w:noProof/>
        </w:rPr>
        <w:t xml:space="preserve"> 381-390.</w:t>
      </w:r>
      <w:bookmarkEnd w:id="129"/>
    </w:p>
    <w:p w14:paraId="0F942187" w14:textId="77777777" w:rsidR="00162FD5" w:rsidRDefault="00162FD5" w:rsidP="00B94567">
      <w:pPr>
        <w:ind w:left="720" w:hanging="720"/>
        <w:rPr>
          <w:noProof/>
        </w:rPr>
      </w:pPr>
      <w:bookmarkStart w:id="130" w:name="_ENREF_130"/>
      <w:r>
        <w:rPr>
          <w:noProof/>
        </w:rPr>
        <w:t xml:space="preserve">Yu, J., Chia, J., Canning, C.A., Jones, C.M., Bard, F.A., and Virshup, D.M. (2014). WLS retrograde transport to the endoplasmic reticulum during Wnt secretion. </w:t>
      </w:r>
      <w:r w:rsidRPr="0033113C">
        <w:rPr>
          <w:i/>
          <w:noProof/>
        </w:rPr>
        <w:t>Dev Cell</w:t>
      </w:r>
      <w:r>
        <w:rPr>
          <w:noProof/>
        </w:rPr>
        <w:t xml:space="preserve"> 29</w:t>
      </w:r>
      <w:r w:rsidRPr="0033113C">
        <w:rPr>
          <w:b/>
          <w:noProof/>
        </w:rPr>
        <w:t>,</w:t>
      </w:r>
      <w:r>
        <w:rPr>
          <w:noProof/>
        </w:rPr>
        <w:t xml:space="preserve"> 277-291.</w:t>
      </w:r>
      <w:bookmarkEnd w:id="130"/>
    </w:p>
    <w:p w14:paraId="40D7036C" w14:textId="77777777" w:rsidR="00162FD5" w:rsidRDefault="00162FD5" w:rsidP="00B94567">
      <w:pPr>
        <w:ind w:left="720" w:hanging="720"/>
        <w:rPr>
          <w:noProof/>
        </w:rPr>
      </w:pPr>
      <w:bookmarkStart w:id="131" w:name="_ENREF_131"/>
      <w:r>
        <w:rPr>
          <w:noProof/>
        </w:rPr>
        <w:t xml:space="preserve">Yu, Y., Liu, C., Zhang, J., Zhang, M., Wen, W., Ruan, X., Li, D., Zhang, S., Gao, M., and Chen, L. (2017). Rtfc (4931414P19Rik) Regulates in vitro Thyroid Differentiation and in vivo Thyroid Function. </w:t>
      </w:r>
      <w:r w:rsidRPr="0033113C">
        <w:rPr>
          <w:i/>
          <w:noProof/>
        </w:rPr>
        <w:t>Sci Rep</w:t>
      </w:r>
      <w:r>
        <w:rPr>
          <w:noProof/>
        </w:rPr>
        <w:t xml:space="preserve"> 7</w:t>
      </w:r>
      <w:r w:rsidRPr="0033113C">
        <w:rPr>
          <w:b/>
          <w:noProof/>
        </w:rPr>
        <w:t>,</w:t>
      </w:r>
      <w:r>
        <w:rPr>
          <w:noProof/>
        </w:rPr>
        <w:t xml:space="preserve"> 43396.</w:t>
      </w:r>
      <w:bookmarkEnd w:id="131"/>
    </w:p>
    <w:p w14:paraId="13AB15BC" w14:textId="77777777" w:rsidR="00162FD5" w:rsidRDefault="00162FD5" w:rsidP="00B94567">
      <w:pPr>
        <w:ind w:left="720" w:hanging="720"/>
        <w:rPr>
          <w:noProof/>
        </w:rPr>
      </w:pPr>
      <w:bookmarkStart w:id="132" w:name="_ENREF_132"/>
      <w:r>
        <w:rPr>
          <w:noProof/>
        </w:rPr>
        <w:t xml:space="preserve">Zhang, X., Chen, X., Liu, J., Xu, X., Zhang, Y., Ruan, Z., Xie, Y., Huang, Q., Yin, T., Chen, Z., and Chen, S. (2017). Palladin is a novel microtubule-associated protein responsible for spindle orientation. </w:t>
      </w:r>
      <w:r w:rsidRPr="0033113C">
        <w:rPr>
          <w:i/>
          <w:noProof/>
        </w:rPr>
        <w:t>Sci Rep</w:t>
      </w:r>
      <w:r>
        <w:rPr>
          <w:noProof/>
        </w:rPr>
        <w:t xml:space="preserve"> 7</w:t>
      </w:r>
      <w:r w:rsidRPr="0033113C">
        <w:rPr>
          <w:b/>
          <w:noProof/>
        </w:rPr>
        <w:t>,</w:t>
      </w:r>
      <w:r>
        <w:rPr>
          <w:noProof/>
        </w:rPr>
        <w:t xml:space="preserve"> 11806.</w:t>
      </w:r>
      <w:bookmarkEnd w:id="132"/>
    </w:p>
    <w:p w14:paraId="256D9C6C" w14:textId="77777777" w:rsidR="00B56D83" w:rsidRDefault="00B56D83"/>
    <w:sectPr w:rsidR="00B56D83" w:rsidSect="00162FD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B86F" w14:textId="77777777" w:rsidR="00543283" w:rsidRDefault="001C50FE">
      <w:r>
        <w:separator/>
      </w:r>
    </w:p>
  </w:endnote>
  <w:endnote w:type="continuationSeparator" w:id="0">
    <w:p w14:paraId="11CF174B" w14:textId="77777777" w:rsidR="00543283" w:rsidRDefault="001C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097691"/>
      <w:docPartObj>
        <w:docPartGallery w:val="Page Numbers (Bottom of Page)"/>
        <w:docPartUnique/>
      </w:docPartObj>
    </w:sdtPr>
    <w:sdtEndPr>
      <w:rPr>
        <w:noProof/>
      </w:rPr>
    </w:sdtEndPr>
    <w:sdtContent>
      <w:p w14:paraId="08B5ADE4" w14:textId="77777777" w:rsidR="00B94567" w:rsidRDefault="00B94567" w:rsidP="00B94567">
        <w:pPr>
          <w:jc w:val="right"/>
        </w:pPr>
        <w:r>
          <w:fldChar w:fldCharType="begin"/>
        </w:r>
        <w:r>
          <w:instrText xml:space="preserve"> PAGE   \* MERGEFORMAT </w:instrText>
        </w:r>
        <w:r>
          <w:fldChar w:fldCharType="separate"/>
        </w:r>
        <w:r>
          <w:rPr>
            <w:noProof/>
          </w:rPr>
          <w:t>22</w:t>
        </w:r>
        <w:r>
          <w:rPr>
            <w:noProof/>
          </w:rPr>
          <w:fldChar w:fldCharType="end"/>
        </w:r>
      </w:p>
    </w:sdtContent>
  </w:sdt>
  <w:p w14:paraId="3CDCC385" w14:textId="77777777" w:rsidR="00B94567" w:rsidRDefault="00B9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ADE1" w14:textId="77777777" w:rsidR="00543283" w:rsidRDefault="001C50FE">
      <w:r>
        <w:separator/>
      </w:r>
    </w:p>
  </w:footnote>
  <w:footnote w:type="continuationSeparator" w:id="0">
    <w:p w14:paraId="4A1D0A70" w14:textId="77777777" w:rsidR="00543283" w:rsidRDefault="001C5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D25"/>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D1F7B"/>
    <w:multiLevelType w:val="multilevel"/>
    <w:tmpl w:val="528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10B06"/>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D930B2"/>
    <w:multiLevelType w:val="multilevel"/>
    <w:tmpl w:val="FA1E132A"/>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41A17FDF"/>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E81024"/>
    <w:multiLevelType w:val="multilevel"/>
    <w:tmpl w:val="AB3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62FD5"/>
    <w:rsid w:val="00162FD5"/>
    <w:rsid w:val="001C50FE"/>
    <w:rsid w:val="0025708B"/>
    <w:rsid w:val="003B25A3"/>
    <w:rsid w:val="00461C06"/>
    <w:rsid w:val="00543283"/>
    <w:rsid w:val="00676D6F"/>
    <w:rsid w:val="00767902"/>
    <w:rsid w:val="00776255"/>
    <w:rsid w:val="009C28C2"/>
    <w:rsid w:val="00AC4528"/>
    <w:rsid w:val="00B56D83"/>
    <w:rsid w:val="00B9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7886"/>
  <w15:chartTrackingRefBased/>
  <w15:docId w15:val="{A66DCC86-1F61-4F81-817E-9BA26D41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FD5"/>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Spacing"/>
    <w:link w:val="Heading1Char"/>
    <w:autoRedefine/>
    <w:rsid w:val="00162FD5"/>
    <w:pPr>
      <w:keepNext/>
      <w:keepLines/>
      <w:widowControl w:val="0"/>
      <w:numPr>
        <w:numId w:val="6"/>
      </w:numPr>
      <w:spacing w:line="480" w:lineRule="auto"/>
      <w:contextualSpacing/>
      <w:jc w:val="center"/>
      <w:outlineLvl w:val="0"/>
    </w:pPr>
    <w:rPr>
      <w:rFonts w:ascii="Times New Roman" w:eastAsia="Calibri" w:hAnsi="Times New Roman" w:cs="Calibri"/>
      <w:b/>
      <w:color w:val="000000"/>
      <w:sz w:val="28"/>
      <w:szCs w:val="28"/>
    </w:rPr>
  </w:style>
  <w:style w:type="paragraph" w:styleId="Heading2">
    <w:name w:val="heading 2"/>
    <w:basedOn w:val="NoSpacing"/>
    <w:next w:val="NoSpacing"/>
    <w:link w:val="Heading2Char"/>
    <w:autoRedefine/>
    <w:uiPriority w:val="9"/>
    <w:unhideWhenUsed/>
    <w:qFormat/>
    <w:rsid w:val="00162FD5"/>
    <w:pPr>
      <w:keepNext/>
      <w:keepLines/>
      <w:numPr>
        <w:ilvl w:val="1"/>
        <w:numId w:val="6"/>
      </w:numPr>
      <w:spacing w:line="480" w:lineRule="auto"/>
      <w:jc w:val="both"/>
      <w:outlineLvl w:val="1"/>
    </w:pPr>
    <w:rPr>
      <w:rFonts w:ascii="Times New Roman" w:eastAsiaTheme="majorEastAsia" w:hAnsi="Times New Roman" w:cstheme="majorBidi"/>
      <w:b/>
      <w:sz w:val="24"/>
      <w:szCs w:val="26"/>
    </w:rPr>
  </w:style>
  <w:style w:type="paragraph" w:styleId="Heading3">
    <w:name w:val="heading 3"/>
    <w:basedOn w:val="NoSpacing"/>
    <w:next w:val="NoSpacing"/>
    <w:link w:val="Heading3Char"/>
    <w:uiPriority w:val="9"/>
    <w:qFormat/>
    <w:rsid w:val="00162FD5"/>
    <w:pPr>
      <w:numPr>
        <w:ilvl w:val="2"/>
        <w:numId w:val="6"/>
      </w:numPr>
      <w:spacing w:line="480" w:lineRule="auto"/>
      <w:jc w:val="both"/>
      <w:outlineLvl w:val="2"/>
    </w:pPr>
    <w:rPr>
      <w:rFonts w:ascii="Times New Roman" w:eastAsia="Times New Roman" w:hAnsi="Times New Roman" w:cs="Times New Roman"/>
      <w:b/>
      <w:bCs/>
      <w:sz w:val="24"/>
      <w:szCs w:val="27"/>
    </w:rPr>
  </w:style>
  <w:style w:type="paragraph" w:styleId="Heading4">
    <w:name w:val="heading 4"/>
    <w:basedOn w:val="NoSpacing"/>
    <w:next w:val="NoSpacing"/>
    <w:link w:val="Heading4Char"/>
    <w:autoRedefine/>
    <w:uiPriority w:val="9"/>
    <w:unhideWhenUsed/>
    <w:qFormat/>
    <w:rsid w:val="00162FD5"/>
    <w:pPr>
      <w:keepNext/>
      <w:keepLines/>
      <w:numPr>
        <w:ilvl w:val="3"/>
        <w:numId w:val="6"/>
      </w:numPr>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62FD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2FD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2FD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2FD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FD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FD5"/>
    <w:rPr>
      <w:rFonts w:ascii="Times New Roman" w:eastAsia="Calibri" w:hAnsi="Times New Roman" w:cs="Calibri"/>
      <w:b/>
      <w:color w:val="000000"/>
      <w:sz w:val="28"/>
      <w:szCs w:val="28"/>
    </w:rPr>
  </w:style>
  <w:style w:type="character" w:customStyle="1" w:styleId="Heading2Char">
    <w:name w:val="Heading 2 Char"/>
    <w:basedOn w:val="DefaultParagraphFont"/>
    <w:link w:val="Heading2"/>
    <w:uiPriority w:val="9"/>
    <w:rsid w:val="00162FD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62FD5"/>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162FD5"/>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162FD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62FD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62FD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62F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FD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62FD5"/>
    <w:pPr>
      <w:spacing w:after="0" w:line="240" w:lineRule="auto"/>
    </w:pPr>
  </w:style>
  <w:style w:type="paragraph" w:styleId="ListParagraph">
    <w:name w:val="List Paragraph"/>
    <w:basedOn w:val="Normal"/>
    <w:uiPriority w:val="34"/>
    <w:qFormat/>
    <w:rsid w:val="00162FD5"/>
    <w:pPr>
      <w:ind w:left="720"/>
      <w:contextualSpacing/>
    </w:pPr>
  </w:style>
  <w:style w:type="paragraph" w:styleId="NormalWeb">
    <w:name w:val="Normal (Web)"/>
    <w:basedOn w:val="Normal"/>
    <w:uiPriority w:val="99"/>
    <w:unhideWhenUsed/>
    <w:rsid w:val="00162FD5"/>
    <w:pPr>
      <w:spacing w:before="100" w:beforeAutospacing="1" w:after="100" w:afterAutospacing="1"/>
    </w:pPr>
  </w:style>
  <w:style w:type="paragraph" w:customStyle="1" w:styleId="MediumShading1-Accent11">
    <w:name w:val="Medium Shading 1 - Accent 11"/>
    <w:uiPriority w:val="1"/>
    <w:qFormat/>
    <w:rsid w:val="00162FD5"/>
    <w:pPr>
      <w:spacing w:after="0" w:line="240" w:lineRule="auto"/>
    </w:pPr>
    <w:rPr>
      <w:rFonts w:ascii="Calibri" w:eastAsia="Calibri" w:hAnsi="Calibri" w:cs="Times New Roman"/>
    </w:rPr>
  </w:style>
  <w:style w:type="paragraph" w:customStyle="1" w:styleId="MediumGrid211">
    <w:name w:val="Medium Grid 211"/>
    <w:uiPriority w:val="1"/>
    <w:qFormat/>
    <w:rsid w:val="00162FD5"/>
    <w:pPr>
      <w:spacing w:after="0" w:line="240" w:lineRule="auto"/>
    </w:pPr>
    <w:rPr>
      <w:rFonts w:ascii="Calibri" w:eastAsia="Calibri" w:hAnsi="Calibri" w:cs="Times New Roman"/>
    </w:rPr>
  </w:style>
  <w:style w:type="paragraph" w:customStyle="1" w:styleId="Default">
    <w:name w:val="Default"/>
    <w:rsid w:val="00162FD5"/>
    <w:pPr>
      <w:autoSpaceDE w:val="0"/>
      <w:autoSpaceDN w:val="0"/>
      <w:adjustRightInd w:val="0"/>
      <w:spacing w:after="0" w:line="240" w:lineRule="auto"/>
    </w:pPr>
    <w:rPr>
      <w:rFonts w:ascii="Cambria" w:eastAsia="Calibri" w:hAnsi="Cambria" w:cs="Cambria"/>
      <w:color w:val="000000"/>
      <w:sz w:val="24"/>
      <w:szCs w:val="24"/>
    </w:rPr>
  </w:style>
  <w:style w:type="paragraph" w:styleId="Title">
    <w:name w:val="Title"/>
    <w:basedOn w:val="Normal"/>
    <w:next w:val="Normal"/>
    <w:link w:val="TitleChar"/>
    <w:rsid w:val="00162FD5"/>
    <w:pPr>
      <w:keepNext/>
      <w:keepLines/>
      <w:widowControl w:val="0"/>
      <w:spacing w:before="480" w:after="120"/>
      <w:contextualSpacing/>
      <w:jc w:val="both"/>
    </w:pPr>
    <w:rPr>
      <w:rFonts w:ascii="Calibri" w:eastAsia="Calibri" w:hAnsi="Calibri" w:cs="Calibri"/>
      <w:b/>
      <w:color w:val="000000"/>
      <w:sz w:val="72"/>
      <w:szCs w:val="72"/>
    </w:rPr>
  </w:style>
  <w:style w:type="character" w:customStyle="1" w:styleId="TitleChar">
    <w:name w:val="Title Char"/>
    <w:basedOn w:val="DefaultParagraphFont"/>
    <w:link w:val="Title"/>
    <w:rsid w:val="00162FD5"/>
    <w:rPr>
      <w:rFonts w:ascii="Calibri" w:eastAsia="Calibri" w:hAnsi="Calibri" w:cs="Calibri"/>
      <w:b/>
      <w:color w:val="000000"/>
      <w:sz w:val="72"/>
      <w:szCs w:val="72"/>
    </w:rPr>
  </w:style>
  <w:style w:type="character" w:styleId="Hyperlink">
    <w:name w:val="Hyperlink"/>
    <w:basedOn w:val="DefaultParagraphFont"/>
    <w:uiPriority w:val="99"/>
    <w:unhideWhenUsed/>
    <w:rsid w:val="00162FD5"/>
    <w:rPr>
      <w:color w:val="0563C1" w:themeColor="hyperlink"/>
      <w:u w:val="single"/>
    </w:rPr>
  </w:style>
  <w:style w:type="character" w:customStyle="1" w:styleId="sideheadline">
    <w:name w:val="sideheadline"/>
    <w:basedOn w:val="DefaultParagraphFont"/>
    <w:rsid w:val="00162FD5"/>
  </w:style>
  <w:style w:type="character" w:styleId="Emphasis">
    <w:name w:val="Emphasis"/>
    <w:basedOn w:val="DefaultParagraphFont"/>
    <w:uiPriority w:val="20"/>
    <w:qFormat/>
    <w:rsid w:val="00162FD5"/>
    <w:rPr>
      <w:i/>
      <w:iCs/>
    </w:rPr>
  </w:style>
  <w:style w:type="character" w:customStyle="1" w:styleId="BalloonTextChar">
    <w:name w:val="Balloon Text Char"/>
    <w:basedOn w:val="DefaultParagraphFont"/>
    <w:link w:val="BalloonText"/>
    <w:uiPriority w:val="99"/>
    <w:semiHidden/>
    <w:rsid w:val="00162FD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62FD5"/>
    <w:rPr>
      <w:rFonts w:ascii="Tahoma" w:hAnsi="Tahoma" w:cs="Tahoma"/>
      <w:sz w:val="16"/>
      <w:szCs w:val="16"/>
    </w:rPr>
  </w:style>
  <w:style w:type="character" w:customStyle="1" w:styleId="BalloonTextChar1">
    <w:name w:val="Balloon Text Char1"/>
    <w:basedOn w:val="DefaultParagraphFont"/>
    <w:uiPriority w:val="99"/>
    <w:semiHidden/>
    <w:rsid w:val="00162FD5"/>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162FD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62FD5"/>
    <w:pPr>
      <w:spacing w:after="200"/>
    </w:pPr>
    <w:rPr>
      <w:sz w:val="20"/>
      <w:szCs w:val="20"/>
    </w:rPr>
  </w:style>
  <w:style w:type="character" w:customStyle="1" w:styleId="CommentTextChar1">
    <w:name w:val="Comment Text Char1"/>
    <w:basedOn w:val="DefaultParagraphFont"/>
    <w:uiPriority w:val="99"/>
    <w:semiHidden/>
    <w:rsid w:val="00162FD5"/>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62FD5"/>
  </w:style>
  <w:style w:type="paragraph" w:styleId="Header">
    <w:name w:val="header"/>
    <w:basedOn w:val="Normal"/>
    <w:link w:val="HeaderChar"/>
    <w:uiPriority w:val="99"/>
    <w:unhideWhenUsed/>
    <w:rsid w:val="00162FD5"/>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162FD5"/>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62FD5"/>
  </w:style>
  <w:style w:type="paragraph" w:styleId="Footer">
    <w:name w:val="footer"/>
    <w:basedOn w:val="Normal"/>
    <w:link w:val="FooterChar"/>
    <w:uiPriority w:val="99"/>
    <w:unhideWhenUsed/>
    <w:rsid w:val="00162FD5"/>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162FD5"/>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162FD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6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162FD5"/>
    <w:rPr>
      <w:rFonts w:ascii="Consolas" w:eastAsia="Times New Roman" w:hAnsi="Consolas" w:cs="Times New Roman"/>
      <w:sz w:val="20"/>
      <w:szCs w:val="20"/>
    </w:rPr>
  </w:style>
  <w:style w:type="paragraph" w:styleId="TOCHeading">
    <w:name w:val="TOC Heading"/>
    <w:basedOn w:val="Heading1"/>
    <w:next w:val="Normal"/>
    <w:uiPriority w:val="39"/>
    <w:unhideWhenUsed/>
    <w:qFormat/>
    <w:rsid w:val="00162FD5"/>
    <w:pPr>
      <w:widowControl/>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62FD5"/>
    <w:pPr>
      <w:tabs>
        <w:tab w:val="right" w:leader="dot" w:pos="9350"/>
      </w:tabs>
      <w:spacing w:after="100"/>
    </w:pPr>
    <w:rPr>
      <w:b/>
      <w:noProof/>
    </w:rPr>
  </w:style>
  <w:style w:type="paragraph" w:styleId="TOC2">
    <w:name w:val="toc 2"/>
    <w:basedOn w:val="Normal"/>
    <w:next w:val="Normal"/>
    <w:autoRedefine/>
    <w:uiPriority w:val="39"/>
    <w:unhideWhenUsed/>
    <w:rsid w:val="00162FD5"/>
    <w:pPr>
      <w:spacing w:after="100"/>
      <w:ind w:left="220"/>
    </w:pPr>
  </w:style>
  <w:style w:type="paragraph" w:styleId="TOC3">
    <w:name w:val="toc 3"/>
    <w:basedOn w:val="Normal"/>
    <w:next w:val="Normal"/>
    <w:autoRedefine/>
    <w:uiPriority w:val="39"/>
    <w:unhideWhenUsed/>
    <w:rsid w:val="00162FD5"/>
    <w:pPr>
      <w:spacing w:after="100"/>
      <w:ind w:left="440"/>
    </w:pPr>
  </w:style>
  <w:style w:type="paragraph" w:styleId="TOC4">
    <w:name w:val="toc 4"/>
    <w:basedOn w:val="Normal"/>
    <w:next w:val="Normal"/>
    <w:autoRedefine/>
    <w:uiPriority w:val="39"/>
    <w:unhideWhenUsed/>
    <w:rsid w:val="00162FD5"/>
    <w:pPr>
      <w:spacing w:after="100"/>
      <w:ind w:left="660"/>
    </w:pPr>
  </w:style>
  <w:style w:type="table" w:styleId="TableGrid">
    <w:name w:val="Table Grid"/>
    <w:basedOn w:val="TableNormal"/>
    <w:uiPriority w:val="39"/>
    <w:rsid w:val="0016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162FD5"/>
    <w:rPr>
      <w:b/>
      <w:iCs/>
      <w:szCs w:val="18"/>
    </w:rPr>
  </w:style>
  <w:style w:type="paragraph" w:styleId="TableofFigures">
    <w:name w:val="table of figures"/>
    <w:basedOn w:val="Normal"/>
    <w:next w:val="Normal"/>
    <w:uiPriority w:val="99"/>
    <w:unhideWhenUsed/>
    <w:rsid w:val="00162FD5"/>
  </w:style>
  <w:style w:type="character" w:customStyle="1" w:styleId="UnresolvedMention1">
    <w:name w:val="Unresolved Mention1"/>
    <w:basedOn w:val="DefaultParagraphFont"/>
    <w:uiPriority w:val="99"/>
    <w:semiHidden/>
    <w:unhideWhenUsed/>
    <w:rsid w:val="00162FD5"/>
    <w:rPr>
      <w:color w:val="605E5C"/>
      <w:shd w:val="clear" w:color="auto" w:fill="E1DFDD"/>
    </w:rPr>
  </w:style>
  <w:style w:type="character" w:styleId="UnresolvedMention">
    <w:name w:val="Unresolved Mention"/>
    <w:basedOn w:val="DefaultParagraphFont"/>
    <w:uiPriority w:val="99"/>
    <w:semiHidden/>
    <w:unhideWhenUsed/>
    <w:rsid w:val="0016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8475</Words>
  <Characters>48311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Mary</dc:creator>
  <cp:keywords/>
  <dc:description/>
  <cp:lastModifiedBy>Baumgartner, Mary</cp:lastModifiedBy>
  <cp:revision>2</cp:revision>
  <dcterms:created xsi:type="dcterms:W3CDTF">2019-09-29T22:47:00Z</dcterms:created>
  <dcterms:modified xsi:type="dcterms:W3CDTF">2019-09-29T22:47:00Z</dcterms:modified>
</cp:coreProperties>
</file>