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FAF0" w14:textId="2AB39F0E" w:rsidR="00FD5B6C" w:rsidRDefault="00FD5B6C" w:rsidP="00FD5B6C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B6C">
        <w:rPr>
          <w:rFonts w:ascii="Times New Roman" w:eastAsia="Calibri" w:hAnsi="Times New Roman" w:cs="Times New Roman"/>
          <w:b/>
          <w:sz w:val="24"/>
          <w:szCs w:val="24"/>
        </w:rPr>
        <w:t>SUPPLEMENT</w:t>
      </w:r>
      <w:r w:rsidR="00F46C86">
        <w:rPr>
          <w:rFonts w:ascii="Times New Roman" w:eastAsia="Calibri" w:hAnsi="Times New Roman" w:cs="Times New Roman"/>
          <w:b/>
          <w:sz w:val="24"/>
          <w:szCs w:val="24"/>
        </w:rPr>
        <w:t>AL MATERIAL</w:t>
      </w:r>
    </w:p>
    <w:p w14:paraId="2F668C43" w14:textId="57F04C4C" w:rsidR="00B67B3A" w:rsidRDefault="00B67B3A" w:rsidP="00B67B3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 w:rsidRPr="000517AC">
        <w:rPr>
          <w:rFonts w:ascii="Times New Roman" w:hAnsi="Times New Roman"/>
          <w:b/>
          <w:sz w:val="24"/>
          <w:szCs w:val="20"/>
        </w:rPr>
        <w:t xml:space="preserve">Supplementary Table </w:t>
      </w:r>
      <w:r>
        <w:rPr>
          <w:rFonts w:ascii="Times New Roman" w:hAnsi="Times New Roman"/>
          <w:b/>
          <w:sz w:val="24"/>
          <w:szCs w:val="20"/>
        </w:rPr>
        <w:t>I: Selected survey results stratified by case volume (</w:t>
      </w:r>
      <w:r>
        <w:rPr>
          <w:rFonts w:ascii="Times New Roman" w:hAnsi="Times New Roman" w:cs="Times New Roman"/>
          <w:b/>
          <w:sz w:val="24"/>
          <w:szCs w:val="20"/>
        </w:rPr>
        <w:t>≥</w:t>
      </w:r>
      <w:r>
        <w:rPr>
          <w:rFonts w:ascii="Times New Roman" w:hAnsi="Times New Roman"/>
          <w:b/>
          <w:sz w:val="24"/>
          <w:szCs w:val="20"/>
        </w:rPr>
        <w:t xml:space="preserve">75 cases versus &lt;75 cases per year).  </w:t>
      </w:r>
    </w:p>
    <w:p w14:paraId="11E0CE80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620" w:type="dxa"/>
        <w:tblLook w:val="04A0" w:firstRow="1" w:lastRow="0" w:firstColumn="1" w:lastColumn="0" w:noHBand="0" w:noVBand="1"/>
      </w:tblPr>
      <w:tblGrid>
        <w:gridCol w:w="1900"/>
        <w:gridCol w:w="1220"/>
        <w:gridCol w:w="1260"/>
        <w:gridCol w:w="1240"/>
      </w:tblGrid>
      <w:tr w:rsidR="00B67B3A" w:rsidRPr="00B67B3A" w14:paraId="3A07D8B3" w14:textId="77777777" w:rsidTr="00B67B3A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667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070A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≥75 cases (N,%)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D842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&lt;75 Cases (N,%)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CB6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</w:tr>
      <w:tr w:rsidR="00B67B3A" w:rsidRPr="00B67B3A" w14:paraId="3F9817CE" w14:textId="77777777" w:rsidTr="00B67B3A">
        <w:trPr>
          <w:trHeight w:val="300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522B575" w14:textId="61F53F8A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IA Lytic Use (N=44)            (N=60)</w:t>
            </w:r>
          </w:p>
        </w:tc>
      </w:tr>
      <w:tr w:rsidR="00B67B3A" w:rsidRPr="00B67B3A" w14:paraId="47750DE2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C8E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Never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91CE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15 (34.1)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D18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26(43.3)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2B8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B67B3A" w:rsidRPr="00B67B3A" w14:paraId="077F9AC5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40D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1-5 cases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578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22 (50.0)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20E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27 (45.0)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52D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B67B3A" w:rsidRPr="00B67B3A" w14:paraId="570B8A80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C9E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6-10 cases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3F4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 (2.3)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736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5 (8.3)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F12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B67B3A" w:rsidRPr="00B67B3A" w14:paraId="7C8C53F9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F17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11-20 cases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975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4 (9.9)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9F8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F56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</w:tr>
      <w:tr w:rsidR="00B67B3A" w:rsidRPr="00B67B3A" w14:paraId="34B5BBFD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094" w14:textId="0F7A89BB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&gt;20</w:t>
            </w:r>
            <w:r w:rsidR="004279BD" w:rsidRPr="00382336">
              <w:rPr>
                <w:rFonts w:ascii="Times New Roman" w:eastAsia="Times New Roman" w:hAnsi="Times New Roman" w:cs="Times New Roman"/>
                <w:color w:val="000000"/>
              </w:rPr>
              <w:t xml:space="preserve"> cases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0D4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 (4.5)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E4D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 (3.3)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5CF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B67B3A" w:rsidRPr="00B67B3A" w14:paraId="15A4DFF2" w14:textId="77777777" w:rsidTr="00D05399">
        <w:trPr>
          <w:trHeight w:val="323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F9A111" w14:textId="618001CE" w:rsidR="00B67B3A" w:rsidRPr="00382336" w:rsidRDefault="001837B5" w:rsidP="0018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IA-</w:t>
            </w:r>
            <w:r w:rsidR="00655E36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TNK Trial </w:t>
            </w:r>
            <w:r w:rsid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67B3A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(N=37)           (N=48)</w:t>
            </w:r>
          </w:p>
        </w:tc>
      </w:tr>
      <w:tr w:rsidR="00B67B3A" w:rsidRPr="00B67B3A" w14:paraId="3610588B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76D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97F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30 (81.1)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25D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35 (72.9)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2D5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B67B3A" w:rsidRPr="00B67B3A" w14:paraId="1FE7F23A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D4E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6E4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 (2.7)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C3B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6 (12.5)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E23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B67B3A" w:rsidRPr="00B67B3A" w14:paraId="485DC4C0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8EC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Maybe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501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6 (16.2)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2E50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7 (14.6)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BC9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B67B3A" w:rsidRPr="00B67B3A" w14:paraId="70E0FA7D" w14:textId="77777777" w:rsidTr="00B67B3A">
        <w:trPr>
          <w:trHeight w:val="300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51E592" w14:textId="4CFA3C2D" w:rsidR="00B67B3A" w:rsidRPr="00382336" w:rsidRDefault="00B67B3A" w:rsidP="0038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Future</w:t>
            </w:r>
            <w:r w:rsidR="00EF4D1A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IA </w:t>
            </w:r>
            <w:r w:rsid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="00EF4D1A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ytic</w:t>
            </w:r>
            <w:r w:rsidR="00655E36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?    </w:t>
            </w: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(N=37)         </w:t>
            </w:r>
            <w:r w:rsidR="00655E36"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3823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(N=48)</w:t>
            </w:r>
          </w:p>
        </w:tc>
      </w:tr>
      <w:tr w:rsidR="00B67B3A" w:rsidRPr="00B67B3A" w14:paraId="2B614F90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F32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649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16 (43.2)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9668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16 (33.3)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63D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B67B3A" w:rsidRPr="00B67B3A" w14:paraId="1BBEBE9D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324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F06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5 (13.5)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5F0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6 (12.5)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C371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B67B3A" w:rsidRPr="00B67B3A" w14:paraId="7D46FC9C" w14:textId="77777777" w:rsidTr="00B67B3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A79" w14:textId="77777777" w:rsidR="00B67B3A" w:rsidRPr="00382336" w:rsidRDefault="00B67B3A" w:rsidP="00B6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Maybe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0210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16 (43.2)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E44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26 (54.2)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0FF" w14:textId="77777777" w:rsidR="00B67B3A" w:rsidRPr="00382336" w:rsidRDefault="00B67B3A" w:rsidP="00B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36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</w:tbl>
    <w:p w14:paraId="1807240A" w14:textId="011B660C" w:rsidR="00B67B3A" w:rsidRDefault="00584257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 w:rsidRPr="00584257">
        <w:rPr>
          <w:rFonts w:ascii="Times New Roman" w:hAnsi="Times New Roman"/>
          <w:b/>
          <w:sz w:val="24"/>
          <w:szCs w:val="20"/>
        </w:rPr>
        <w:t>IA, intra-arterial; TNK, tenecteplase</w:t>
      </w:r>
    </w:p>
    <w:p w14:paraId="0A458B7C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886A46B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6467257E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45536B4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C0671B5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B0930A6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613AFF71" w14:textId="77777777" w:rsidR="00B67B3A" w:rsidRDefault="00B67B3A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3065110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94300FB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ACE378C" w14:textId="77777777" w:rsidR="00B84D31" w:rsidRDefault="00B84D31" w:rsidP="00826AF2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8594C99" w14:textId="77777777" w:rsidR="00584257" w:rsidRDefault="00584257" w:rsidP="00826AF2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6B44346C" w14:textId="20EF114F" w:rsidR="00826AF2" w:rsidRPr="00E70E59" w:rsidRDefault="00826AF2" w:rsidP="00826AF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70E59">
        <w:rPr>
          <w:rFonts w:ascii="Times New Roman" w:hAnsi="Times New Roman" w:cs="Times New Roman"/>
          <w:b/>
          <w:sz w:val="24"/>
          <w:szCs w:val="20"/>
        </w:rPr>
        <w:t>Supplementary Table II</w:t>
      </w:r>
      <w:bookmarkStart w:id="0" w:name="_GoBack"/>
      <w:bookmarkEnd w:id="0"/>
      <w:r w:rsidRPr="00E70E59">
        <w:rPr>
          <w:rFonts w:ascii="Times New Roman" w:hAnsi="Times New Roman" w:cs="Times New Roman"/>
          <w:b/>
          <w:sz w:val="24"/>
          <w:szCs w:val="20"/>
        </w:rPr>
        <w:t>: Selected survey</w:t>
      </w:r>
      <w:r w:rsidR="00584257" w:rsidRPr="00E70E59">
        <w:rPr>
          <w:rFonts w:ascii="Times New Roman" w:hAnsi="Times New Roman" w:cs="Times New Roman"/>
          <w:b/>
          <w:sz w:val="24"/>
          <w:szCs w:val="20"/>
        </w:rPr>
        <w:t xml:space="preserve"> results stratified by years in neuro-interventional practice</w:t>
      </w:r>
      <w:r w:rsidRPr="00E70E59">
        <w:rPr>
          <w:rFonts w:ascii="Times New Roman" w:hAnsi="Times New Roman" w:cs="Times New Roman"/>
          <w:b/>
          <w:sz w:val="24"/>
          <w:szCs w:val="20"/>
        </w:rPr>
        <w:t xml:space="preserve"> (</w:t>
      </w:r>
      <w:r w:rsidR="00655E36" w:rsidRPr="00E70E59">
        <w:rPr>
          <w:rFonts w:ascii="Times New Roman" w:hAnsi="Times New Roman" w:cs="Times New Roman"/>
          <w:b/>
          <w:sz w:val="24"/>
          <w:szCs w:val="20"/>
        </w:rPr>
        <w:t>&lt;10</w:t>
      </w:r>
      <w:r w:rsidRPr="00E70E59">
        <w:rPr>
          <w:rFonts w:ascii="Times New Roman" w:hAnsi="Times New Roman" w:cs="Times New Roman"/>
          <w:b/>
          <w:sz w:val="24"/>
          <w:szCs w:val="20"/>
        </w:rPr>
        <w:t xml:space="preserve"> years </w:t>
      </w:r>
      <w:r w:rsidR="00655E36" w:rsidRPr="00E70E59">
        <w:rPr>
          <w:rFonts w:ascii="Times New Roman" w:hAnsi="Times New Roman" w:cs="Times New Roman"/>
          <w:b/>
          <w:sz w:val="24"/>
          <w:szCs w:val="20"/>
        </w:rPr>
        <w:t>versus</w:t>
      </w:r>
      <w:r w:rsidR="00584257" w:rsidRPr="00E70E5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0E59">
        <w:rPr>
          <w:rFonts w:ascii="Times New Roman" w:hAnsi="Times New Roman" w:cs="Times New Roman"/>
          <w:b/>
          <w:sz w:val="24"/>
          <w:szCs w:val="20"/>
        </w:rPr>
        <w:t xml:space="preserve">≥10 years).  </w:t>
      </w:r>
    </w:p>
    <w:p w14:paraId="0117F3AA" w14:textId="77777777" w:rsidR="00E75985" w:rsidRPr="00E70E59" w:rsidRDefault="00E75985" w:rsidP="00826AF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5860" w:type="dxa"/>
        <w:tblLook w:val="04A0" w:firstRow="1" w:lastRow="0" w:firstColumn="1" w:lastColumn="0" w:noHBand="0" w:noVBand="1"/>
      </w:tblPr>
      <w:tblGrid>
        <w:gridCol w:w="2060"/>
        <w:gridCol w:w="1180"/>
        <w:gridCol w:w="1380"/>
        <w:gridCol w:w="1240"/>
      </w:tblGrid>
      <w:tr w:rsidR="004279BD" w:rsidRPr="00AE08E2" w14:paraId="6D090DE7" w14:textId="77777777" w:rsidTr="004279BD">
        <w:trPr>
          <w:trHeight w:val="84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9C4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3C6" w14:textId="44F83CC9" w:rsidR="004279BD" w:rsidRPr="00AE08E2" w:rsidRDefault="00B84D31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&lt;10</w:t>
            </w:r>
            <w:r w:rsidR="004279BD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years (N,%)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3BF62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≥10 years (N,%)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0791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  </w:t>
            </w:r>
          </w:p>
        </w:tc>
      </w:tr>
      <w:tr w:rsidR="004279BD" w:rsidRPr="00AE08E2" w14:paraId="0B1B8B49" w14:textId="77777777" w:rsidTr="004279BD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675B05" w14:textId="2AC3FE13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volume                  (N=63)</w:t>
            </w:r>
            <w:r w:rsidR="00E70E59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70E59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(N=41)</w:t>
            </w:r>
          </w:p>
        </w:tc>
      </w:tr>
      <w:tr w:rsidR="004279BD" w:rsidRPr="00AE08E2" w14:paraId="636C0549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966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≥75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DBA4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23 (36.5)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F765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21 (51.2)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CF35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4279BD" w:rsidRPr="00AE08E2" w14:paraId="2998E851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3FA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&lt;75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7B3A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40 (63.5)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20588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20 (48.8)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2BB7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4279BD" w:rsidRPr="00AE08E2" w14:paraId="4D5CAFE2" w14:textId="77777777" w:rsidTr="004279BD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154749" w14:textId="651A2795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IA Lytic Use    (N=63)      </w:t>
            </w:r>
            <w:r w:rsidR="00E70E59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(N=41)</w:t>
            </w:r>
          </w:p>
        </w:tc>
      </w:tr>
      <w:tr w:rsidR="004279BD" w:rsidRPr="00AE08E2" w14:paraId="65F8B9F2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E4F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Never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B68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25 (39.7)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EE41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16 (39.0)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EF34E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4279BD" w:rsidRPr="00AE08E2" w14:paraId="6C13AE21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51D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1-5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81B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32 (50.8)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5A9F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17 (41.5)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630C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4279BD" w:rsidRPr="00AE08E2" w14:paraId="08E70214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1F9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6-10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C35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3 (4.8)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F36C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3 (7.3)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4BBB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4279BD" w:rsidRPr="00AE08E2" w14:paraId="3582C125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523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11-20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836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 (1.6)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87CF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3 (7.3)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3E205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4279BD" w:rsidRPr="00AE08E2" w14:paraId="7DA91C95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E6C" w14:textId="3118968C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&gt;20 cases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81A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 (3.2)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6274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 (4.9)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E126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4279BD" w:rsidRPr="00AE08E2" w14:paraId="1CC02FDE" w14:textId="77777777" w:rsidTr="004279BD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BBA7FA8" w14:textId="0829D71F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</w:t>
            </w:r>
            <w:r w:rsidR="001837B5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TNK Trial                (N=51)            </w:t>
            </w:r>
            <w:r w:rsidR="00E70E59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(N=34)  </w:t>
            </w:r>
          </w:p>
        </w:tc>
      </w:tr>
      <w:tr w:rsidR="004279BD" w:rsidRPr="00AE08E2" w14:paraId="4E8964F8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757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737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42 (82.4)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552E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23 (67.6)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8448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4279BD" w:rsidRPr="00AE08E2" w14:paraId="14A6F4CC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B62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78D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 (3.9)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117F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5 (14.7)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1498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4279BD" w:rsidRPr="00AE08E2" w14:paraId="6F2FA9FC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6F6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Maybe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5B0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7 (13.7)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3779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6 (17.6)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0496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4279BD" w:rsidRPr="00AE08E2" w14:paraId="144512F9" w14:textId="77777777" w:rsidTr="004279BD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2990AEE" w14:textId="47DA565E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</w:t>
            </w:r>
            <w:r w:rsidR="00E70E59"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Lytic</w:t>
            </w: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Future?          (N=51)               (N=34)</w:t>
            </w:r>
          </w:p>
        </w:tc>
      </w:tr>
      <w:tr w:rsidR="004279BD" w:rsidRPr="00AE08E2" w14:paraId="07C7886F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B03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08A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37 (72.5)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4ECB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12 (35.3)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815B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0.008</w:t>
            </w:r>
          </w:p>
        </w:tc>
      </w:tr>
      <w:tr w:rsidR="004279BD" w:rsidRPr="00AE08E2" w14:paraId="175363D6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DEB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E90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 (2.0)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3B03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7 (20.6)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AD9F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0.006</w:t>
            </w:r>
          </w:p>
        </w:tc>
      </w:tr>
      <w:tr w:rsidR="004279BD" w:rsidRPr="00AE08E2" w14:paraId="1E5F933D" w14:textId="77777777" w:rsidTr="004279BD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FA0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Maybe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786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13 (25.4)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6D2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15  (44.1)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C9A6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4279BD" w:rsidRPr="00AE08E2" w14:paraId="626FEF28" w14:textId="77777777" w:rsidTr="004279BD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BE6" w14:textId="77777777" w:rsidR="004279BD" w:rsidRPr="00AE08E2" w:rsidRDefault="004279BD" w:rsidP="004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Yes/Maybe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DFF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50 (98.0)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880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color w:val="000000"/>
              </w:rPr>
              <w:t>27 (79.4)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A40AD" w14:textId="77777777" w:rsidR="004279BD" w:rsidRPr="00AE08E2" w:rsidRDefault="004279BD" w:rsidP="004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0.006</w:t>
            </w:r>
          </w:p>
        </w:tc>
      </w:tr>
    </w:tbl>
    <w:p w14:paraId="5C95B518" w14:textId="4F7128F8" w:rsidR="00826AF2" w:rsidRPr="00AE08E2" w:rsidRDefault="004279BD" w:rsidP="0026731A">
      <w:pPr>
        <w:spacing w:before="240" w:after="0" w:line="240" w:lineRule="auto"/>
        <w:rPr>
          <w:rFonts w:ascii="Times New Roman" w:hAnsi="Times New Roman" w:cs="Times New Roman"/>
          <w:b/>
          <w:szCs w:val="20"/>
        </w:rPr>
      </w:pPr>
      <w:r w:rsidRPr="00AE08E2">
        <w:rPr>
          <w:rFonts w:ascii="Times New Roman" w:hAnsi="Times New Roman" w:cs="Times New Roman"/>
          <w:b/>
          <w:szCs w:val="20"/>
        </w:rPr>
        <w:t>IA, intra-arterial; TNK, tenecteplase</w:t>
      </w:r>
    </w:p>
    <w:p w14:paraId="0351CFAF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3570AFE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0C7931E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7C4F001" w14:textId="77777777" w:rsidR="00826AF2" w:rsidRDefault="00826AF2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7EDED0B3" w14:textId="77777777" w:rsidR="00E75985" w:rsidRDefault="00E75985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99BBF74" w14:textId="77777777" w:rsidR="00E75985" w:rsidRDefault="00E75985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7D4FFDC8" w14:textId="77777777" w:rsidR="00E75985" w:rsidRDefault="00E75985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3E057F6" w14:textId="77777777" w:rsidR="00E75985" w:rsidRDefault="00E75985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F19C5FE" w14:textId="77777777" w:rsidR="00E75985" w:rsidRDefault="00E75985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0FC62D0" w14:textId="0545BABE" w:rsidR="005909FB" w:rsidRDefault="00B2161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SUPPLEMENTAL FIGURES</w:t>
      </w:r>
    </w:p>
    <w:p w14:paraId="7CDBCDA1" w14:textId="7C46E552" w:rsidR="009A2C8E" w:rsidRDefault="00E205F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58EC3BBC" wp14:editId="470DAB4C">
            <wp:simplePos x="0" y="0"/>
            <wp:positionH relativeFrom="margin">
              <wp:posOffset>-673486</wp:posOffset>
            </wp:positionH>
            <wp:positionV relativeFrom="paragraph">
              <wp:posOffset>149225</wp:posOffset>
            </wp:positionV>
            <wp:extent cx="7447915" cy="3430270"/>
            <wp:effectExtent l="0" t="0" r="635" b="0"/>
            <wp:wrapTight wrapText="bothSides">
              <wp:wrapPolygon edited="0">
                <wp:start x="10608" y="0"/>
                <wp:lineTo x="10055" y="480"/>
                <wp:lineTo x="9282" y="1679"/>
                <wp:lineTo x="8232" y="5758"/>
                <wp:lineTo x="3315" y="7197"/>
                <wp:lineTo x="3315" y="7677"/>
                <wp:lineTo x="3812" y="9596"/>
                <wp:lineTo x="3481" y="10076"/>
                <wp:lineTo x="2762" y="11396"/>
                <wp:lineTo x="0" y="12355"/>
                <wp:lineTo x="0" y="12835"/>
                <wp:lineTo x="994" y="13435"/>
                <wp:lineTo x="166" y="13435"/>
                <wp:lineTo x="110" y="14755"/>
                <wp:lineTo x="552" y="15354"/>
                <wp:lineTo x="2320" y="17274"/>
                <wp:lineTo x="3094" y="19193"/>
                <wp:lineTo x="3149" y="20033"/>
                <wp:lineTo x="7348" y="21112"/>
                <wp:lineTo x="7348" y="21472"/>
                <wp:lineTo x="7735" y="21472"/>
                <wp:lineTo x="10773" y="21112"/>
                <wp:lineTo x="7790" y="19193"/>
                <wp:lineTo x="8508" y="17394"/>
                <wp:lineTo x="11160" y="17274"/>
                <wp:lineTo x="20276" y="15834"/>
                <wp:lineTo x="20331" y="15354"/>
                <wp:lineTo x="21381" y="13435"/>
                <wp:lineTo x="21547" y="12235"/>
                <wp:lineTo x="21547" y="11516"/>
                <wp:lineTo x="21270" y="7677"/>
                <wp:lineTo x="20386" y="5758"/>
                <wp:lineTo x="20442" y="4918"/>
                <wp:lineTo x="18397" y="4318"/>
                <wp:lineTo x="14143" y="3839"/>
                <wp:lineTo x="13646" y="1679"/>
                <wp:lineTo x="12707" y="360"/>
                <wp:lineTo x="12265" y="0"/>
                <wp:lineTo x="106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"/>
                    <a:stretch/>
                  </pic:blipFill>
                  <pic:spPr bwMode="auto">
                    <a:xfrm>
                      <a:off x="0" y="0"/>
                      <a:ext cx="744791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70178" w14:textId="7C3AE451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2BEF134A" w14:textId="71A70899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001C441" w14:textId="58D42B59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E8FD7B6" w14:textId="3E14DC13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414B9527" w14:textId="48F3FEE1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385D507" w14:textId="77985633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29E0FB5F" w14:textId="77777777" w:rsidR="00E205F9" w:rsidRDefault="00E205F9" w:rsidP="005909FB">
      <w:pPr>
        <w:rPr>
          <w:rFonts w:ascii="Times New Roman" w:hAnsi="Times New Roman"/>
          <w:b/>
          <w:sz w:val="24"/>
          <w:szCs w:val="20"/>
        </w:rPr>
      </w:pPr>
    </w:p>
    <w:p w14:paraId="25CAD51F" w14:textId="35917FCF" w:rsidR="005909FB" w:rsidRPr="005F395B" w:rsidRDefault="005909FB" w:rsidP="005909FB">
      <w:pPr>
        <w:rPr>
          <w:rFonts w:ascii="Times New Roman" w:hAnsi="Times New Roman"/>
          <w:sz w:val="24"/>
          <w:szCs w:val="20"/>
        </w:rPr>
      </w:pPr>
      <w:r w:rsidRPr="000517AC">
        <w:rPr>
          <w:rFonts w:ascii="Times New Roman" w:hAnsi="Times New Roman"/>
          <w:b/>
          <w:sz w:val="24"/>
          <w:szCs w:val="20"/>
        </w:rPr>
        <w:t xml:space="preserve">Supplementary </w:t>
      </w:r>
      <w:r>
        <w:rPr>
          <w:rFonts w:ascii="Times New Roman" w:hAnsi="Times New Roman"/>
          <w:b/>
          <w:sz w:val="24"/>
          <w:szCs w:val="20"/>
        </w:rPr>
        <w:t xml:space="preserve">Figure I: </w:t>
      </w:r>
      <w:r w:rsidRPr="00B540C3">
        <w:rPr>
          <w:rFonts w:ascii="Times New Roman" w:hAnsi="Times New Roman"/>
          <w:b/>
          <w:sz w:val="24"/>
          <w:szCs w:val="20"/>
        </w:rPr>
        <w:t>IA rt-PA</w:t>
      </w:r>
      <w:r>
        <w:rPr>
          <w:rFonts w:ascii="Times New Roman" w:hAnsi="Times New Roman"/>
          <w:b/>
          <w:sz w:val="24"/>
          <w:szCs w:val="20"/>
        </w:rPr>
        <w:t xml:space="preserve"> current practices</w:t>
      </w:r>
      <w:r w:rsidRPr="00B540C3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Responses for how IA rtPA is used in current practices were</w:t>
      </w:r>
      <w:r w:rsidRPr="008628B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collated as multiple </w:t>
      </w:r>
      <w:r w:rsidRPr="005F395B">
        <w:rPr>
          <w:rFonts w:ascii="Times New Roman" w:hAnsi="Times New Roman"/>
          <w:sz w:val="24"/>
          <w:szCs w:val="20"/>
        </w:rPr>
        <w:t xml:space="preserve">choice or single choice (center pie chart), then further stratified by specific responses </w:t>
      </w:r>
      <w:r>
        <w:rPr>
          <w:rFonts w:ascii="Times New Roman" w:hAnsi="Times New Roman"/>
          <w:sz w:val="24"/>
          <w:szCs w:val="20"/>
        </w:rPr>
        <w:t>in each category for question 18</w:t>
      </w:r>
      <w:r w:rsidRPr="005F395B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r w:rsidR="00EE11E4">
        <w:rPr>
          <w:rFonts w:ascii="Times New Roman" w:hAnsi="Times New Roman"/>
          <w:sz w:val="24"/>
          <w:szCs w:val="20"/>
        </w:rPr>
        <w:t xml:space="preserve">DE, distal embolization; ENT, embolization into new territory; </w:t>
      </w:r>
      <w:r>
        <w:rPr>
          <w:rFonts w:ascii="Times New Roman" w:hAnsi="Times New Roman"/>
          <w:sz w:val="24"/>
          <w:szCs w:val="20"/>
        </w:rPr>
        <w:t>MT</w:t>
      </w:r>
      <w:r w:rsidR="00EE11E4">
        <w:rPr>
          <w:rFonts w:ascii="Times New Roman" w:hAnsi="Times New Roman"/>
          <w:sz w:val="24"/>
          <w:szCs w:val="20"/>
        </w:rPr>
        <w:t xml:space="preserve">, mechanical thrombectomy; </w:t>
      </w:r>
      <w:r>
        <w:rPr>
          <w:rFonts w:ascii="Times New Roman" w:hAnsi="Times New Roman"/>
          <w:sz w:val="24"/>
          <w:szCs w:val="20"/>
        </w:rPr>
        <w:t>RT, re</w:t>
      </w:r>
      <w:r w:rsidR="00EE11E4">
        <w:rPr>
          <w:rFonts w:ascii="Times New Roman" w:hAnsi="Times New Roman"/>
          <w:sz w:val="24"/>
          <w:szCs w:val="20"/>
        </w:rPr>
        <w:t>scue therapy</w:t>
      </w:r>
    </w:p>
    <w:p w14:paraId="2A2FD073" w14:textId="31754253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7A7E39B9" w14:textId="7765F12C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CE20E43" w14:textId="210C8098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77ADFD50" w14:textId="6DCB39B8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28724068" w14:textId="6E1BA72C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5E94450" w14:textId="398602C7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65256010" w14:textId="1CBD4F10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258ED50F" w14:textId="182AEC6E" w:rsidR="005909FB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A12483E" w14:textId="5A2E2825" w:rsidR="00B21619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58752" behindDoc="0" locked="0" layoutInCell="1" allowOverlap="1" wp14:anchorId="4267C7F1" wp14:editId="67BC3AB4">
            <wp:simplePos x="0" y="0"/>
            <wp:positionH relativeFrom="margin">
              <wp:posOffset>-504825</wp:posOffset>
            </wp:positionH>
            <wp:positionV relativeFrom="paragraph">
              <wp:posOffset>469900</wp:posOffset>
            </wp:positionV>
            <wp:extent cx="6989445" cy="253809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D11C2" w14:textId="7094E192" w:rsidR="00B21619" w:rsidRDefault="00B2161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68AA0FE" w14:textId="20772092" w:rsidR="0026731A" w:rsidRDefault="00B2161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Supplementary Figure I</w:t>
      </w:r>
      <w:r w:rsidR="005909FB">
        <w:rPr>
          <w:rFonts w:ascii="Times New Roman" w:hAnsi="Times New Roman"/>
          <w:b/>
          <w:sz w:val="24"/>
          <w:szCs w:val="20"/>
        </w:rPr>
        <w:t>I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="00CB4CDB">
        <w:rPr>
          <w:rFonts w:ascii="Times New Roman" w:hAnsi="Times New Roman"/>
          <w:b/>
          <w:sz w:val="24"/>
          <w:szCs w:val="20"/>
        </w:rPr>
        <w:t xml:space="preserve">Type (s) of mechanical thrombectomy used with IA rt-PA. </w:t>
      </w:r>
      <w:r w:rsidR="005038C5" w:rsidRPr="005038C5">
        <w:rPr>
          <w:rFonts w:ascii="Times New Roman" w:hAnsi="Times New Roman"/>
          <w:sz w:val="24"/>
          <w:szCs w:val="20"/>
        </w:rPr>
        <w:t xml:space="preserve">Responses </w:t>
      </w:r>
      <w:r w:rsidR="00E97177">
        <w:rPr>
          <w:rFonts w:ascii="Times New Roman" w:hAnsi="Times New Roman"/>
          <w:sz w:val="24"/>
          <w:szCs w:val="20"/>
        </w:rPr>
        <w:t>for question 16 were collated as multiple choice or single choice (center pie chart), then further stratified by specific responses in each category for question 1</w:t>
      </w:r>
      <w:r w:rsidR="00CA6A56">
        <w:rPr>
          <w:rFonts w:ascii="Times New Roman" w:hAnsi="Times New Roman"/>
          <w:sz w:val="24"/>
          <w:szCs w:val="20"/>
        </w:rPr>
        <w:t>6</w:t>
      </w:r>
      <w:r w:rsidR="00E97177">
        <w:rPr>
          <w:rFonts w:ascii="Times New Roman" w:hAnsi="Times New Roman"/>
          <w:sz w:val="24"/>
          <w:szCs w:val="20"/>
        </w:rPr>
        <w:t>.</w:t>
      </w:r>
    </w:p>
    <w:p w14:paraId="7EDCEFD6" w14:textId="092386F6" w:rsidR="00B21619" w:rsidRDefault="00B2161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2AA0259E" w14:textId="77777777" w:rsidR="00B21619" w:rsidRDefault="00B21619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9D268F9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DC3A1C2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93D4EDE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23EBF75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9B54F2C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3924AFB9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00682583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135FA1E5" w14:textId="77777777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E33C18C" w14:textId="0CC357D6" w:rsidR="00CA6A56" w:rsidRDefault="005909FB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6F50052" wp14:editId="624F9D36">
            <wp:simplePos x="0" y="0"/>
            <wp:positionH relativeFrom="margin">
              <wp:posOffset>-483235</wp:posOffset>
            </wp:positionH>
            <wp:positionV relativeFrom="paragraph">
              <wp:posOffset>0</wp:posOffset>
            </wp:positionV>
            <wp:extent cx="7044055" cy="419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A9F1" w14:textId="45A32A48" w:rsidR="00CA6A56" w:rsidRDefault="00CA6A56" w:rsidP="0026731A">
      <w:pPr>
        <w:spacing w:before="240" w:after="0" w:line="240" w:lineRule="auto"/>
        <w:rPr>
          <w:rFonts w:ascii="Times New Roman" w:hAnsi="Times New Roman"/>
          <w:b/>
          <w:sz w:val="24"/>
          <w:szCs w:val="20"/>
        </w:rPr>
      </w:pPr>
    </w:p>
    <w:p w14:paraId="5DD7DD7F" w14:textId="3B535E94" w:rsidR="005F395B" w:rsidRPr="005F395B" w:rsidRDefault="0026731A" w:rsidP="005F395B">
      <w:pPr>
        <w:rPr>
          <w:rFonts w:ascii="Times New Roman" w:hAnsi="Times New Roman"/>
          <w:sz w:val="24"/>
          <w:szCs w:val="20"/>
        </w:rPr>
      </w:pPr>
      <w:r w:rsidRPr="000517AC">
        <w:rPr>
          <w:rFonts w:ascii="Times New Roman" w:hAnsi="Times New Roman"/>
          <w:b/>
          <w:sz w:val="24"/>
          <w:szCs w:val="20"/>
        </w:rPr>
        <w:t xml:space="preserve">Supplementary </w:t>
      </w:r>
      <w:r>
        <w:rPr>
          <w:rFonts w:ascii="Times New Roman" w:hAnsi="Times New Roman"/>
          <w:b/>
          <w:sz w:val="24"/>
          <w:szCs w:val="20"/>
        </w:rPr>
        <w:t>Figure I</w:t>
      </w:r>
      <w:r w:rsidR="00B21619">
        <w:rPr>
          <w:rFonts w:ascii="Times New Roman" w:hAnsi="Times New Roman"/>
          <w:b/>
          <w:sz w:val="24"/>
          <w:szCs w:val="20"/>
        </w:rPr>
        <w:t>I</w:t>
      </w:r>
      <w:r w:rsidR="005909FB">
        <w:rPr>
          <w:rFonts w:ascii="Times New Roman" w:hAnsi="Times New Roman"/>
          <w:b/>
          <w:sz w:val="24"/>
          <w:szCs w:val="20"/>
        </w:rPr>
        <w:t>I</w:t>
      </w:r>
      <w:r>
        <w:rPr>
          <w:rFonts w:ascii="Times New Roman" w:hAnsi="Times New Roman"/>
          <w:b/>
          <w:sz w:val="24"/>
          <w:szCs w:val="20"/>
        </w:rPr>
        <w:t>:</w:t>
      </w:r>
      <w:r w:rsidR="00CA6A56">
        <w:rPr>
          <w:rFonts w:ascii="Times New Roman" w:hAnsi="Times New Roman"/>
          <w:b/>
          <w:sz w:val="24"/>
          <w:szCs w:val="20"/>
        </w:rPr>
        <w:t xml:space="preserve"> </w:t>
      </w:r>
      <w:r w:rsidR="00CA6A56" w:rsidRPr="00B540C3">
        <w:rPr>
          <w:rFonts w:ascii="Times New Roman" w:hAnsi="Times New Roman"/>
          <w:b/>
          <w:sz w:val="24"/>
          <w:szCs w:val="20"/>
        </w:rPr>
        <w:t xml:space="preserve">Criteria for </w:t>
      </w:r>
      <w:r w:rsidR="005909FB">
        <w:rPr>
          <w:rFonts w:ascii="Times New Roman" w:hAnsi="Times New Roman"/>
          <w:b/>
          <w:sz w:val="24"/>
          <w:szCs w:val="20"/>
        </w:rPr>
        <w:t xml:space="preserve">not </w:t>
      </w:r>
      <w:r w:rsidR="00CA6A56" w:rsidRPr="00B540C3">
        <w:rPr>
          <w:rFonts w:ascii="Times New Roman" w:hAnsi="Times New Roman"/>
          <w:b/>
          <w:sz w:val="24"/>
          <w:szCs w:val="20"/>
        </w:rPr>
        <w:t>administering IA rt-PA.</w:t>
      </w:r>
      <w:r w:rsidR="00CA6A56" w:rsidRPr="008628B0">
        <w:rPr>
          <w:rFonts w:ascii="Times New Roman" w:hAnsi="Times New Roman"/>
          <w:sz w:val="24"/>
          <w:szCs w:val="20"/>
        </w:rPr>
        <w:t xml:space="preserve"> Responses for scenarios in which respondents would not feel comfortable using IA rt-PA </w:t>
      </w:r>
      <w:r w:rsidR="005F395B">
        <w:rPr>
          <w:rFonts w:ascii="Times New Roman" w:hAnsi="Times New Roman"/>
          <w:sz w:val="24"/>
          <w:szCs w:val="20"/>
        </w:rPr>
        <w:t xml:space="preserve">were collated as multiple </w:t>
      </w:r>
      <w:r w:rsidR="005F395B" w:rsidRPr="005F395B">
        <w:rPr>
          <w:rFonts w:ascii="Times New Roman" w:hAnsi="Times New Roman"/>
          <w:sz w:val="24"/>
          <w:szCs w:val="20"/>
        </w:rPr>
        <w:t xml:space="preserve">choice or single choice (center pie chart), then further stratified by specific responses </w:t>
      </w:r>
      <w:r w:rsidR="00B540C3">
        <w:rPr>
          <w:rFonts w:ascii="Times New Roman" w:hAnsi="Times New Roman"/>
          <w:sz w:val="24"/>
          <w:szCs w:val="20"/>
        </w:rPr>
        <w:t>in each category for question 17</w:t>
      </w:r>
      <w:r w:rsidR="005F395B" w:rsidRPr="005F395B">
        <w:rPr>
          <w:rFonts w:ascii="Times New Roman" w:hAnsi="Times New Roman"/>
          <w:sz w:val="24"/>
          <w:szCs w:val="20"/>
        </w:rPr>
        <w:t>.</w:t>
      </w:r>
    </w:p>
    <w:p w14:paraId="4F684A44" w14:textId="0294F633" w:rsidR="0026731A" w:rsidRPr="008628B0" w:rsidRDefault="00CA6A56" w:rsidP="0026731A">
      <w:pPr>
        <w:spacing w:before="240" w:after="0" w:line="240" w:lineRule="auto"/>
        <w:rPr>
          <w:rFonts w:ascii="Times New Roman" w:hAnsi="Times New Roman"/>
          <w:sz w:val="24"/>
          <w:szCs w:val="20"/>
        </w:rPr>
      </w:pPr>
      <w:r w:rsidRPr="008628B0">
        <w:rPr>
          <w:rFonts w:ascii="Times New Roman" w:hAnsi="Times New Roman"/>
          <w:sz w:val="24"/>
          <w:szCs w:val="20"/>
        </w:rPr>
        <w:t xml:space="preserve"> </w:t>
      </w:r>
    </w:p>
    <w:p w14:paraId="745A8334" w14:textId="77777777" w:rsidR="0026731A" w:rsidRPr="008628B0" w:rsidRDefault="0026731A" w:rsidP="0026731A">
      <w:pPr>
        <w:spacing w:before="240" w:after="0" w:line="240" w:lineRule="auto"/>
        <w:rPr>
          <w:rFonts w:ascii="Times New Roman" w:hAnsi="Times New Roman"/>
          <w:sz w:val="24"/>
          <w:szCs w:val="20"/>
        </w:rPr>
      </w:pPr>
    </w:p>
    <w:p w14:paraId="73C248C8" w14:textId="77777777" w:rsidR="0026731A" w:rsidRDefault="0026731A">
      <w:pPr>
        <w:rPr>
          <w:rFonts w:ascii="Times New Roman" w:hAnsi="Times New Roman" w:cs="Times New Roman"/>
          <w:b/>
        </w:rPr>
      </w:pPr>
    </w:p>
    <w:p w14:paraId="14851DC4" w14:textId="77777777" w:rsidR="00124D0D" w:rsidRDefault="00124D0D">
      <w:pPr>
        <w:rPr>
          <w:rFonts w:ascii="Times New Roman" w:hAnsi="Times New Roman" w:cs="Times New Roman"/>
          <w:b/>
        </w:rPr>
      </w:pPr>
    </w:p>
    <w:p w14:paraId="51D399E1" w14:textId="77777777" w:rsidR="00124D0D" w:rsidRDefault="00124D0D">
      <w:pPr>
        <w:rPr>
          <w:rFonts w:ascii="Times New Roman" w:hAnsi="Times New Roman" w:cs="Times New Roman"/>
          <w:b/>
        </w:rPr>
      </w:pPr>
    </w:p>
    <w:p w14:paraId="3DC336FD" w14:textId="77777777" w:rsidR="00124D0D" w:rsidRDefault="00124D0D">
      <w:pPr>
        <w:rPr>
          <w:rFonts w:ascii="Times New Roman" w:hAnsi="Times New Roman" w:cs="Times New Roman"/>
          <w:b/>
        </w:rPr>
      </w:pPr>
    </w:p>
    <w:p w14:paraId="0521511E" w14:textId="77777777" w:rsidR="00124D0D" w:rsidRDefault="00124D0D">
      <w:pPr>
        <w:rPr>
          <w:rFonts w:ascii="Times New Roman" w:hAnsi="Times New Roman" w:cs="Times New Roman"/>
          <w:b/>
        </w:rPr>
      </w:pPr>
    </w:p>
    <w:p w14:paraId="6A31B121" w14:textId="77777777" w:rsidR="00124D0D" w:rsidRDefault="00124D0D">
      <w:pPr>
        <w:rPr>
          <w:rFonts w:ascii="Times New Roman" w:hAnsi="Times New Roman" w:cs="Times New Roman"/>
          <w:b/>
        </w:rPr>
      </w:pPr>
    </w:p>
    <w:p w14:paraId="0A94846C" w14:textId="77777777" w:rsidR="00F15E22" w:rsidRDefault="00F15E22">
      <w:pPr>
        <w:rPr>
          <w:rFonts w:ascii="Times New Roman" w:hAnsi="Times New Roman" w:cs="Times New Roman"/>
          <w:b/>
        </w:rPr>
      </w:pPr>
    </w:p>
    <w:sectPr w:rsidR="00F1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58F"/>
    <w:multiLevelType w:val="hybridMultilevel"/>
    <w:tmpl w:val="DEF86C3C"/>
    <w:lvl w:ilvl="0" w:tplc="AC56D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61ABA"/>
    <w:multiLevelType w:val="hybridMultilevel"/>
    <w:tmpl w:val="9E20A6BC"/>
    <w:lvl w:ilvl="0" w:tplc="9104EBE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40"/>
    <w:rsid w:val="000204FD"/>
    <w:rsid w:val="0004686B"/>
    <w:rsid w:val="000517AC"/>
    <w:rsid w:val="00060CCC"/>
    <w:rsid w:val="000A0FBA"/>
    <w:rsid w:val="000A3B18"/>
    <w:rsid w:val="000E47BA"/>
    <w:rsid w:val="000E5008"/>
    <w:rsid w:val="00123117"/>
    <w:rsid w:val="00124D0D"/>
    <w:rsid w:val="00140857"/>
    <w:rsid w:val="001433E2"/>
    <w:rsid w:val="00170913"/>
    <w:rsid w:val="0017430A"/>
    <w:rsid w:val="001837B5"/>
    <w:rsid w:val="00192F28"/>
    <w:rsid w:val="00235996"/>
    <w:rsid w:val="0023742E"/>
    <w:rsid w:val="0026593F"/>
    <w:rsid w:val="0026731A"/>
    <w:rsid w:val="00290206"/>
    <w:rsid w:val="00316155"/>
    <w:rsid w:val="00334439"/>
    <w:rsid w:val="00337180"/>
    <w:rsid w:val="00337461"/>
    <w:rsid w:val="00362F08"/>
    <w:rsid w:val="00382336"/>
    <w:rsid w:val="003C68EE"/>
    <w:rsid w:val="003E4BEB"/>
    <w:rsid w:val="003F210C"/>
    <w:rsid w:val="003F58D6"/>
    <w:rsid w:val="00411119"/>
    <w:rsid w:val="004279BD"/>
    <w:rsid w:val="004A2888"/>
    <w:rsid w:val="004E7F33"/>
    <w:rsid w:val="004F7005"/>
    <w:rsid w:val="005038C5"/>
    <w:rsid w:val="00515DE5"/>
    <w:rsid w:val="005570D6"/>
    <w:rsid w:val="005821B1"/>
    <w:rsid w:val="00583A62"/>
    <w:rsid w:val="00584257"/>
    <w:rsid w:val="005909FB"/>
    <w:rsid w:val="00596EB2"/>
    <w:rsid w:val="005B3F42"/>
    <w:rsid w:val="005D4AEC"/>
    <w:rsid w:val="005E4CD9"/>
    <w:rsid w:val="005F395B"/>
    <w:rsid w:val="00635537"/>
    <w:rsid w:val="00655540"/>
    <w:rsid w:val="00655E36"/>
    <w:rsid w:val="006759A5"/>
    <w:rsid w:val="0069061E"/>
    <w:rsid w:val="00692C76"/>
    <w:rsid w:val="00696C4F"/>
    <w:rsid w:val="006A0955"/>
    <w:rsid w:val="00750D71"/>
    <w:rsid w:val="00760930"/>
    <w:rsid w:val="00777478"/>
    <w:rsid w:val="00793EBB"/>
    <w:rsid w:val="007E4EA9"/>
    <w:rsid w:val="00802213"/>
    <w:rsid w:val="008046D0"/>
    <w:rsid w:val="008071E9"/>
    <w:rsid w:val="00826AF2"/>
    <w:rsid w:val="00834FBC"/>
    <w:rsid w:val="0084348E"/>
    <w:rsid w:val="008459F5"/>
    <w:rsid w:val="00850E62"/>
    <w:rsid w:val="008628B0"/>
    <w:rsid w:val="00867C74"/>
    <w:rsid w:val="0088496B"/>
    <w:rsid w:val="008C2F4F"/>
    <w:rsid w:val="008C5DC4"/>
    <w:rsid w:val="008D2D1E"/>
    <w:rsid w:val="008D5A3B"/>
    <w:rsid w:val="008F4B88"/>
    <w:rsid w:val="0090137C"/>
    <w:rsid w:val="009113B7"/>
    <w:rsid w:val="00923B4E"/>
    <w:rsid w:val="00960BCC"/>
    <w:rsid w:val="0097470B"/>
    <w:rsid w:val="009A2C8E"/>
    <w:rsid w:val="009A4092"/>
    <w:rsid w:val="009C661A"/>
    <w:rsid w:val="009D5975"/>
    <w:rsid w:val="009E66CD"/>
    <w:rsid w:val="00A10555"/>
    <w:rsid w:val="00A4639B"/>
    <w:rsid w:val="00A632DC"/>
    <w:rsid w:val="00A7120D"/>
    <w:rsid w:val="00A72E10"/>
    <w:rsid w:val="00AE08E2"/>
    <w:rsid w:val="00B0648C"/>
    <w:rsid w:val="00B21619"/>
    <w:rsid w:val="00B540C3"/>
    <w:rsid w:val="00B67B3A"/>
    <w:rsid w:val="00B771BF"/>
    <w:rsid w:val="00B84D31"/>
    <w:rsid w:val="00BD0388"/>
    <w:rsid w:val="00BD5B01"/>
    <w:rsid w:val="00BF04DB"/>
    <w:rsid w:val="00BF63CA"/>
    <w:rsid w:val="00C328CE"/>
    <w:rsid w:val="00C6165F"/>
    <w:rsid w:val="00C705A7"/>
    <w:rsid w:val="00C90F32"/>
    <w:rsid w:val="00CA6A56"/>
    <w:rsid w:val="00CB418C"/>
    <w:rsid w:val="00CB4CDB"/>
    <w:rsid w:val="00CC35FE"/>
    <w:rsid w:val="00CF753B"/>
    <w:rsid w:val="00D05399"/>
    <w:rsid w:val="00D1226C"/>
    <w:rsid w:val="00D15986"/>
    <w:rsid w:val="00D43AC5"/>
    <w:rsid w:val="00D60E03"/>
    <w:rsid w:val="00D8301D"/>
    <w:rsid w:val="00DD6758"/>
    <w:rsid w:val="00E058B0"/>
    <w:rsid w:val="00E06E4A"/>
    <w:rsid w:val="00E10C24"/>
    <w:rsid w:val="00E205F9"/>
    <w:rsid w:val="00E52038"/>
    <w:rsid w:val="00E6540E"/>
    <w:rsid w:val="00E6778D"/>
    <w:rsid w:val="00E70E59"/>
    <w:rsid w:val="00E75985"/>
    <w:rsid w:val="00E90EAC"/>
    <w:rsid w:val="00E97177"/>
    <w:rsid w:val="00EC4EF2"/>
    <w:rsid w:val="00ED2E0E"/>
    <w:rsid w:val="00EE11E4"/>
    <w:rsid w:val="00EE6BEB"/>
    <w:rsid w:val="00EF4D1A"/>
    <w:rsid w:val="00F15E22"/>
    <w:rsid w:val="00F25E3F"/>
    <w:rsid w:val="00F46C86"/>
    <w:rsid w:val="00F63625"/>
    <w:rsid w:val="00F7433F"/>
    <w:rsid w:val="00F7713E"/>
    <w:rsid w:val="00FA3C3E"/>
    <w:rsid w:val="00FD47E0"/>
    <w:rsid w:val="00FD4C26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724F"/>
  <w15:chartTrackingRefBased/>
  <w15:docId w15:val="{659E1A2D-26F7-4168-8DC4-76265C4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5DE42A14BA48930DE1B0855A8D6C" ma:contentTypeVersion="11" ma:contentTypeDescription="Create a new document." ma:contentTypeScope="" ma:versionID="a523419e982ff53a4dcdb6f85592a77d">
  <xsd:schema xmlns:xsd="http://www.w3.org/2001/XMLSchema" xmlns:xs="http://www.w3.org/2001/XMLSchema" xmlns:p="http://schemas.microsoft.com/office/2006/metadata/properties" xmlns:ns3="f60b2e0e-6bba-4ef6-99a2-7c7709ba6842" xmlns:ns4="c552c7f4-8a1d-47ba-936b-da0b45d3d06b" targetNamespace="http://schemas.microsoft.com/office/2006/metadata/properties" ma:root="true" ma:fieldsID="762efbe52e55675fd102060ccaea7b7c" ns3:_="" ns4:_="">
    <xsd:import namespace="f60b2e0e-6bba-4ef6-99a2-7c7709ba6842"/>
    <xsd:import namespace="c552c7f4-8a1d-47ba-936b-da0b45d3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2e0e-6bba-4ef6-99a2-7c7709ba6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c7f4-8a1d-47ba-936b-da0b45d3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1918-41DE-457B-A72F-8372EBCF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b2e0e-6bba-4ef6-99a2-7c7709ba6842"/>
    <ds:schemaRef ds:uri="c552c7f4-8a1d-47ba-936b-da0b45d3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9E5E7-C78F-4C08-98CB-C217BAF4E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8D1A3-4476-4CF0-8552-C213204B8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Castonguay, Alicia C</dc:creator>
  <cp:keywords/>
  <dc:description/>
  <cp:lastModifiedBy>Castonguay, Alicia C</cp:lastModifiedBy>
  <cp:revision>4</cp:revision>
  <cp:lastPrinted>2019-08-15T16:44:00Z</cp:lastPrinted>
  <dcterms:created xsi:type="dcterms:W3CDTF">2019-08-16T14:39:00Z</dcterms:created>
  <dcterms:modified xsi:type="dcterms:W3CDTF">2019-08-16T16:56:00Z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0x01010072DE5DE42A14BA48930DE1B0855A8D6C</vt:lpwstr>
  </property>
</Properties>
</file>