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F2AE" w14:textId="77777777" w:rsidR="00452572" w:rsidRDefault="005E43ED">
      <w:pPr>
        <w:pStyle w:val="SupplementaryMaterial"/>
      </w:pPr>
      <w:bookmarkStart w:id="0" w:name="_GoBack"/>
      <w:bookmarkEnd w:id="0"/>
      <w:r>
        <w:t>Supplementary Material</w:t>
      </w:r>
    </w:p>
    <w:p w14:paraId="29FCA4B4" w14:textId="77777777" w:rsidR="00452572" w:rsidRDefault="00452572">
      <w:pPr>
        <w:rPr>
          <w:rFonts w:cs="Times New Roman"/>
          <w:b/>
          <w:kern w:val="2"/>
          <w:szCs w:val="24"/>
          <w:lang w:eastAsia="zh-CN"/>
        </w:rPr>
      </w:pPr>
    </w:p>
    <w:p w14:paraId="5C474D4B" w14:textId="77777777" w:rsidR="00452572" w:rsidRDefault="005E43ED">
      <w:pPr>
        <w:rPr>
          <w:rFonts w:cs="Times New Roman"/>
          <w:bCs/>
          <w:kern w:val="2"/>
          <w:szCs w:val="24"/>
          <w:lang w:eastAsia="zh-CN"/>
        </w:rPr>
      </w:pPr>
      <w:r>
        <w:rPr>
          <w:rFonts w:cs="Times New Roman"/>
          <w:b/>
          <w:kern w:val="2"/>
          <w:szCs w:val="24"/>
          <w:lang w:eastAsia="zh-CN"/>
        </w:rPr>
        <w:t>Supplementary Table S1</w:t>
      </w:r>
      <w:r>
        <w:rPr>
          <w:rFonts w:cs="Times New Roman"/>
          <w:b/>
          <w:bCs/>
          <w:kern w:val="2"/>
          <w:szCs w:val="24"/>
          <w:lang w:eastAsia="zh-CN"/>
        </w:rPr>
        <w:t>.</w:t>
      </w:r>
      <w:r>
        <w:rPr>
          <w:rFonts w:cs="Times New Roman"/>
          <w:bCs/>
          <w:kern w:val="2"/>
          <w:szCs w:val="24"/>
          <w:lang w:eastAsia="zh-CN"/>
        </w:rPr>
        <w:t xml:space="preserve"> Distribution normality by the Kolmogorov–Smirnov test according to the 3-month study endpoints.</w:t>
      </w:r>
    </w:p>
    <w:p w14:paraId="366D24E1" w14:textId="77777777" w:rsidR="00452572" w:rsidRDefault="00452572">
      <w:pPr>
        <w:rPr>
          <w:rFonts w:cs="Times New Roman"/>
          <w:bCs/>
          <w:kern w:val="2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page" w:tblpX="2287" w:tblpY="183"/>
        <w:tblOverlap w:val="never"/>
        <w:tblW w:w="69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349"/>
        <w:gridCol w:w="1450"/>
        <w:gridCol w:w="1350"/>
        <w:gridCol w:w="1225"/>
      </w:tblGrid>
      <w:tr w:rsidR="00452572" w14:paraId="58FC1DA3" w14:textId="77777777">
        <w:trPr>
          <w:trHeight w:val="1007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99D1" w14:textId="77777777" w:rsidR="00452572" w:rsidRDefault="00452572">
            <w:pPr>
              <w:rPr>
                <w:rFonts w:ascii="Arial" w:eastAsia="DengXian" w:hAnsi="Arial"/>
                <w:sz w:val="20"/>
                <w:szCs w:val="20"/>
                <w:lang w:val="en-GB"/>
              </w:rPr>
            </w:pPr>
          </w:p>
          <w:p w14:paraId="0E15A4BF" w14:textId="77777777" w:rsidR="00452572" w:rsidRDefault="00452572">
            <w:pPr>
              <w:rPr>
                <w:rFonts w:ascii="Arial" w:eastAsia="DengXian" w:hAnsi="Arial"/>
                <w:sz w:val="20"/>
                <w:szCs w:val="20"/>
                <w:lang w:val="en-GB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E13E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>Favourable</w:t>
            </w:r>
          </w:p>
          <w:p w14:paraId="7F96E7A7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 xml:space="preserve"> (n=166)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F3AB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>Unfavourable</w:t>
            </w:r>
          </w:p>
          <w:p w14:paraId="0C2DC6A8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 xml:space="preserve"> (n=120)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AE536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>Alive</w:t>
            </w:r>
          </w:p>
          <w:p w14:paraId="2FA81BB7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 xml:space="preserve"> (n=248)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BFFD0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>Dead</w:t>
            </w:r>
          </w:p>
          <w:p w14:paraId="1BD1C194" w14:textId="77777777" w:rsidR="00452572" w:rsidRDefault="005E43ED">
            <w:pPr>
              <w:spacing w:before="0" w:after="0"/>
              <w:rPr>
                <w:rFonts w:ascii="Arial" w:eastAsia="DengXian" w:hAnsi="Arial" w:cs="Times New Roman"/>
                <w:sz w:val="20"/>
                <w:szCs w:val="20"/>
                <w:lang w:val="en-GB"/>
              </w:rPr>
            </w:pPr>
            <w:r>
              <w:rPr>
                <w:rFonts w:ascii="Arial" w:eastAsia="DengXian" w:hAnsi="Arial" w:cs="Times New Roman"/>
                <w:sz w:val="20"/>
                <w:szCs w:val="20"/>
                <w:lang w:val="en-GB"/>
              </w:rPr>
              <w:t xml:space="preserve"> (n=38)</w:t>
            </w:r>
          </w:p>
        </w:tc>
      </w:tr>
      <w:tr w:rsidR="00452572" w14:paraId="0C2DBD05" w14:textId="77777777">
        <w:trPr>
          <w:trHeight w:val="734"/>
        </w:trPr>
        <w:tc>
          <w:tcPr>
            <w:tcW w:w="1616" w:type="dxa"/>
            <w:vAlign w:val="center"/>
          </w:tcPr>
          <w:p w14:paraId="5B09CC02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Age, years</w:t>
            </w:r>
          </w:p>
        </w:tc>
        <w:tc>
          <w:tcPr>
            <w:tcW w:w="1349" w:type="dxa"/>
            <w:vAlign w:val="center"/>
          </w:tcPr>
          <w:p w14:paraId="21E441BE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0.016</w:t>
            </w:r>
          </w:p>
        </w:tc>
        <w:tc>
          <w:tcPr>
            <w:tcW w:w="1450" w:type="dxa"/>
            <w:vAlign w:val="center"/>
          </w:tcPr>
          <w:p w14:paraId="4CBAE7C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50" w:type="dxa"/>
            <w:vAlign w:val="center"/>
          </w:tcPr>
          <w:p w14:paraId="395A50E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1225" w:type="dxa"/>
            <w:vAlign w:val="center"/>
          </w:tcPr>
          <w:p w14:paraId="58DF5E33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</w:tr>
      <w:tr w:rsidR="00452572" w14:paraId="6C556850" w14:textId="77777777">
        <w:trPr>
          <w:trHeight w:val="800"/>
        </w:trPr>
        <w:tc>
          <w:tcPr>
            <w:tcW w:w="1616" w:type="dxa"/>
            <w:vAlign w:val="center"/>
          </w:tcPr>
          <w:p w14:paraId="51B93145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SBP, mmHg</w:t>
            </w:r>
          </w:p>
        </w:tc>
        <w:tc>
          <w:tcPr>
            <w:tcW w:w="1349" w:type="dxa"/>
            <w:vAlign w:val="center"/>
          </w:tcPr>
          <w:p w14:paraId="48A416B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0.020</w:t>
            </w:r>
          </w:p>
        </w:tc>
        <w:tc>
          <w:tcPr>
            <w:tcW w:w="1450" w:type="dxa"/>
            <w:vAlign w:val="center"/>
          </w:tcPr>
          <w:p w14:paraId="5A07F42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0.171</w:t>
            </w:r>
          </w:p>
        </w:tc>
        <w:tc>
          <w:tcPr>
            <w:tcW w:w="1350" w:type="dxa"/>
            <w:vAlign w:val="center"/>
          </w:tcPr>
          <w:p w14:paraId="7E2E19D6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0.004</w:t>
            </w:r>
          </w:p>
        </w:tc>
        <w:tc>
          <w:tcPr>
            <w:tcW w:w="1225" w:type="dxa"/>
            <w:vAlign w:val="center"/>
          </w:tcPr>
          <w:p w14:paraId="49A2243F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0.185</w:t>
            </w:r>
          </w:p>
        </w:tc>
      </w:tr>
      <w:tr w:rsidR="00452572" w14:paraId="23642AEC" w14:textId="77777777">
        <w:trPr>
          <w:trHeight w:val="862"/>
        </w:trPr>
        <w:tc>
          <w:tcPr>
            <w:tcW w:w="1616" w:type="dxa"/>
            <w:vAlign w:val="center"/>
          </w:tcPr>
          <w:p w14:paraId="238FC6B1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DBP, mmHg</w:t>
            </w:r>
          </w:p>
        </w:tc>
        <w:tc>
          <w:tcPr>
            <w:tcW w:w="1349" w:type="dxa"/>
            <w:vAlign w:val="center"/>
          </w:tcPr>
          <w:p w14:paraId="5DC63111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450" w:type="dxa"/>
            <w:vAlign w:val="center"/>
          </w:tcPr>
          <w:p w14:paraId="17553EEE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50" w:type="dxa"/>
            <w:vAlign w:val="center"/>
          </w:tcPr>
          <w:p w14:paraId="3C5BFD90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25" w:type="dxa"/>
            <w:vAlign w:val="center"/>
          </w:tcPr>
          <w:p w14:paraId="301B53A2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0.024</w:t>
            </w:r>
          </w:p>
        </w:tc>
      </w:tr>
      <w:tr w:rsidR="00452572" w14:paraId="46B29D38" w14:textId="77777777">
        <w:trPr>
          <w:trHeight w:val="824"/>
        </w:trPr>
        <w:tc>
          <w:tcPr>
            <w:tcW w:w="1616" w:type="dxa"/>
            <w:vAlign w:val="center"/>
          </w:tcPr>
          <w:p w14:paraId="54CF54A2" w14:textId="77777777" w:rsidR="00452572" w:rsidRDefault="005E43ED">
            <w:pPr>
              <w:spacing w:before="0" w:after="200"/>
              <w:rPr>
                <w:rFonts w:ascii="Arial" w:eastAsia="DengXian" w:hAnsi="Arial"/>
                <w:color w:val="1552D1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TG, mmol/L</w:t>
            </w:r>
          </w:p>
        </w:tc>
        <w:tc>
          <w:tcPr>
            <w:tcW w:w="1349" w:type="dxa"/>
            <w:vAlign w:val="center"/>
          </w:tcPr>
          <w:p w14:paraId="30EEADD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450" w:type="dxa"/>
            <w:vAlign w:val="center"/>
          </w:tcPr>
          <w:p w14:paraId="4F8F9C32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50" w:type="dxa"/>
            <w:vAlign w:val="center"/>
          </w:tcPr>
          <w:p w14:paraId="5367FF82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25" w:type="dxa"/>
            <w:vAlign w:val="center"/>
          </w:tcPr>
          <w:p w14:paraId="57C1F3CB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</w:tr>
      <w:tr w:rsidR="00452572" w14:paraId="736C250D" w14:textId="77777777">
        <w:trPr>
          <w:trHeight w:val="738"/>
        </w:trPr>
        <w:tc>
          <w:tcPr>
            <w:tcW w:w="1616" w:type="dxa"/>
            <w:vAlign w:val="center"/>
          </w:tcPr>
          <w:p w14:paraId="4D464B74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TC, mmol/L</w:t>
            </w:r>
          </w:p>
        </w:tc>
        <w:tc>
          <w:tcPr>
            <w:tcW w:w="1349" w:type="dxa"/>
            <w:vAlign w:val="center"/>
          </w:tcPr>
          <w:p w14:paraId="1CC98061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0.200</w:t>
            </w:r>
          </w:p>
        </w:tc>
        <w:tc>
          <w:tcPr>
            <w:tcW w:w="1450" w:type="dxa"/>
            <w:vAlign w:val="center"/>
          </w:tcPr>
          <w:p w14:paraId="794EB78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350" w:type="dxa"/>
            <w:vAlign w:val="center"/>
          </w:tcPr>
          <w:p w14:paraId="5BE43313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225" w:type="dxa"/>
            <w:vAlign w:val="center"/>
          </w:tcPr>
          <w:p w14:paraId="5C88492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</w:tr>
      <w:tr w:rsidR="00452572" w14:paraId="352C8985" w14:textId="77777777">
        <w:trPr>
          <w:trHeight w:val="799"/>
        </w:trPr>
        <w:tc>
          <w:tcPr>
            <w:tcW w:w="1616" w:type="dxa"/>
            <w:vAlign w:val="center"/>
          </w:tcPr>
          <w:p w14:paraId="16D65E88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LDL, mmol/L</w:t>
            </w:r>
          </w:p>
        </w:tc>
        <w:tc>
          <w:tcPr>
            <w:tcW w:w="1349" w:type="dxa"/>
            <w:vAlign w:val="center"/>
          </w:tcPr>
          <w:p w14:paraId="38F5562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450" w:type="dxa"/>
            <w:vAlign w:val="center"/>
          </w:tcPr>
          <w:p w14:paraId="36F712B3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350" w:type="dxa"/>
            <w:vAlign w:val="center"/>
          </w:tcPr>
          <w:p w14:paraId="3F95328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225" w:type="dxa"/>
            <w:vAlign w:val="center"/>
          </w:tcPr>
          <w:p w14:paraId="59BFFBD2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</w:tr>
      <w:tr w:rsidR="00452572" w14:paraId="414F85C5" w14:textId="77777777">
        <w:trPr>
          <w:trHeight w:val="850"/>
        </w:trPr>
        <w:tc>
          <w:tcPr>
            <w:tcW w:w="1616" w:type="dxa"/>
            <w:vAlign w:val="center"/>
          </w:tcPr>
          <w:p w14:paraId="08A4922E" w14:textId="77777777" w:rsidR="00452572" w:rsidRDefault="005E43ED">
            <w:pPr>
              <w:spacing w:before="0" w:after="200"/>
              <w:rPr>
                <w:rFonts w:ascii="Arial" w:eastAsia="DengXian" w:hAnsi="Arial"/>
                <w:color w:val="1552D1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HDL, mmol/L</w:t>
            </w:r>
          </w:p>
        </w:tc>
        <w:tc>
          <w:tcPr>
            <w:tcW w:w="1349" w:type="dxa"/>
            <w:vAlign w:val="center"/>
          </w:tcPr>
          <w:p w14:paraId="2C88A08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1450" w:type="dxa"/>
            <w:vAlign w:val="center"/>
          </w:tcPr>
          <w:p w14:paraId="10839FF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350" w:type="dxa"/>
            <w:vAlign w:val="center"/>
          </w:tcPr>
          <w:p w14:paraId="249C3AF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0.001</w:t>
            </w:r>
          </w:p>
        </w:tc>
        <w:tc>
          <w:tcPr>
            <w:tcW w:w="1225" w:type="dxa"/>
            <w:vAlign w:val="center"/>
          </w:tcPr>
          <w:p w14:paraId="188F0214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0.179</w:t>
            </w:r>
          </w:p>
        </w:tc>
      </w:tr>
      <w:tr w:rsidR="00452572" w14:paraId="6D476E0A" w14:textId="77777777">
        <w:trPr>
          <w:trHeight w:val="737"/>
        </w:trPr>
        <w:tc>
          <w:tcPr>
            <w:tcW w:w="1616" w:type="dxa"/>
            <w:vAlign w:val="center"/>
          </w:tcPr>
          <w:p w14:paraId="22CB9B81" w14:textId="77777777" w:rsidR="00452572" w:rsidRDefault="005E43ED">
            <w:pPr>
              <w:spacing w:before="0" w:after="200"/>
              <w:rPr>
                <w:rFonts w:ascii="Arial" w:eastAsia="DengXian" w:hAnsi="Arial"/>
                <w:color w:val="1552D1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HCY, μmol/L</w:t>
            </w:r>
          </w:p>
        </w:tc>
        <w:tc>
          <w:tcPr>
            <w:tcW w:w="1349" w:type="dxa"/>
            <w:vAlign w:val="center"/>
          </w:tcPr>
          <w:p w14:paraId="78195B8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450" w:type="dxa"/>
            <w:vAlign w:val="center"/>
          </w:tcPr>
          <w:p w14:paraId="7FD96F0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50" w:type="dxa"/>
            <w:vAlign w:val="center"/>
          </w:tcPr>
          <w:p w14:paraId="5385853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225" w:type="dxa"/>
            <w:vAlign w:val="center"/>
          </w:tcPr>
          <w:p w14:paraId="4454337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0.013</w:t>
            </w:r>
          </w:p>
        </w:tc>
      </w:tr>
      <w:tr w:rsidR="00452572" w14:paraId="4F3D7AC0" w14:textId="77777777">
        <w:trPr>
          <w:trHeight w:val="132"/>
        </w:trPr>
        <w:tc>
          <w:tcPr>
            <w:tcW w:w="1616" w:type="dxa"/>
            <w:vAlign w:val="center"/>
          </w:tcPr>
          <w:p w14:paraId="6855619A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Platelet, 10^3/µl</w:t>
            </w:r>
          </w:p>
        </w:tc>
        <w:tc>
          <w:tcPr>
            <w:tcW w:w="1349" w:type="dxa"/>
            <w:vAlign w:val="center"/>
          </w:tcPr>
          <w:p w14:paraId="2E8E4769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2356414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0.002</w:t>
            </w:r>
          </w:p>
        </w:tc>
        <w:tc>
          <w:tcPr>
            <w:tcW w:w="1350" w:type="dxa"/>
            <w:vAlign w:val="center"/>
          </w:tcPr>
          <w:p w14:paraId="3F138BE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6BEBC6FB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0.003</w:t>
            </w:r>
          </w:p>
        </w:tc>
      </w:tr>
      <w:tr w:rsidR="00452572" w14:paraId="47FCF4C1" w14:textId="77777777">
        <w:trPr>
          <w:trHeight w:val="132"/>
        </w:trPr>
        <w:tc>
          <w:tcPr>
            <w:tcW w:w="1616" w:type="dxa"/>
            <w:vAlign w:val="center"/>
          </w:tcPr>
          <w:p w14:paraId="049B036D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Lymphocyte,</w:t>
            </w:r>
          </w:p>
          <w:p w14:paraId="49DF20BF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10^3/µl</w:t>
            </w:r>
          </w:p>
        </w:tc>
        <w:tc>
          <w:tcPr>
            <w:tcW w:w="1349" w:type="dxa"/>
            <w:vAlign w:val="center"/>
          </w:tcPr>
          <w:p w14:paraId="0FF8296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0.007</w:t>
            </w:r>
          </w:p>
        </w:tc>
        <w:tc>
          <w:tcPr>
            <w:tcW w:w="1450" w:type="dxa"/>
            <w:vAlign w:val="center"/>
          </w:tcPr>
          <w:p w14:paraId="3E597BCF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09EF85C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44ECB58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0.071</w:t>
            </w:r>
          </w:p>
        </w:tc>
      </w:tr>
      <w:tr w:rsidR="00452572" w14:paraId="6D1DAAD2" w14:textId="77777777">
        <w:trPr>
          <w:trHeight w:val="132"/>
        </w:trPr>
        <w:tc>
          <w:tcPr>
            <w:tcW w:w="1616" w:type="dxa"/>
            <w:vAlign w:val="center"/>
          </w:tcPr>
          <w:p w14:paraId="4E465B7E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PLR</w:t>
            </w:r>
          </w:p>
        </w:tc>
        <w:tc>
          <w:tcPr>
            <w:tcW w:w="1349" w:type="dxa"/>
            <w:vAlign w:val="center"/>
          </w:tcPr>
          <w:p w14:paraId="7C30C04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754D0C8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0.003</w:t>
            </w:r>
          </w:p>
        </w:tc>
        <w:tc>
          <w:tcPr>
            <w:tcW w:w="1350" w:type="dxa"/>
            <w:vAlign w:val="center"/>
          </w:tcPr>
          <w:p w14:paraId="27E7763C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75AF9CC2" w14:textId="77777777" w:rsidR="00452572" w:rsidRDefault="005E43ED">
            <w:pPr>
              <w:spacing w:before="0" w:after="200"/>
              <w:jc w:val="both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  0.002</w:t>
            </w:r>
          </w:p>
        </w:tc>
      </w:tr>
      <w:tr w:rsidR="00452572" w14:paraId="42902F24" w14:textId="77777777">
        <w:trPr>
          <w:trHeight w:val="122"/>
        </w:trPr>
        <w:tc>
          <w:tcPr>
            <w:tcW w:w="1616" w:type="dxa"/>
            <w:vAlign w:val="center"/>
          </w:tcPr>
          <w:p w14:paraId="262F2D4E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NIHSS before IVT, points</w:t>
            </w:r>
          </w:p>
        </w:tc>
        <w:tc>
          <w:tcPr>
            <w:tcW w:w="1349" w:type="dxa"/>
            <w:vAlign w:val="center"/>
          </w:tcPr>
          <w:p w14:paraId="7AE9DC47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 w:eastAsia="zh-CN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50" w:type="dxa"/>
            <w:vAlign w:val="center"/>
          </w:tcPr>
          <w:p w14:paraId="78B492E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0.200</w:t>
            </w:r>
          </w:p>
        </w:tc>
        <w:tc>
          <w:tcPr>
            <w:tcW w:w="1350" w:type="dxa"/>
            <w:vAlign w:val="center"/>
          </w:tcPr>
          <w:p w14:paraId="4275166A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val="en-GB"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14:paraId="20E9C0A5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0.075</w:t>
            </w:r>
          </w:p>
        </w:tc>
      </w:tr>
      <w:tr w:rsidR="00452572" w14:paraId="2A89154A" w14:textId="77777777">
        <w:trPr>
          <w:trHeight w:val="170"/>
        </w:trPr>
        <w:tc>
          <w:tcPr>
            <w:tcW w:w="1616" w:type="dxa"/>
            <w:vAlign w:val="center"/>
          </w:tcPr>
          <w:p w14:paraId="306D5092" w14:textId="77777777" w:rsidR="00452572" w:rsidRDefault="005E43ED">
            <w:pPr>
              <w:spacing w:before="0" w:after="200"/>
              <w:rPr>
                <w:rFonts w:ascii="Arial" w:eastAsia="DengXian" w:hAnsi="Arial"/>
                <w:sz w:val="20"/>
                <w:szCs w:val="20"/>
                <w:lang w:val="en-GB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lastRenderedPageBreak/>
              <w:t>Time to needle, min</w:t>
            </w:r>
          </w:p>
        </w:tc>
        <w:tc>
          <w:tcPr>
            <w:tcW w:w="1349" w:type="dxa"/>
            <w:vAlign w:val="center"/>
          </w:tcPr>
          <w:p w14:paraId="6CB8B85E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0.020</w:t>
            </w:r>
          </w:p>
        </w:tc>
        <w:tc>
          <w:tcPr>
            <w:tcW w:w="1450" w:type="dxa"/>
            <w:vAlign w:val="center"/>
          </w:tcPr>
          <w:p w14:paraId="0585EB5C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50" w:type="dxa"/>
            <w:vAlign w:val="center"/>
          </w:tcPr>
          <w:p w14:paraId="7DA2C99D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20"/>
                <w:szCs w:val="20"/>
                <w:lang w:eastAsia="zh-CN"/>
              </w:rPr>
              <w:t>0.052</w:t>
            </w:r>
          </w:p>
        </w:tc>
        <w:tc>
          <w:tcPr>
            <w:tcW w:w="1225" w:type="dxa"/>
            <w:vAlign w:val="center"/>
          </w:tcPr>
          <w:p w14:paraId="691D77C8" w14:textId="77777777" w:rsidR="00452572" w:rsidRDefault="005E43ED">
            <w:pPr>
              <w:spacing w:before="0" w:after="200"/>
              <w:jc w:val="center"/>
              <w:rPr>
                <w:rFonts w:ascii="Arial" w:eastAsia="DengXian" w:hAnsi="Arial"/>
                <w:sz w:val="20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20"/>
                <w:szCs w:val="20"/>
                <w:lang w:val="en-GB"/>
              </w:rPr>
              <w:t>＜</w:t>
            </w:r>
            <w:r>
              <w:rPr>
                <w:rFonts w:ascii="Arial" w:eastAsia="DengXian" w:hAnsi="Arial"/>
                <w:sz w:val="20"/>
                <w:szCs w:val="20"/>
                <w:lang w:val="en-GB"/>
              </w:rPr>
              <w:t>0.001</w:t>
            </w:r>
          </w:p>
        </w:tc>
      </w:tr>
    </w:tbl>
    <w:p w14:paraId="6802855B" w14:textId="77777777" w:rsidR="00452572" w:rsidRDefault="00452572"/>
    <w:p w14:paraId="43C2ED38" w14:textId="77777777" w:rsidR="00452572" w:rsidRDefault="00452572"/>
    <w:p w14:paraId="28134C2C" w14:textId="77777777" w:rsidR="00452572" w:rsidRDefault="005E43ED">
      <w:pPr>
        <w:rPr>
          <w:rFonts w:eastAsiaTheme="minorEastAsia"/>
          <w:lang w:eastAsia="zh-CN"/>
        </w:rPr>
      </w:pPr>
      <w:r>
        <w:rPr>
          <w:lang w:val="en-GB" w:eastAsia="zh-CN"/>
        </w:rPr>
        <w:t xml:space="preserve">Values are presented as </w:t>
      </w:r>
      <w:r>
        <w:rPr>
          <w:lang w:eastAsia="zh-CN"/>
        </w:rPr>
        <w:t>P value for the Kolmogorov–Smirnov test, and for each variable P&gt;0.05 of the two subgroups indicated that the data followed normal distribution.</w:t>
      </w:r>
    </w:p>
    <w:p w14:paraId="075DEAC3" w14:textId="77777777" w:rsidR="00452572" w:rsidRDefault="005E43ED">
      <w:pPr>
        <w:rPr>
          <w:lang w:val="en-GB"/>
        </w:rPr>
      </w:pPr>
      <w:r>
        <w:rPr>
          <w:lang w:val="en-GB"/>
        </w:rPr>
        <w:t xml:space="preserve">Abbreviations: SBP systolic blood pressure; DBP </w:t>
      </w:r>
      <w:r>
        <w:rPr>
          <w:lang w:val="en-GB"/>
        </w:rPr>
        <w:t>diastolic blood pressure; TG, triglycerides; TC, total cholesterol; LDL, low-density lipoproteins; HDL, high-density lipoproteins; HCY, homocysteine; PLR, platelet-to-lymphocyte ratio; NIHSS, National Institutes of Health Stroke Scale; IVT, intravenous thr</w:t>
      </w:r>
      <w:r>
        <w:rPr>
          <w:lang w:val="en-GB"/>
        </w:rPr>
        <w:t>ombolysis.</w:t>
      </w:r>
    </w:p>
    <w:p w14:paraId="3903E5D9" w14:textId="77777777" w:rsidR="00452572" w:rsidRDefault="00452572"/>
    <w:p w14:paraId="659599B6" w14:textId="77777777" w:rsidR="00452572" w:rsidRDefault="00452572"/>
    <w:p w14:paraId="3736B9D4" w14:textId="77777777" w:rsidR="00452572" w:rsidRDefault="00452572"/>
    <w:p w14:paraId="4983C445" w14:textId="77777777" w:rsidR="00452572" w:rsidRDefault="00452572"/>
    <w:p w14:paraId="5F0D6521" w14:textId="77777777" w:rsidR="00452572" w:rsidRDefault="00452572"/>
    <w:p w14:paraId="1FED8991" w14:textId="77777777" w:rsidR="00452572" w:rsidRDefault="00452572"/>
    <w:p w14:paraId="76C34CB3" w14:textId="77777777" w:rsidR="00452572" w:rsidRDefault="00452572"/>
    <w:p w14:paraId="3D6264BD" w14:textId="77777777" w:rsidR="00452572" w:rsidRDefault="00452572"/>
    <w:p w14:paraId="02BF8E4A" w14:textId="77777777" w:rsidR="00452572" w:rsidRDefault="00452572"/>
    <w:p w14:paraId="09C26861" w14:textId="77777777" w:rsidR="00452572" w:rsidRDefault="00452572"/>
    <w:p w14:paraId="022B0D43" w14:textId="77777777" w:rsidR="00452572" w:rsidRDefault="00452572"/>
    <w:p w14:paraId="48A87A67" w14:textId="77777777" w:rsidR="00452572" w:rsidRDefault="00452572"/>
    <w:p w14:paraId="026C9F6A" w14:textId="77777777" w:rsidR="00452572" w:rsidRDefault="00452572"/>
    <w:p w14:paraId="1C2C4880" w14:textId="77777777" w:rsidR="00452572" w:rsidRDefault="00452572"/>
    <w:p w14:paraId="69E629AC" w14:textId="77777777" w:rsidR="00452572" w:rsidRDefault="00452572"/>
    <w:p w14:paraId="3DD98DCA" w14:textId="77777777" w:rsidR="00452572" w:rsidRDefault="00452572"/>
    <w:p w14:paraId="5E216435" w14:textId="77777777" w:rsidR="00452572" w:rsidRDefault="00452572"/>
    <w:sectPr w:rsidR="0045257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DFA2" w14:textId="77777777" w:rsidR="005E43ED" w:rsidRDefault="005E43ED">
      <w:pPr>
        <w:spacing w:before="0" w:after="0"/>
      </w:pPr>
      <w:r>
        <w:separator/>
      </w:r>
    </w:p>
  </w:endnote>
  <w:endnote w:type="continuationSeparator" w:id="0">
    <w:p w14:paraId="50567363" w14:textId="77777777" w:rsidR="005E43ED" w:rsidRDefault="005E4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115B" w14:textId="77777777" w:rsidR="00452572" w:rsidRDefault="005E43E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D553A" wp14:editId="60DB68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BCE0C0" w14:textId="77777777" w:rsidR="00452572" w:rsidRDefault="005E43E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34.15pt;margin-top:735.1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knen5xUCAAAl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51EB" w14:textId="77777777" w:rsidR="00452572" w:rsidRDefault="005E43E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C3AC1A7" wp14:editId="5524072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89294C" w14:textId="77777777" w:rsidR="00452572" w:rsidRDefault="005E43E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MV0Qi0gAAAAQBAAAPAAAAAAAAAAEA&#10;IAAAACIAAABkcnMvZG93bnJldi54bWxQSwECFAAUAAAACACHTuJAXLnphhUCAAAnBAAADgAAAAAA&#10;AAABACAAAAAhAQAAZHJzL2Uyb0RvYy54bWxQSwUGAAAAAAYABgBZAQAAqA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E664" w14:textId="77777777" w:rsidR="005E43ED" w:rsidRDefault="005E43ED">
      <w:pPr>
        <w:spacing w:before="0" w:after="0"/>
      </w:pPr>
      <w:r>
        <w:separator/>
      </w:r>
    </w:p>
  </w:footnote>
  <w:footnote w:type="continuationSeparator" w:id="0">
    <w:p w14:paraId="7E185A06" w14:textId="77777777" w:rsidR="005E43ED" w:rsidRDefault="005E43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0C94" w14:textId="77777777" w:rsidR="00452572" w:rsidRDefault="005E43ED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C522" w14:textId="77777777" w:rsidR="00452572" w:rsidRDefault="005E43ED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2340537" wp14:editId="00B8EDD8">
          <wp:extent cx="1382395" cy="496570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1E6211AB-6626-47FF-A877-3456A936DEBF}"/>
    <w:docVar w:name="KY_MEDREF_VERSION" w:val="3"/>
  </w:docVars>
  <w:rsids>
    <w:rsidRoot w:val="00ED20B5"/>
    <w:rsid w:val="0001436A"/>
    <w:rsid w:val="00034304"/>
    <w:rsid w:val="00035434"/>
    <w:rsid w:val="00052A14"/>
    <w:rsid w:val="00077D53"/>
    <w:rsid w:val="00085500"/>
    <w:rsid w:val="000F04BE"/>
    <w:rsid w:val="00105FD9"/>
    <w:rsid w:val="00117666"/>
    <w:rsid w:val="001549D3"/>
    <w:rsid w:val="00160065"/>
    <w:rsid w:val="00177D84"/>
    <w:rsid w:val="001A62F9"/>
    <w:rsid w:val="00237A48"/>
    <w:rsid w:val="00267D18"/>
    <w:rsid w:val="00274347"/>
    <w:rsid w:val="002868E2"/>
    <w:rsid w:val="002869C3"/>
    <w:rsid w:val="002936E4"/>
    <w:rsid w:val="002B4A57"/>
    <w:rsid w:val="002B5CC3"/>
    <w:rsid w:val="002C74CA"/>
    <w:rsid w:val="003123F4"/>
    <w:rsid w:val="003471A9"/>
    <w:rsid w:val="003544FB"/>
    <w:rsid w:val="003D2F2D"/>
    <w:rsid w:val="00401590"/>
    <w:rsid w:val="00447801"/>
    <w:rsid w:val="00452572"/>
    <w:rsid w:val="00452E9C"/>
    <w:rsid w:val="004735C8"/>
    <w:rsid w:val="004947A6"/>
    <w:rsid w:val="004961FF"/>
    <w:rsid w:val="00517A89"/>
    <w:rsid w:val="005250F2"/>
    <w:rsid w:val="00593EEA"/>
    <w:rsid w:val="005A5EEE"/>
    <w:rsid w:val="005E43ED"/>
    <w:rsid w:val="006375C7"/>
    <w:rsid w:val="00654E8F"/>
    <w:rsid w:val="00660D05"/>
    <w:rsid w:val="006820B1"/>
    <w:rsid w:val="00684849"/>
    <w:rsid w:val="006B7D14"/>
    <w:rsid w:val="0070147D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F5606"/>
    <w:rsid w:val="00B1671E"/>
    <w:rsid w:val="00B25EB8"/>
    <w:rsid w:val="00B37F4D"/>
    <w:rsid w:val="00BC65BF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2D9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0DF0"/>
  <w15:docId w15:val="{E6F36AE1-3D75-4E53-B9C0-E5363E92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eastAsiaTheme="minorHAnsi" w:cstheme="minorBidi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3471A9"/>
    <w:pPr>
      <w:spacing w:after="0" w:line="240" w:lineRule="auto"/>
    </w:pPr>
    <w:rPr>
      <w:rFonts w:eastAsiaTheme="minorHAnsi" w:cstheme="minorBid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BD57A-54C4-474E-BD98-C38218CF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Joshua Nicolini</cp:lastModifiedBy>
  <cp:revision>2</cp:revision>
  <cp:lastPrinted>2013-10-03T12:51:00Z</cp:lastPrinted>
  <dcterms:created xsi:type="dcterms:W3CDTF">2019-11-04T17:34:00Z</dcterms:created>
  <dcterms:modified xsi:type="dcterms:W3CDTF">2019-11-04T17:34:00Z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