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54CA7" w14:textId="77777777" w:rsidR="00291948" w:rsidRPr="009A6C28" w:rsidRDefault="0029194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A6248" w14:textId="77777777" w:rsidR="00291948" w:rsidRPr="009A6C28" w:rsidRDefault="004E667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935" distR="114935" wp14:anchorId="5D4D48D9" wp14:editId="78F091AF">
            <wp:extent cx="5766435" cy="45053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462A" w14:textId="77777777" w:rsidR="00291948" w:rsidRPr="009A6C28" w:rsidRDefault="00291948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</w:p>
    <w:p w14:paraId="65C58336" w14:textId="77777777" w:rsidR="00291948" w:rsidRPr="009A6C28" w:rsidRDefault="004E6677">
      <w:pPr>
        <w:widowControl/>
        <w:rPr>
          <w:rFonts w:ascii="Times New Roman" w:hAnsi="Times New Roman" w:cs="Times New Roman"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sz w:val="24"/>
          <w:szCs w:val="24"/>
        </w:rPr>
        <w:t>Figure S1. </w:t>
      </w:r>
      <w:r w:rsidRPr="009A6C28">
        <w:rPr>
          <w:rFonts w:ascii="Times New Roman" w:hAnsi="Times New Roman" w:cs="Times New Roman"/>
          <w:bCs/>
          <w:sz w:val="24"/>
          <w:szCs w:val="24"/>
        </w:rPr>
        <w:t>Chemical profile and composition analysis of RC extract. (A) HPLC-UV chromatogram</w:t>
      </w:r>
      <w:r w:rsidR="008E1D17" w:rsidRPr="009A6C28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9A6C28">
        <w:rPr>
          <w:rFonts w:ascii="Times New Roman" w:hAnsi="Times New Roman" w:cs="Times New Roman"/>
          <w:bCs/>
          <w:sz w:val="24"/>
          <w:szCs w:val="24"/>
        </w:rPr>
        <w:t> (</w:t>
      </w:r>
      <w:r w:rsidRPr="009A6C28">
        <w:rPr>
          <w:rFonts w:ascii="Times New Roman" w:hAnsi="Times New Roman" w:cs="Times New Roman" w:hint="eastAsia"/>
          <w:bCs/>
          <w:sz w:val="24"/>
          <w:szCs w:val="24"/>
        </w:rPr>
        <w:t xml:space="preserve">at </w:t>
      </w:r>
      <w:r w:rsidRPr="009A6C28">
        <w:rPr>
          <w:rFonts w:ascii="Times New Roman" w:hAnsi="Times New Roman" w:cs="Times New Roman"/>
          <w:bCs/>
          <w:sz w:val="24"/>
          <w:szCs w:val="24"/>
        </w:rPr>
        <w:t xml:space="preserve">280nm) of RC extract (in blue) and four standards (in green); Extracted ion chromatograms of four standards (B) and RC extract (C) as detected by negative MRM mode. (D) </w:t>
      </w:r>
      <w:r w:rsidR="008E1D17" w:rsidRPr="009A6C28">
        <w:rPr>
          <w:rFonts w:ascii="Times New Roman" w:hAnsi="Times New Roman" w:cs="Times New Roman"/>
          <w:bCs/>
          <w:sz w:val="24"/>
          <w:szCs w:val="24"/>
        </w:rPr>
        <w:t xml:space="preserve">The chemical structures of </w:t>
      </w:r>
      <w:r w:rsidRPr="009A6C28">
        <w:rPr>
          <w:rFonts w:ascii="Times New Roman" w:hAnsi="Times New Roman" w:cs="Times New Roman"/>
          <w:bCs/>
          <w:sz w:val="24"/>
          <w:szCs w:val="24"/>
        </w:rPr>
        <w:t>four chemical standards (Purity &gt; 98%) </w:t>
      </w:r>
      <w:r w:rsidR="008E1D17" w:rsidRPr="009A6C28">
        <w:rPr>
          <w:rFonts w:ascii="Times New Roman" w:hAnsi="Times New Roman" w:cs="Times New Roman"/>
          <w:bCs/>
          <w:sz w:val="24"/>
          <w:szCs w:val="24"/>
        </w:rPr>
        <w:t>including</w:t>
      </w:r>
      <w:r w:rsidRPr="009A6C28">
        <w:rPr>
          <w:rFonts w:ascii="Times New Roman" w:hAnsi="Times New Roman" w:cs="Times New Roman"/>
          <w:bCs/>
          <w:sz w:val="24"/>
          <w:szCs w:val="24"/>
        </w:rPr>
        <w:t xml:space="preserve"> salidroside, </w:t>
      </w:r>
      <w:proofErr w:type="spellStart"/>
      <w:r w:rsidRPr="009A6C28">
        <w:rPr>
          <w:rFonts w:ascii="Times New Roman" w:hAnsi="Times New Roman" w:cs="Times New Roman"/>
          <w:bCs/>
          <w:sz w:val="24"/>
          <w:szCs w:val="24"/>
        </w:rPr>
        <w:t>rhodiosin</w:t>
      </w:r>
      <w:proofErr w:type="spellEnd"/>
      <w:r w:rsidRPr="009A6C28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A6C28">
        <w:rPr>
          <w:rFonts w:ascii="Times New Roman" w:hAnsi="Times New Roman" w:cs="Times New Roman"/>
          <w:bCs/>
          <w:sz w:val="24"/>
          <w:szCs w:val="24"/>
        </w:rPr>
        <w:t>herbacetin</w:t>
      </w:r>
      <w:proofErr w:type="spellEnd"/>
      <w:r w:rsidRPr="009A6C28">
        <w:rPr>
          <w:rFonts w:ascii="Times New Roman" w:hAnsi="Times New Roman" w:cs="Times New Roman"/>
          <w:bCs/>
          <w:sz w:val="24"/>
          <w:szCs w:val="24"/>
        </w:rPr>
        <w:t xml:space="preserve"> and kaempferol.</w:t>
      </w:r>
    </w:p>
    <w:p w14:paraId="6547932B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05E5CFB0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5C5D381A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7F3E1AE1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0C9A16FD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0E709518" w14:textId="77777777" w:rsidR="00291948" w:rsidRPr="009A6C28" w:rsidRDefault="00291948">
      <w:pPr>
        <w:widowControl/>
        <w:rPr>
          <w:rFonts w:ascii="Times New Roman" w:hAnsi="Times New Roman" w:cs="Times New Roman"/>
          <w:bCs/>
          <w:sz w:val="24"/>
          <w:szCs w:val="24"/>
        </w:rPr>
      </w:pPr>
    </w:p>
    <w:p w14:paraId="10148181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B8E5C9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544B81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E15486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748F83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B29817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817BCE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775252" w14:textId="77777777" w:rsidR="00291948" w:rsidRPr="009A6C28" w:rsidRDefault="004E667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9DEE62" w14:textId="77777777" w:rsidR="00291948" w:rsidRPr="009A6C28" w:rsidRDefault="004E6677">
      <w:pPr>
        <w:widowControl/>
        <w:ind w:leftChars="200" w:left="42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A                           B</w:t>
      </w:r>
    </w:p>
    <w:p w14:paraId="67CEC9DD" w14:textId="77777777" w:rsidR="00291948" w:rsidRPr="009A6C28" w:rsidRDefault="004E6677">
      <w:pPr>
        <w:widowControl/>
        <w:ind w:leftChars="200" w:left="42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011D325" wp14:editId="06DE13ED">
            <wp:extent cx="2441575" cy="1228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58" cy="12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AF2AA4" wp14:editId="2B038A41">
            <wp:extent cx="2481580" cy="12522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28" cy="12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2032" w14:textId="77777777" w:rsidR="00291948" w:rsidRPr="009A6C28" w:rsidRDefault="004E6677">
      <w:pPr>
        <w:widowControl/>
        <w:ind w:leftChars="200" w:left="42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</w:p>
    <w:p w14:paraId="7596C9C5" w14:textId="77777777" w:rsidR="00291948" w:rsidRPr="009A6C28" w:rsidRDefault="004E6677">
      <w:pPr>
        <w:widowControl/>
        <w:ind w:leftChars="200" w:left="42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DBADB0" wp14:editId="23A31D1E">
            <wp:extent cx="2555240" cy="12979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57" cy="130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7FD5" w14:textId="77777777" w:rsidR="00291948" w:rsidRPr="009A6C28" w:rsidRDefault="004E6677" w:rsidP="00150E25">
      <w:pPr>
        <w:widowControl/>
        <w:ind w:leftChars="200"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9A6C28">
        <w:rPr>
          <w:rFonts w:ascii="Times New Roman" w:hAnsi="Times New Roman" w:cs="Times New Roman"/>
          <w:b/>
          <w:bCs/>
          <w:sz w:val="24"/>
          <w:szCs w:val="24"/>
        </w:rPr>
        <w:t xml:space="preserve"> S2. </w:t>
      </w:r>
      <w:r w:rsidRPr="009A6C28">
        <w:rPr>
          <w:rFonts w:ascii="Times New Roman" w:hAnsi="Times New Roman" w:cs="Times New Roman"/>
          <w:sz w:val="24"/>
          <w:szCs w:val="24"/>
        </w:rPr>
        <w:t xml:space="preserve">The </w:t>
      </w:r>
      <w:r w:rsidR="00150E25" w:rsidRPr="009A6C28">
        <w:rPr>
          <w:rFonts w:ascii="Times New Roman" w:hAnsi="Times New Roman" w:cs="Times New Roman" w:hint="eastAsia"/>
          <w:sz w:val="24"/>
          <w:szCs w:val="24"/>
        </w:rPr>
        <w:t>activ</w:t>
      </w:r>
      <w:r w:rsidR="00150E25" w:rsidRPr="009A6C28">
        <w:rPr>
          <w:rFonts w:ascii="Times New Roman" w:hAnsi="Times New Roman" w:cs="Times New Roman"/>
          <w:sz w:val="24"/>
          <w:szCs w:val="24"/>
        </w:rPr>
        <w:t xml:space="preserve">ities </w:t>
      </w:r>
      <w:r w:rsidRPr="009A6C28">
        <w:rPr>
          <w:rFonts w:ascii="Times New Roman" w:hAnsi="Times New Roman" w:cs="Times New Roman"/>
          <w:sz w:val="24"/>
          <w:szCs w:val="24"/>
        </w:rPr>
        <w:t xml:space="preserve">of </w:t>
      </w:r>
      <w:bookmarkStart w:id="0" w:name="OLE_LINK6"/>
      <w:r w:rsidRPr="009A6C28">
        <w:rPr>
          <w:rFonts w:ascii="Times New Roman" w:hAnsi="Times New Roman" w:cs="Times New Roman"/>
          <w:sz w:val="24"/>
          <w:szCs w:val="24"/>
        </w:rPr>
        <w:t>hypoxia biomarker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150E25" w:rsidRPr="009A6C28">
        <w:rPr>
          <w:rFonts w:ascii="Times New Roman" w:hAnsi="Times New Roman" w:cs="Times New Roman"/>
          <w:sz w:val="24"/>
          <w:szCs w:val="24"/>
        </w:rPr>
        <w:t>i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ncluding </w:t>
      </w:r>
      <w:r w:rsidR="00150E25" w:rsidRPr="009A6C28">
        <w:rPr>
          <w:rFonts w:ascii="Times New Roman" w:hAnsi="Times New Roman" w:cs="Times New Roman"/>
          <w:sz w:val="24"/>
          <w:szCs w:val="24"/>
        </w:rPr>
        <w:t xml:space="preserve">(A) lactate </w:t>
      </w:r>
      <w:r w:rsidRPr="009A6C28">
        <w:rPr>
          <w:rFonts w:ascii="Times New Roman" w:hAnsi="Times New Roman" w:cs="Times New Roman"/>
          <w:sz w:val="24"/>
          <w:szCs w:val="24"/>
        </w:rPr>
        <w:t xml:space="preserve">dehydrogenase, (B) citrate synthase and (C) hypoxia-induced factors </w:t>
      </w:r>
      <w:r w:rsidRPr="009A6C28">
        <w:rPr>
          <w:rFonts w:ascii="Times New Roman" w:hAnsi="Times New Roman" w:cs="Times New Roman" w:hint="eastAsia"/>
          <w:sz w:val="24"/>
          <w:szCs w:val="24"/>
        </w:rPr>
        <w:t>were not significantly changed after</w:t>
      </w:r>
      <w:r w:rsidRPr="009A6C28">
        <w:rPr>
          <w:rFonts w:ascii="Times New Roman" w:hAnsi="Times New Roman" w:cs="Times New Roman"/>
          <w:sz w:val="24"/>
          <w:szCs w:val="24"/>
        </w:rPr>
        <w:t xml:space="preserve"> 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administration of </w:t>
      </w:r>
      <w:r w:rsidRPr="009A6C28">
        <w:rPr>
          <w:rFonts w:ascii="Times New Roman" w:hAnsi="Times New Roman" w:cs="Times New Roman"/>
          <w:sz w:val="24"/>
          <w:szCs w:val="24"/>
        </w:rPr>
        <w:t>RC extract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(1mg/L or 4mg/L) under </w:t>
      </w:r>
      <w:proofErr w:type="spellStart"/>
      <w:r w:rsidRPr="009A6C28">
        <w:rPr>
          <w:rFonts w:ascii="Times New Roman" w:hAnsi="Times New Roman" w:cs="Times New Roman" w:hint="eastAsia"/>
          <w:sz w:val="24"/>
          <w:szCs w:val="24"/>
        </w:rPr>
        <w:t>normoxia</w:t>
      </w:r>
      <w:proofErr w:type="spellEnd"/>
      <w:r w:rsidRPr="009A6C28">
        <w:rPr>
          <w:rFonts w:ascii="Times New Roman" w:hAnsi="Times New Roman" w:cs="Times New Roman"/>
          <w:sz w:val="24"/>
          <w:szCs w:val="24"/>
        </w:rPr>
        <w:t>.</w:t>
      </w:r>
      <w:bookmarkEnd w:id="0"/>
      <w:r w:rsidRPr="009A6C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6C28">
        <w:rPr>
          <w:rFonts w:ascii="Times New Roman" w:hAnsi="Times New Roman" w:cs="Times New Roman"/>
          <w:sz w:val="24"/>
          <w:szCs w:val="24"/>
        </w:rPr>
        <w:t>Data are presented as mean ± SD (n=4).</w:t>
      </w:r>
      <w:r w:rsidRPr="009A6C28">
        <w:rPr>
          <w:rFonts w:ascii="Times New Roman" w:hAnsi="Times New Roman" w:cs="Times New Roman"/>
          <w:sz w:val="24"/>
          <w:szCs w:val="24"/>
        </w:rPr>
        <w:br w:type="page"/>
      </w:r>
    </w:p>
    <w:p w14:paraId="647FE31F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3906D0" w14:textId="77777777" w:rsidR="00291948" w:rsidRPr="009A6C28" w:rsidRDefault="00D83BA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3A0DC1E" wp14:editId="0D294B09">
            <wp:simplePos x="0" y="0"/>
            <wp:positionH relativeFrom="margin">
              <wp:posOffset>128270</wp:posOffset>
            </wp:positionH>
            <wp:positionV relativeFrom="paragraph">
              <wp:posOffset>4445</wp:posOffset>
            </wp:positionV>
            <wp:extent cx="3060700" cy="2136775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77" w:rsidRPr="009A6C28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</w:p>
    <w:p w14:paraId="3BC71847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FB36E7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763753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354B36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932B35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ED933B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360565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79A7B1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230D62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C571DF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AE48DC" w14:textId="77777777" w:rsidR="00291948" w:rsidRPr="009A6C28" w:rsidRDefault="004E66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6C2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304D79" wp14:editId="4C18CD15">
            <wp:simplePos x="0" y="0"/>
            <wp:positionH relativeFrom="column">
              <wp:posOffset>252095</wp:posOffset>
            </wp:positionH>
            <wp:positionV relativeFrom="paragraph">
              <wp:posOffset>34925</wp:posOffset>
            </wp:positionV>
            <wp:extent cx="2969895" cy="2073275"/>
            <wp:effectExtent l="0" t="0" r="254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</w:p>
    <w:p w14:paraId="6F2DF962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C52028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6F8C9B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1C344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5CE0F2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2E6433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C6F2E3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60B9C5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C3831A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892954" w14:textId="77777777" w:rsidR="00291948" w:rsidRPr="009A6C28" w:rsidRDefault="002919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034DCA" w14:textId="77777777" w:rsidR="00C771E1" w:rsidRPr="009A6C28" w:rsidRDefault="004E6677">
      <w:pPr>
        <w:rPr>
          <w:rFonts w:ascii="Times New Roman" w:hAnsi="Times New Roman" w:cs="Times New Roman"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A6C28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9A6C2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Pr="009A6C2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A6C28">
        <w:rPr>
          <w:rFonts w:ascii="Times New Roman" w:hAnsi="Times New Roman" w:cs="Times New Roman"/>
          <w:sz w:val="24"/>
          <w:szCs w:val="24"/>
        </w:rPr>
        <w:t>. The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representative</w:t>
      </w:r>
      <w:r w:rsidRPr="009A6C28">
        <w:rPr>
          <w:rFonts w:ascii="Times New Roman" w:hAnsi="Times New Roman" w:cs="Times New Roman"/>
          <w:sz w:val="24"/>
          <w:szCs w:val="24"/>
        </w:rPr>
        <w:t xml:space="preserve"> base intensity chromatogra</w:t>
      </w:r>
      <w:r w:rsidR="008E1D17" w:rsidRPr="009A6C28">
        <w:rPr>
          <w:rFonts w:ascii="Times New Roman" w:hAnsi="Times New Roman" w:cs="Times New Roman"/>
          <w:sz w:val="24"/>
          <w:szCs w:val="24"/>
        </w:rPr>
        <w:t>ms</w:t>
      </w:r>
      <w:r w:rsidRPr="009A6C28">
        <w:rPr>
          <w:rFonts w:ascii="Times New Roman" w:hAnsi="Times New Roman" w:cs="Times New Roman"/>
          <w:sz w:val="24"/>
          <w:szCs w:val="24"/>
        </w:rPr>
        <w:t xml:space="preserve"> (BPC) of metabolite profiling </w:t>
      </w:r>
      <w:r w:rsidRPr="009A6C28">
        <w:rPr>
          <w:rFonts w:ascii="Times New Roman" w:hAnsi="Times New Roman" w:cs="Times New Roman" w:hint="eastAsia"/>
          <w:sz w:val="24"/>
          <w:szCs w:val="24"/>
        </w:rPr>
        <w:t>of zebrafish brain homogenate</w:t>
      </w:r>
      <w:r w:rsidRPr="009A6C28">
        <w:rPr>
          <w:rFonts w:ascii="Times New Roman" w:hAnsi="Times New Roman" w:cs="Times New Roman"/>
          <w:sz w:val="24"/>
          <w:szCs w:val="24"/>
        </w:rPr>
        <w:t xml:space="preserve">. (A) </w:t>
      </w:r>
      <w:r w:rsidR="008E1D17" w:rsidRPr="009A6C28">
        <w:rPr>
          <w:rFonts w:ascii="Times New Roman" w:hAnsi="Times New Roman" w:cs="Times New Roman"/>
          <w:sz w:val="24"/>
          <w:szCs w:val="24"/>
        </w:rPr>
        <w:t>BPC in red</w:t>
      </w:r>
      <w:r w:rsidRPr="009A6C28">
        <w:rPr>
          <w:rFonts w:ascii="Times New Roman" w:hAnsi="Times New Roman" w:cs="Times New Roman"/>
          <w:sz w:val="24"/>
          <w:szCs w:val="24"/>
        </w:rPr>
        <w:t xml:space="preserve"> show</w:t>
      </w:r>
      <w:r w:rsidR="008E1D17" w:rsidRPr="009A6C28">
        <w:rPr>
          <w:rFonts w:ascii="Times New Roman" w:hAnsi="Times New Roman" w:cs="Times New Roman"/>
          <w:sz w:val="24"/>
          <w:szCs w:val="24"/>
        </w:rPr>
        <w:t>s</w:t>
      </w:r>
      <w:r w:rsidRPr="009A6C28">
        <w:rPr>
          <w:rFonts w:ascii="Times New Roman" w:hAnsi="Times New Roman" w:cs="Times New Roman"/>
          <w:sz w:val="24"/>
          <w:szCs w:val="24"/>
        </w:rPr>
        <w:t xml:space="preserve"> metabolites separated by HSS T3 column</w:t>
      </w:r>
      <w:r w:rsidRPr="009A6C28">
        <w:rPr>
          <w:rFonts w:ascii="Times New Roman" w:hAnsi="Times New Roman" w:cs="Times New Roman" w:hint="eastAsia"/>
          <w:sz w:val="24"/>
          <w:szCs w:val="24"/>
        </w:rPr>
        <w:t>;</w:t>
      </w:r>
      <w:r w:rsidRPr="009A6C28">
        <w:rPr>
          <w:rFonts w:ascii="Times New Roman" w:hAnsi="Times New Roman" w:cs="Times New Roman"/>
          <w:sz w:val="24"/>
          <w:szCs w:val="24"/>
        </w:rPr>
        <w:t xml:space="preserve"> (B)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D17" w:rsidRPr="009A6C28">
        <w:rPr>
          <w:rFonts w:ascii="Times New Roman" w:hAnsi="Times New Roman" w:cs="Times New Roman"/>
          <w:sz w:val="24"/>
          <w:szCs w:val="24"/>
        </w:rPr>
        <w:t>BPC in blue</w:t>
      </w:r>
      <w:r w:rsidRPr="009A6C28">
        <w:rPr>
          <w:rFonts w:ascii="Times New Roman" w:hAnsi="Times New Roman" w:cs="Times New Roman"/>
          <w:sz w:val="24"/>
          <w:szCs w:val="24"/>
        </w:rPr>
        <w:t xml:space="preserve"> show</w:t>
      </w:r>
      <w:r w:rsidR="008E1D17" w:rsidRPr="009A6C28">
        <w:rPr>
          <w:rFonts w:ascii="Times New Roman" w:hAnsi="Times New Roman" w:cs="Times New Roman"/>
          <w:sz w:val="24"/>
          <w:szCs w:val="24"/>
        </w:rPr>
        <w:t>s</w:t>
      </w:r>
      <w:r w:rsidRPr="009A6C28">
        <w:rPr>
          <w:rFonts w:ascii="Times New Roman" w:hAnsi="Times New Roman" w:cs="Times New Roman"/>
          <w:sz w:val="24"/>
          <w:szCs w:val="24"/>
        </w:rPr>
        <w:t xml:space="preserve"> lipid metabolites separated by CSH C</w:t>
      </w:r>
      <w:r w:rsidRPr="009A6C2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9A6C28">
        <w:rPr>
          <w:rFonts w:ascii="Times New Roman" w:hAnsi="Times New Roman" w:cs="Times New Roman"/>
          <w:sz w:val="24"/>
          <w:szCs w:val="24"/>
        </w:rPr>
        <w:t xml:space="preserve"> column. </w:t>
      </w:r>
    </w:p>
    <w:p w14:paraId="50CC02CB" w14:textId="77777777" w:rsidR="00C771E1" w:rsidRPr="009A6C28" w:rsidRDefault="00C771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A6C28">
        <w:rPr>
          <w:rFonts w:ascii="Times New Roman" w:hAnsi="Times New Roman" w:cs="Times New Roman"/>
          <w:sz w:val="24"/>
          <w:szCs w:val="24"/>
        </w:rPr>
        <w:br w:type="page"/>
      </w:r>
    </w:p>
    <w:p w14:paraId="3D93F95E" w14:textId="77777777" w:rsidR="00291948" w:rsidRPr="009A6C28" w:rsidRDefault="00B95305">
      <w:pPr>
        <w:rPr>
          <w:rFonts w:ascii="Times New Roman" w:hAnsi="Times New Roman" w:cs="Times New Roman"/>
          <w:sz w:val="24"/>
          <w:szCs w:val="24"/>
        </w:rPr>
      </w:pPr>
      <w:r w:rsidRPr="009A6C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808C52" wp14:editId="549422FE">
            <wp:extent cx="5192202" cy="3851956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C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483" cy="38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59E5" w14:textId="77777777" w:rsidR="00C771E1" w:rsidRPr="009A6C28" w:rsidRDefault="00C771E1">
      <w:pPr>
        <w:rPr>
          <w:rFonts w:ascii="Times New Roman" w:hAnsi="Times New Roman" w:cs="Times New Roman"/>
          <w:sz w:val="24"/>
          <w:szCs w:val="24"/>
        </w:rPr>
      </w:pPr>
    </w:p>
    <w:p w14:paraId="50CFA2B9" w14:textId="77777777" w:rsidR="00C771E1" w:rsidRPr="009A6C28" w:rsidRDefault="00C771E1">
      <w:pPr>
        <w:rPr>
          <w:rFonts w:ascii="Times New Roman" w:hAnsi="Times New Roman" w:cs="Times New Roman"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sz w:val="22"/>
          <w:szCs w:val="24"/>
        </w:rPr>
        <w:t>Figure S</w:t>
      </w:r>
      <w:r w:rsidRPr="009A6C28">
        <w:rPr>
          <w:rFonts w:ascii="Times New Roman" w:hAnsi="Times New Roman" w:cs="Times New Roman"/>
          <w:b/>
          <w:sz w:val="22"/>
          <w:szCs w:val="24"/>
        </w:rPr>
        <w:t>4.</w:t>
      </w:r>
      <w:r w:rsidRPr="009A6C28">
        <w:rPr>
          <w:rFonts w:ascii="Times New Roman" w:hAnsi="Times New Roman" w:cs="Times New Roman"/>
          <w:sz w:val="22"/>
          <w:szCs w:val="24"/>
        </w:rPr>
        <w:t xml:space="preserve"> The Quality controls (QC) and samples are illustrated in PCA scores. The black</w:t>
      </w:r>
      <w:r w:rsidRPr="009A6C28">
        <w:rPr>
          <w:rFonts w:ascii="Times New Roman" w:hAnsi="Times New Roman" w:cs="Times New Roman" w:hint="eastAsia"/>
          <w:sz w:val="22"/>
          <w:szCs w:val="24"/>
        </w:rPr>
        <w:t xml:space="preserve"> labels are for</w:t>
      </w:r>
      <w:r w:rsidRPr="009A6C28">
        <w:rPr>
          <w:rFonts w:ascii="Times New Roman" w:hAnsi="Times New Roman" w:cs="Times New Roman"/>
          <w:sz w:val="22"/>
          <w:szCs w:val="24"/>
        </w:rPr>
        <w:t xml:space="preserve"> QC group and </w:t>
      </w:r>
      <w:r w:rsidRPr="009A6C28">
        <w:rPr>
          <w:rFonts w:ascii="Times New Roman" w:hAnsi="Times New Roman" w:cs="Times New Roman" w:hint="eastAsia"/>
          <w:sz w:val="22"/>
          <w:szCs w:val="24"/>
        </w:rPr>
        <w:t xml:space="preserve">the </w:t>
      </w:r>
      <w:r w:rsidRPr="009A6C28">
        <w:rPr>
          <w:rFonts w:ascii="Times New Roman" w:hAnsi="Times New Roman" w:cs="Times New Roman"/>
          <w:sz w:val="22"/>
          <w:szCs w:val="24"/>
        </w:rPr>
        <w:t>red</w:t>
      </w:r>
      <w:r w:rsidRPr="009A6C28">
        <w:rPr>
          <w:rFonts w:ascii="Times New Roman" w:hAnsi="Times New Roman" w:cs="Times New Roman" w:hint="eastAsia"/>
          <w:sz w:val="22"/>
          <w:szCs w:val="24"/>
        </w:rPr>
        <w:t xml:space="preserve"> ones are</w:t>
      </w:r>
      <w:r w:rsidR="008E1D17" w:rsidRPr="009A6C28">
        <w:rPr>
          <w:rFonts w:ascii="Times New Roman" w:hAnsi="Times New Roman" w:cs="Times New Roman"/>
          <w:sz w:val="22"/>
          <w:szCs w:val="24"/>
        </w:rPr>
        <w:t xml:space="preserve"> for</w:t>
      </w:r>
      <w:r w:rsidRPr="009A6C28">
        <w:rPr>
          <w:rFonts w:ascii="Times New Roman" w:hAnsi="Times New Roman" w:cs="Times New Roman" w:hint="eastAsia"/>
          <w:sz w:val="22"/>
          <w:szCs w:val="24"/>
        </w:rPr>
        <w:t xml:space="preserve"> the</w:t>
      </w:r>
      <w:r w:rsidRPr="009A6C28">
        <w:rPr>
          <w:rFonts w:ascii="Times New Roman" w:hAnsi="Times New Roman" w:cs="Times New Roman"/>
          <w:sz w:val="22"/>
          <w:szCs w:val="24"/>
        </w:rPr>
        <w:t xml:space="preserve"> sample</w:t>
      </w:r>
      <w:r w:rsidRPr="009A6C28">
        <w:rPr>
          <w:rFonts w:ascii="Times New Roman" w:hAnsi="Times New Roman" w:cs="Times New Roman" w:hint="eastAsia"/>
          <w:sz w:val="22"/>
          <w:szCs w:val="24"/>
        </w:rPr>
        <w:t>s</w:t>
      </w:r>
      <w:r w:rsidRPr="009A6C28">
        <w:rPr>
          <w:rFonts w:ascii="Times New Roman" w:hAnsi="Times New Roman" w:cs="Times New Roman"/>
          <w:sz w:val="22"/>
          <w:szCs w:val="24"/>
        </w:rPr>
        <w:t>.</w:t>
      </w:r>
    </w:p>
    <w:p w14:paraId="48A268DA" w14:textId="77777777" w:rsidR="00291948" w:rsidRPr="009A6C28" w:rsidRDefault="004E6677">
      <w:pPr>
        <w:rPr>
          <w:rFonts w:ascii="Times New Roman" w:hAnsi="Times New Roman" w:cs="Times New Roman"/>
          <w:b/>
          <w:sz w:val="22"/>
          <w:szCs w:val="24"/>
        </w:rPr>
      </w:pPr>
      <w:r w:rsidRPr="009A6C28">
        <w:rPr>
          <w:rFonts w:ascii="Times New Roman" w:hAnsi="Times New Roman" w:cs="Times New Roman" w:hint="eastAsia"/>
          <w:b/>
          <w:sz w:val="22"/>
          <w:szCs w:val="24"/>
        </w:rPr>
        <w:br w:type="page"/>
      </w:r>
    </w:p>
    <w:p w14:paraId="199D3E47" w14:textId="77777777" w:rsidR="00291948" w:rsidRPr="009A6C28" w:rsidRDefault="004E6677">
      <w:pPr>
        <w:widowControl/>
        <w:jc w:val="left"/>
        <w:rPr>
          <w:rFonts w:ascii="Times New Roman" w:hAnsi="Times New Roman" w:cs="Times New Roman"/>
          <w:b/>
          <w:sz w:val="22"/>
          <w:szCs w:val="24"/>
        </w:rPr>
      </w:pPr>
      <w:r w:rsidRPr="009A6C28">
        <w:rPr>
          <w:rFonts w:ascii="Times New Roman" w:hAnsi="Times New Roman" w:cs="Times New Roman" w:hint="eastAsia"/>
          <w:b/>
          <w:sz w:val="22"/>
          <w:szCs w:val="24"/>
        </w:rPr>
        <w:lastRenderedPageBreak/>
        <w:t>A</w:t>
      </w:r>
      <w:r w:rsidR="00131FE0" w:rsidRPr="009A6C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0F5831" wp14:editId="31B73B8D">
            <wp:extent cx="5232400" cy="290512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DD6B" w14:textId="77777777" w:rsidR="00291948" w:rsidRPr="009A6C28" w:rsidRDefault="004E6677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6C28">
        <w:rPr>
          <w:rFonts w:ascii="Times New Roman" w:hAnsi="Times New Roman" w:cs="Times New Roman" w:hint="eastAsia"/>
          <w:b/>
          <w:sz w:val="24"/>
          <w:szCs w:val="24"/>
        </w:rPr>
        <w:t>B</w:t>
      </w:r>
    </w:p>
    <w:p w14:paraId="5EBD317A" w14:textId="77777777" w:rsidR="00131FE0" w:rsidRPr="009A6C28" w:rsidRDefault="00131FE0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6C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744B57" wp14:editId="517B2E82">
            <wp:extent cx="5274310" cy="3271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0CD5" w14:textId="77777777" w:rsidR="00291948" w:rsidRPr="009A6C28" w:rsidRDefault="0029194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799165B" w14:textId="77777777" w:rsidR="00291948" w:rsidRPr="009A6C28" w:rsidRDefault="004E667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A6C28">
        <w:rPr>
          <w:rFonts w:ascii="Times New Roman" w:hAnsi="Times New Roman" w:cs="Times New Roman"/>
          <w:b/>
          <w:sz w:val="24"/>
          <w:szCs w:val="24"/>
        </w:rPr>
        <w:t>Figure S</w:t>
      </w:r>
      <w:r w:rsidR="00C771E1" w:rsidRPr="009A6C28">
        <w:rPr>
          <w:rFonts w:ascii="Times New Roman" w:hAnsi="Times New Roman" w:cs="Times New Roman"/>
          <w:b/>
          <w:sz w:val="24"/>
          <w:szCs w:val="24"/>
        </w:rPr>
        <w:t>5</w:t>
      </w:r>
      <w:r w:rsidRPr="009A6C2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A6C28">
        <w:rPr>
          <w:rFonts w:ascii="Times New Roman" w:hAnsi="Times New Roman" w:cs="Times New Roman"/>
          <w:sz w:val="24"/>
          <w:szCs w:val="24"/>
        </w:rPr>
        <w:t xml:space="preserve">The metabolome traces in </w:t>
      </w:r>
      <w:proofErr w:type="gramStart"/>
      <w:r w:rsidRPr="009A6C28">
        <w:rPr>
          <w:rFonts w:ascii="Times New Roman" w:hAnsi="Times New Roman" w:cs="Times New Roman"/>
          <w:sz w:val="24"/>
          <w:szCs w:val="24"/>
        </w:rPr>
        <w:t>different groups</w:t>
      </w:r>
      <w:proofErr w:type="gramEnd"/>
      <w:r w:rsidR="00AD607E" w:rsidRPr="009A6C28">
        <w:rPr>
          <w:rFonts w:ascii="Times New Roman" w:hAnsi="Times New Roman" w:cs="Times New Roman"/>
          <w:sz w:val="24"/>
          <w:szCs w:val="24"/>
        </w:rPr>
        <w:t>.</w:t>
      </w:r>
      <w:r w:rsidRPr="009A6C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71E1" w:rsidRPr="009A6C28">
        <w:rPr>
          <w:rFonts w:ascii="Times New Roman" w:hAnsi="Times New Roman" w:cs="Times New Roman"/>
          <w:sz w:val="24"/>
          <w:szCs w:val="24"/>
        </w:rPr>
        <w:t xml:space="preserve">(A) The time-dependent trace in hypoxia and </w:t>
      </w:r>
      <w:proofErr w:type="spellStart"/>
      <w:r w:rsidR="00C771E1" w:rsidRPr="009A6C28">
        <w:rPr>
          <w:rFonts w:ascii="Times New Roman" w:hAnsi="Times New Roman" w:cs="Times New Roman"/>
          <w:sz w:val="24"/>
          <w:szCs w:val="24"/>
        </w:rPr>
        <w:t>normoxia</w:t>
      </w:r>
      <w:proofErr w:type="spellEnd"/>
      <w:r w:rsidR="00C771E1" w:rsidRPr="009A6C28">
        <w:rPr>
          <w:rFonts w:ascii="Times New Roman" w:hAnsi="Times New Roman" w:cs="Times New Roman"/>
          <w:sz w:val="24"/>
          <w:szCs w:val="24"/>
        </w:rPr>
        <w:t xml:space="preserve"> group </w:t>
      </w:r>
      <w:r w:rsidR="00C771E1" w:rsidRPr="009A6C28">
        <w:rPr>
          <w:rFonts w:ascii="Times New Roman" w:hAnsi="Times New Roman" w:cs="Times New Roman" w:hint="eastAsia"/>
          <w:sz w:val="24"/>
          <w:szCs w:val="24"/>
        </w:rPr>
        <w:t>f</w:t>
      </w:r>
      <w:r w:rsidR="00C771E1" w:rsidRPr="009A6C28">
        <w:rPr>
          <w:rFonts w:ascii="Times New Roman" w:hAnsi="Times New Roman" w:cs="Times New Roman"/>
          <w:sz w:val="24"/>
          <w:szCs w:val="24"/>
        </w:rPr>
        <w:t>ro</w:t>
      </w:r>
      <w:r w:rsidR="00C771E1" w:rsidRPr="009A6C28">
        <w:rPr>
          <w:rFonts w:ascii="Times New Roman" w:hAnsi="Times New Roman" w:cs="Times New Roman" w:hint="eastAsia"/>
          <w:sz w:val="24"/>
          <w:szCs w:val="24"/>
        </w:rPr>
        <w:t>m</w:t>
      </w:r>
      <w:r w:rsidR="00C771E1" w:rsidRPr="009A6C28">
        <w:rPr>
          <w:rFonts w:ascii="Times New Roman" w:hAnsi="Times New Roman" w:cs="Times New Roman"/>
          <w:sz w:val="24"/>
          <w:szCs w:val="24"/>
        </w:rPr>
        <w:t xml:space="preserve"> 24 to 72h. The blue plot is </w:t>
      </w:r>
      <w:r w:rsidR="00C771E1" w:rsidRPr="009A6C28">
        <w:rPr>
          <w:rFonts w:ascii="Times New Roman" w:hAnsi="Times New Roman" w:cs="Times New Roman" w:hint="eastAsia"/>
          <w:sz w:val="24"/>
          <w:szCs w:val="24"/>
        </w:rPr>
        <w:t xml:space="preserve">for </w:t>
      </w:r>
      <w:proofErr w:type="spellStart"/>
      <w:r w:rsidR="00C771E1" w:rsidRPr="009A6C28">
        <w:rPr>
          <w:rFonts w:ascii="Times New Roman" w:hAnsi="Times New Roman" w:cs="Times New Roman"/>
          <w:sz w:val="24"/>
          <w:szCs w:val="24"/>
        </w:rPr>
        <w:t>normoxia</w:t>
      </w:r>
      <w:proofErr w:type="spellEnd"/>
      <w:r w:rsidR="00C771E1" w:rsidRPr="009A6C28">
        <w:rPr>
          <w:rFonts w:ascii="Times New Roman" w:hAnsi="Times New Roman" w:cs="Times New Roman"/>
          <w:sz w:val="24"/>
          <w:szCs w:val="24"/>
        </w:rPr>
        <w:t xml:space="preserve"> group and </w:t>
      </w:r>
      <w:r w:rsidR="002571D3" w:rsidRPr="009A6C28">
        <w:rPr>
          <w:rFonts w:ascii="Times New Roman" w:hAnsi="Times New Roman" w:cs="Times New Roman"/>
          <w:sz w:val="24"/>
          <w:szCs w:val="24"/>
        </w:rPr>
        <w:t xml:space="preserve">the </w:t>
      </w:r>
      <w:r w:rsidR="00C771E1" w:rsidRPr="009A6C28">
        <w:rPr>
          <w:rFonts w:ascii="Times New Roman" w:hAnsi="Times New Roman" w:cs="Times New Roman"/>
          <w:sz w:val="24"/>
          <w:szCs w:val="24"/>
        </w:rPr>
        <w:t xml:space="preserve">red </w:t>
      </w:r>
      <w:r w:rsidR="00C771E1" w:rsidRPr="009A6C28">
        <w:rPr>
          <w:rFonts w:ascii="Times New Roman" w:hAnsi="Times New Roman" w:cs="Times New Roman" w:hint="eastAsia"/>
          <w:sz w:val="24"/>
          <w:szCs w:val="24"/>
        </w:rPr>
        <w:t xml:space="preserve">one </w:t>
      </w:r>
      <w:r w:rsidR="00C771E1" w:rsidRPr="009A6C28">
        <w:rPr>
          <w:rFonts w:ascii="Times New Roman" w:hAnsi="Times New Roman" w:cs="Times New Roman"/>
          <w:sz w:val="24"/>
          <w:szCs w:val="24"/>
        </w:rPr>
        <w:t xml:space="preserve">is </w:t>
      </w:r>
      <w:r w:rsidR="00C771E1" w:rsidRPr="009A6C28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C771E1" w:rsidRPr="009A6C28">
        <w:rPr>
          <w:rFonts w:ascii="Times New Roman" w:hAnsi="Times New Roman" w:cs="Times New Roman"/>
          <w:sz w:val="24"/>
          <w:szCs w:val="24"/>
        </w:rPr>
        <w:t xml:space="preserve">hypoxia group. </w:t>
      </w:r>
      <w:r w:rsidRPr="009A6C28">
        <w:rPr>
          <w:rFonts w:ascii="Times New Roman" w:hAnsi="Times New Roman" w:cs="Times New Roman"/>
          <w:sz w:val="24"/>
          <w:szCs w:val="24"/>
        </w:rPr>
        <w:t>(</w:t>
      </w:r>
      <w:r w:rsidR="00C771E1" w:rsidRPr="009A6C28">
        <w:rPr>
          <w:rFonts w:ascii="Times New Roman" w:hAnsi="Times New Roman" w:cs="Times New Roman"/>
          <w:sz w:val="24"/>
          <w:szCs w:val="24"/>
        </w:rPr>
        <w:t>B</w:t>
      </w:r>
      <w:r w:rsidRPr="009A6C28">
        <w:rPr>
          <w:rFonts w:ascii="Times New Roman" w:hAnsi="Times New Roman" w:cs="Times New Roman"/>
          <w:sz w:val="24"/>
          <w:szCs w:val="24"/>
        </w:rPr>
        <w:t xml:space="preserve">) The PCA score among normal, hypoxia and </w:t>
      </w:r>
      <w:r w:rsidRPr="009A6C28">
        <w:rPr>
          <w:rFonts w:ascii="Times New Roman" w:hAnsi="Times New Roman" w:cs="Times New Roman" w:hint="eastAsia"/>
          <w:sz w:val="24"/>
          <w:szCs w:val="24"/>
        </w:rPr>
        <w:t>different treatment groups of</w:t>
      </w:r>
      <w:r w:rsidRPr="009A6C28">
        <w:rPr>
          <w:rFonts w:ascii="Times New Roman" w:hAnsi="Times New Roman" w:cs="Times New Roman"/>
          <w:sz w:val="24"/>
          <w:szCs w:val="24"/>
        </w:rPr>
        <w:t xml:space="preserve"> RC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extract</w:t>
      </w:r>
      <w:r w:rsidRPr="009A6C28">
        <w:rPr>
          <w:rFonts w:ascii="Times New Roman" w:hAnsi="Times New Roman" w:cs="Times New Roman"/>
          <w:sz w:val="24"/>
          <w:szCs w:val="24"/>
        </w:rPr>
        <w:t>. The bl</w:t>
      </w:r>
      <w:r w:rsidR="00C771E1" w:rsidRPr="009A6C28">
        <w:rPr>
          <w:rFonts w:ascii="Times New Roman" w:hAnsi="Times New Roman" w:cs="Times New Roman"/>
          <w:sz w:val="24"/>
          <w:szCs w:val="24"/>
        </w:rPr>
        <w:t>ue</w:t>
      </w:r>
      <w:r w:rsidRPr="009A6C28">
        <w:rPr>
          <w:rFonts w:ascii="Times New Roman" w:hAnsi="Times New Roman" w:cs="Times New Roman"/>
          <w:sz w:val="24"/>
          <w:szCs w:val="24"/>
        </w:rPr>
        <w:t xml:space="preserve"> circle shows hypoxia </w:t>
      </w:r>
      <w:r w:rsidRPr="009A6C28">
        <w:rPr>
          <w:rFonts w:ascii="Times New Roman" w:hAnsi="Times New Roman" w:cs="Times New Roman" w:hint="eastAsia"/>
          <w:sz w:val="24"/>
          <w:szCs w:val="24"/>
        </w:rPr>
        <w:t>control</w:t>
      </w:r>
      <w:r w:rsidRPr="009A6C28">
        <w:rPr>
          <w:rFonts w:ascii="Times New Roman" w:hAnsi="Times New Roman" w:cs="Times New Roman"/>
          <w:sz w:val="24"/>
          <w:szCs w:val="24"/>
        </w:rPr>
        <w:t xml:space="preserve">. </w:t>
      </w:r>
      <w:r w:rsidRPr="009A6C28">
        <w:rPr>
          <w:rFonts w:ascii="Times New Roman" w:hAnsi="Times New Roman" w:cs="Times New Roman" w:hint="eastAsia"/>
          <w:sz w:val="24"/>
          <w:szCs w:val="24"/>
        </w:rPr>
        <w:t>R</w:t>
      </w:r>
      <w:r w:rsidRPr="009A6C28">
        <w:rPr>
          <w:rFonts w:ascii="Times New Roman" w:hAnsi="Times New Roman" w:cs="Times New Roman"/>
          <w:sz w:val="24"/>
          <w:szCs w:val="24"/>
        </w:rPr>
        <w:t xml:space="preserve">ed </w:t>
      </w:r>
      <w:r w:rsidR="001C1EC8" w:rsidRPr="009A6C28">
        <w:rPr>
          <w:rFonts w:ascii="Times New Roman" w:hAnsi="Times New Roman" w:cs="Times New Roman"/>
          <w:sz w:val="24"/>
          <w:szCs w:val="24"/>
        </w:rPr>
        <w:t>or</w:t>
      </w:r>
      <w:r w:rsidR="00AA5006" w:rsidRPr="009A6C28">
        <w:rPr>
          <w:rFonts w:ascii="Times New Roman" w:hAnsi="Times New Roman" w:cs="Times New Roman" w:hint="eastAsia"/>
          <w:sz w:val="24"/>
          <w:szCs w:val="24"/>
        </w:rPr>
        <w:t xml:space="preserve"> gre</w:t>
      </w:r>
      <w:r w:rsidR="00AA5006" w:rsidRPr="009A6C28">
        <w:rPr>
          <w:rFonts w:ascii="Times New Roman" w:hAnsi="Times New Roman" w:cs="Times New Roman"/>
          <w:sz w:val="24"/>
          <w:szCs w:val="24"/>
        </w:rPr>
        <w:t>en dash circle</w:t>
      </w:r>
      <w:r w:rsidR="001C1EC8" w:rsidRPr="009A6C28">
        <w:rPr>
          <w:rFonts w:ascii="Times New Roman" w:hAnsi="Times New Roman" w:cs="Times New Roman"/>
          <w:sz w:val="24"/>
          <w:szCs w:val="24"/>
        </w:rPr>
        <w:t>s</w:t>
      </w:r>
      <w:r w:rsidR="00AA5006" w:rsidRPr="009A6C28">
        <w:rPr>
          <w:rFonts w:ascii="Times New Roman" w:hAnsi="Times New Roman" w:cs="Times New Roman"/>
          <w:sz w:val="24"/>
          <w:szCs w:val="24"/>
        </w:rPr>
        <w:t xml:space="preserve"> show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the time trends of metabolites after RC treatment at high </w:t>
      </w:r>
      <w:bookmarkStart w:id="1" w:name="_GoBack"/>
      <w:r w:rsidRPr="009A6C28">
        <w:rPr>
          <w:rFonts w:ascii="Times New Roman" w:hAnsi="Times New Roman" w:cs="Times New Roman" w:hint="eastAsia"/>
          <w:sz w:val="24"/>
          <w:szCs w:val="24"/>
        </w:rPr>
        <w:t xml:space="preserve">dose (4 mg/L) </w:t>
      </w:r>
      <w:r w:rsidR="001C1EC8" w:rsidRPr="009A6C28">
        <w:rPr>
          <w:rFonts w:ascii="Times New Roman" w:hAnsi="Times New Roman" w:cs="Times New Roman"/>
          <w:sz w:val="24"/>
          <w:szCs w:val="24"/>
        </w:rPr>
        <w:t>or</w:t>
      </w:r>
      <w:r w:rsidRPr="009A6C28">
        <w:rPr>
          <w:rFonts w:ascii="Times New Roman" w:hAnsi="Times New Roman" w:cs="Times New Roman" w:hint="eastAsia"/>
          <w:sz w:val="24"/>
          <w:szCs w:val="24"/>
        </w:rPr>
        <w:t xml:space="preserve"> low dose (1 mg/L)</w:t>
      </w:r>
      <w:r w:rsidR="00AA5006" w:rsidRPr="009A6C28">
        <w:rPr>
          <w:rFonts w:ascii="Times New Roman" w:hAnsi="Times New Roman" w:cs="Times New Roman"/>
          <w:sz w:val="24"/>
          <w:szCs w:val="24"/>
        </w:rPr>
        <w:t>, respectively</w:t>
      </w:r>
      <w:r w:rsidRPr="009A6C28">
        <w:rPr>
          <w:rFonts w:ascii="Times New Roman" w:hAnsi="Times New Roman" w:cs="Times New Roman"/>
          <w:sz w:val="24"/>
          <w:szCs w:val="24"/>
        </w:rPr>
        <w:t xml:space="preserve">. </w:t>
      </w:r>
      <w:r w:rsidRPr="009A6C28">
        <w:rPr>
          <w:rFonts w:ascii="Times New Roman" w:hAnsi="Times New Roman" w:cs="Times New Roman" w:hint="eastAsia"/>
          <w:sz w:val="24"/>
          <w:szCs w:val="24"/>
        </w:rPr>
        <w:t>(</w:t>
      </w:r>
      <w:r w:rsidRPr="009A6C28">
        <w:rPr>
          <w:rFonts w:ascii="Times New Roman" w:hAnsi="Times New Roman" w:cs="Times New Roman"/>
          <w:sz w:val="24"/>
          <w:szCs w:val="24"/>
        </w:rPr>
        <w:t>n=5</w:t>
      </w:r>
      <w:r w:rsidRPr="009A6C28">
        <w:rPr>
          <w:rFonts w:ascii="Times New Roman" w:hAnsi="Times New Roman" w:cs="Times New Roman" w:hint="eastAsia"/>
          <w:sz w:val="24"/>
          <w:szCs w:val="24"/>
        </w:rPr>
        <w:t>)</w:t>
      </w:r>
      <w:r w:rsidRPr="009A6C28">
        <w:rPr>
          <w:rFonts w:ascii="Times New Roman" w:hAnsi="Times New Roman" w:cs="Times New Roman"/>
          <w:sz w:val="24"/>
          <w:szCs w:val="24"/>
        </w:rPr>
        <w:t>.</w:t>
      </w:r>
      <w:r w:rsidRPr="009A6C28">
        <w:rPr>
          <w:rFonts w:ascii="Times New Roman" w:hAnsi="Times New Roman" w:cs="Times New Roman"/>
          <w:b/>
          <w:sz w:val="22"/>
          <w:szCs w:val="24"/>
        </w:rPr>
        <w:br w:type="page"/>
      </w:r>
    </w:p>
    <w:bookmarkEnd w:id="1"/>
    <w:p w14:paraId="06FB65C6" w14:textId="77777777" w:rsidR="00291948" w:rsidRPr="009A6C28" w:rsidRDefault="004E6677">
      <w:pPr>
        <w:spacing w:line="480" w:lineRule="auto"/>
        <w:ind w:firstLineChars="350" w:firstLine="770"/>
        <w:rPr>
          <w:rFonts w:ascii="Times New Roman" w:hAnsi="Times New Roman" w:cs="Times New Roman"/>
          <w:sz w:val="22"/>
          <w:szCs w:val="24"/>
        </w:rPr>
      </w:pPr>
      <w:r w:rsidRPr="009A6C28">
        <w:rPr>
          <w:rFonts w:ascii="Times New Roman" w:hAnsi="Times New Roman" w:cs="Times New Roman" w:hint="eastAsia"/>
          <w:b/>
          <w:sz w:val="22"/>
          <w:szCs w:val="24"/>
        </w:rPr>
        <w:lastRenderedPageBreak/>
        <w:t xml:space="preserve">Table </w:t>
      </w:r>
      <w:r w:rsidRPr="009A6C28">
        <w:rPr>
          <w:rFonts w:ascii="Times New Roman" w:hAnsi="Times New Roman" w:cs="Times New Roman"/>
          <w:b/>
          <w:sz w:val="22"/>
          <w:szCs w:val="24"/>
        </w:rPr>
        <w:t>S</w:t>
      </w:r>
      <w:r w:rsidRPr="009A6C28">
        <w:rPr>
          <w:rFonts w:ascii="Times New Roman" w:hAnsi="Times New Roman" w:cs="Times New Roman" w:hint="eastAsia"/>
          <w:b/>
          <w:sz w:val="22"/>
          <w:szCs w:val="24"/>
        </w:rPr>
        <w:t>1</w:t>
      </w:r>
      <w:r w:rsidRPr="009A6C28">
        <w:rPr>
          <w:rFonts w:ascii="Times New Roman" w:hAnsi="Times New Roman" w:cs="Times New Roman" w:hint="eastAsia"/>
          <w:sz w:val="22"/>
          <w:szCs w:val="24"/>
        </w:rPr>
        <w:t xml:space="preserve"> </w:t>
      </w:r>
      <w:proofErr w:type="gramStart"/>
      <w:r w:rsidRPr="009A6C28">
        <w:rPr>
          <w:rFonts w:ascii="Times New Roman" w:hAnsi="Times New Roman" w:cs="Times New Roman" w:hint="eastAsia"/>
          <w:sz w:val="22"/>
          <w:szCs w:val="24"/>
        </w:rPr>
        <w:t>The</w:t>
      </w:r>
      <w:proofErr w:type="gramEnd"/>
      <w:r w:rsidRPr="009A6C28">
        <w:rPr>
          <w:rFonts w:ascii="Times New Roman" w:hAnsi="Times New Roman" w:cs="Times New Roman" w:hint="eastAsia"/>
          <w:sz w:val="22"/>
          <w:szCs w:val="24"/>
        </w:rPr>
        <w:t xml:space="preserve"> information </w:t>
      </w:r>
      <w:r w:rsidRPr="009A6C28">
        <w:rPr>
          <w:rFonts w:ascii="Times New Roman" w:hAnsi="Times New Roman" w:cs="Times New Roman"/>
          <w:sz w:val="22"/>
          <w:szCs w:val="24"/>
        </w:rPr>
        <w:t xml:space="preserve">for </w:t>
      </w:r>
      <w:r w:rsidRPr="009A6C28">
        <w:rPr>
          <w:rFonts w:ascii="Times New Roman" w:hAnsi="Times New Roman" w:cs="Times New Roman" w:hint="eastAsia"/>
          <w:sz w:val="22"/>
          <w:szCs w:val="24"/>
        </w:rPr>
        <w:t>PCR primers. (</w:t>
      </w:r>
      <w:r w:rsidRPr="009A6C28">
        <w:rPr>
          <w:rFonts w:ascii="Times New Roman" w:hAnsi="Times New Roman" w:cs="Times New Roman"/>
          <w:sz w:val="22"/>
          <w:szCs w:val="24"/>
        </w:rPr>
        <w:t>F</w:t>
      </w:r>
      <w:r w:rsidRPr="009A6C28">
        <w:rPr>
          <w:rFonts w:ascii="Times New Roman" w:hAnsi="Times New Roman" w:cs="Times New Roman" w:hint="eastAsia"/>
          <w:sz w:val="22"/>
          <w:szCs w:val="24"/>
        </w:rPr>
        <w:t>,</w:t>
      </w:r>
      <w:r w:rsidRPr="009A6C28">
        <w:rPr>
          <w:rFonts w:ascii="Times New Roman" w:hAnsi="Times New Roman" w:cs="Times New Roman"/>
          <w:sz w:val="22"/>
          <w:szCs w:val="24"/>
        </w:rPr>
        <w:t xml:space="preserve"> forward; R</w:t>
      </w:r>
      <w:r w:rsidRPr="009A6C28">
        <w:rPr>
          <w:rFonts w:ascii="Times New Roman" w:hAnsi="Times New Roman" w:cs="Times New Roman" w:hint="eastAsia"/>
          <w:sz w:val="22"/>
          <w:szCs w:val="24"/>
        </w:rPr>
        <w:t>,</w:t>
      </w:r>
      <w:r w:rsidRPr="009A6C28">
        <w:rPr>
          <w:rFonts w:ascii="Times New Roman" w:hAnsi="Times New Roman" w:cs="Times New Roman"/>
          <w:sz w:val="22"/>
          <w:szCs w:val="24"/>
        </w:rPr>
        <w:t xml:space="preserve"> reward</w:t>
      </w:r>
      <w:r w:rsidRPr="009A6C28">
        <w:rPr>
          <w:rFonts w:ascii="Times New Roman" w:hAnsi="Times New Roman" w:cs="Times New Roman" w:hint="eastAsia"/>
          <w:sz w:val="22"/>
          <w:szCs w:val="24"/>
        </w:rPr>
        <w:t>)</w:t>
      </w:r>
      <w:r w:rsidRPr="009A6C28">
        <w:rPr>
          <w:rFonts w:ascii="Times New Roman" w:hAnsi="Times New Roman" w:cs="Times New Roman"/>
          <w:sz w:val="22"/>
          <w:szCs w:val="24"/>
        </w:rPr>
        <w:t>.</w:t>
      </w:r>
    </w:p>
    <w:tbl>
      <w:tblPr>
        <w:tblStyle w:val="TableGrid"/>
        <w:tblW w:w="8811" w:type="dxa"/>
        <w:tblInd w:w="-284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582"/>
        <w:gridCol w:w="3952"/>
      </w:tblGrid>
      <w:tr w:rsidR="009A6C28" w:rsidRPr="009A6C28" w14:paraId="14ABD04A" w14:textId="77777777">
        <w:tc>
          <w:tcPr>
            <w:tcW w:w="1277" w:type="dxa"/>
            <w:tcBorders>
              <w:top w:val="single" w:sz="18" w:space="0" w:color="auto"/>
              <w:bottom w:val="single" w:sz="4" w:space="0" w:color="000000" w:themeColor="text1"/>
            </w:tcBorders>
          </w:tcPr>
          <w:p w14:paraId="757BFFB2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Gene</w:t>
            </w:r>
          </w:p>
        </w:tc>
        <w:tc>
          <w:tcPr>
            <w:tcW w:w="3582" w:type="dxa"/>
            <w:tcBorders>
              <w:top w:val="single" w:sz="18" w:space="0" w:color="auto"/>
              <w:bottom w:val="single" w:sz="4" w:space="0" w:color="000000" w:themeColor="text1"/>
            </w:tcBorders>
          </w:tcPr>
          <w:p w14:paraId="310D344B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Encoding protein</w:t>
            </w:r>
          </w:p>
        </w:tc>
        <w:tc>
          <w:tcPr>
            <w:tcW w:w="3952" w:type="dxa"/>
            <w:tcBorders>
              <w:top w:val="single" w:sz="18" w:space="0" w:color="auto"/>
              <w:bottom w:val="single" w:sz="4" w:space="0" w:color="000000" w:themeColor="text1"/>
            </w:tcBorders>
          </w:tcPr>
          <w:p w14:paraId="629BF8FC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Primers (5-3)</w:t>
            </w:r>
          </w:p>
        </w:tc>
      </w:tr>
      <w:tr w:rsidR="009A6C28" w:rsidRPr="009A6C28" w14:paraId="07EC3EFF" w14:textId="77777777">
        <w:tc>
          <w:tcPr>
            <w:tcW w:w="1277" w:type="dxa"/>
            <w:vMerge w:val="restart"/>
            <w:tcBorders>
              <w:top w:val="single" w:sz="4" w:space="0" w:color="000000" w:themeColor="text1"/>
            </w:tcBorders>
          </w:tcPr>
          <w:p w14:paraId="1E625A36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9A6C28">
              <w:rPr>
                <w:kern w:val="0"/>
                <w:sz w:val="24"/>
                <w:szCs w:val="24"/>
              </w:rPr>
              <w:t>gapdh</w:t>
            </w:r>
            <w:proofErr w:type="spellEnd"/>
          </w:p>
        </w:tc>
        <w:tc>
          <w:tcPr>
            <w:tcW w:w="3582" w:type="dxa"/>
            <w:vMerge w:val="restart"/>
            <w:tcBorders>
              <w:top w:val="single" w:sz="4" w:space="0" w:color="000000" w:themeColor="text1"/>
            </w:tcBorders>
          </w:tcPr>
          <w:p w14:paraId="3E2B8D5A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Glyceraldehyde-3-phosphate dehydrogenase</w:t>
            </w:r>
          </w:p>
        </w:tc>
        <w:tc>
          <w:tcPr>
            <w:tcW w:w="3952" w:type="dxa"/>
            <w:tcBorders>
              <w:top w:val="single" w:sz="4" w:space="0" w:color="000000" w:themeColor="text1"/>
            </w:tcBorders>
          </w:tcPr>
          <w:p w14:paraId="27DA9754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F: TTCCAGTACGACTCCACCCA</w:t>
            </w:r>
          </w:p>
        </w:tc>
      </w:tr>
      <w:tr w:rsidR="009A6C28" w:rsidRPr="009A6C28" w14:paraId="05C4A12F" w14:textId="77777777">
        <w:tc>
          <w:tcPr>
            <w:tcW w:w="1277" w:type="dxa"/>
            <w:vMerge/>
            <w:tcBorders>
              <w:bottom w:val="nil"/>
            </w:tcBorders>
          </w:tcPr>
          <w:p w14:paraId="0D396913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6E80A65C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587B1AEB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R: TGACTCTCTTTGCACCACCC</w:t>
            </w:r>
          </w:p>
        </w:tc>
      </w:tr>
      <w:tr w:rsidR="009A6C28" w:rsidRPr="009A6C28" w14:paraId="539EAB62" w14:textId="77777777"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63684C8F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egln1b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334DE48A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9A6C28">
              <w:rPr>
                <w:kern w:val="0"/>
                <w:sz w:val="24"/>
                <w:szCs w:val="24"/>
              </w:rPr>
              <w:t>Egl</w:t>
            </w:r>
            <w:proofErr w:type="spellEnd"/>
            <w:r w:rsidRPr="009A6C28">
              <w:rPr>
                <w:kern w:val="0"/>
                <w:sz w:val="24"/>
                <w:szCs w:val="24"/>
              </w:rPr>
              <w:t xml:space="preserve"> nine homolog 1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4E454CC3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F: GCGGGGATAAGATCACCTGG</w:t>
            </w:r>
          </w:p>
        </w:tc>
      </w:tr>
      <w:tr w:rsidR="009A6C28" w:rsidRPr="009A6C28" w14:paraId="1643E885" w14:textId="77777777">
        <w:tc>
          <w:tcPr>
            <w:tcW w:w="1277" w:type="dxa"/>
            <w:vMerge/>
            <w:tcBorders>
              <w:bottom w:val="nil"/>
            </w:tcBorders>
          </w:tcPr>
          <w:p w14:paraId="0921A094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6A19F64D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010ACC15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R: CAAAAGGCCACCATGTTCCG</w:t>
            </w:r>
          </w:p>
        </w:tc>
      </w:tr>
      <w:tr w:rsidR="009A6C28" w:rsidRPr="009A6C28" w14:paraId="23F9DEE7" w14:textId="77777777"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463BF435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phf8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05147BF2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Histone lysine demethylase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7DE3B73F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AAACGGCGAGGAGCTGTAAA</w:t>
            </w:r>
          </w:p>
        </w:tc>
      </w:tr>
      <w:tr w:rsidR="009A6C28" w:rsidRPr="009A6C28" w14:paraId="38738DBC" w14:textId="77777777">
        <w:tc>
          <w:tcPr>
            <w:tcW w:w="1277" w:type="dxa"/>
            <w:vMerge/>
            <w:tcBorders>
              <w:bottom w:val="nil"/>
            </w:tcBorders>
          </w:tcPr>
          <w:p w14:paraId="43E916DD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601EF90B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1F451641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R:</w:t>
            </w:r>
            <w:r w:rsidRPr="009A6C28"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 w:rsidRPr="009A6C28">
              <w:rPr>
                <w:kern w:val="0"/>
                <w:sz w:val="24"/>
                <w:szCs w:val="24"/>
              </w:rPr>
              <w:t>GGACTGGGACACTGAACGAG</w:t>
            </w:r>
          </w:p>
        </w:tc>
      </w:tr>
      <w:tr w:rsidR="009A6C28" w:rsidRPr="009A6C28" w14:paraId="559C5765" w14:textId="77777777"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44114222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egln2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6522EE36" w14:textId="77777777" w:rsidR="00291948" w:rsidRPr="009A6C28" w:rsidRDefault="004E6677">
            <w:pPr>
              <w:widowControl/>
              <w:spacing w:after="240"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9A6C28">
              <w:rPr>
                <w:kern w:val="0"/>
                <w:sz w:val="24"/>
                <w:szCs w:val="24"/>
              </w:rPr>
              <w:t>Egl</w:t>
            </w:r>
            <w:proofErr w:type="spellEnd"/>
            <w:r w:rsidRPr="009A6C28">
              <w:rPr>
                <w:kern w:val="0"/>
                <w:sz w:val="24"/>
                <w:szCs w:val="24"/>
              </w:rPr>
              <w:t xml:space="preserve"> nine homolog 2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081981FC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TAAGAACATTCGCGGGGACC</w:t>
            </w:r>
          </w:p>
        </w:tc>
      </w:tr>
      <w:tr w:rsidR="009A6C28" w:rsidRPr="009A6C28" w14:paraId="28C92D34" w14:textId="77777777">
        <w:tc>
          <w:tcPr>
            <w:tcW w:w="1277" w:type="dxa"/>
            <w:vMerge/>
            <w:tcBorders>
              <w:top w:val="nil"/>
              <w:bottom w:val="nil"/>
            </w:tcBorders>
          </w:tcPr>
          <w:p w14:paraId="69D19608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top w:val="nil"/>
              <w:bottom w:val="nil"/>
            </w:tcBorders>
          </w:tcPr>
          <w:p w14:paraId="287590AB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413BA8D8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</w:t>
            </w:r>
            <w:r w:rsidRPr="009A6C28">
              <w:rPr>
                <w:kern w:val="0"/>
                <w:sz w:val="24"/>
                <w:szCs w:val="24"/>
              </w:rPr>
              <w:t>: CGCCCGTCACCATTAGGATT</w:t>
            </w:r>
          </w:p>
        </w:tc>
      </w:tr>
      <w:tr w:rsidR="009A6C28" w:rsidRPr="009A6C28" w14:paraId="64AB1119" w14:textId="77777777"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48D7E959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p4htm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1E1FE3C9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Prolyl4-hydroxylase,</w:t>
            </w:r>
            <w:r w:rsidRPr="009A6C28"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 w:rsidRPr="009A6C28">
              <w:rPr>
                <w:kern w:val="0"/>
                <w:sz w:val="24"/>
                <w:szCs w:val="24"/>
              </w:rPr>
              <w:t>transmembrane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48725170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GTCAGGCAAAGTCCACGAGA</w:t>
            </w:r>
          </w:p>
        </w:tc>
      </w:tr>
      <w:tr w:rsidR="009A6C28" w:rsidRPr="009A6C28" w14:paraId="0ACCF7BD" w14:textId="77777777">
        <w:tc>
          <w:tcPr>
            <w:tcW w:w="1277" w:type="dxa"/>
            <w:vMerge/>
            <w:tcBorders>
              <w:bottom w:val="nil"/>
            </w:tcBorders>
          </w:tcPr>
          <w:p w14:paraId="11BBDD01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6F1A1892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572D957E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</w:t>
            </w:r>
            <w:r w:rsidRPr="009A6C28">
              <w:rPr>
                <w:kern w:val="0"/>
                <w:sz w:val="24"/>
                <w:szCs w:val="24"/>
              </w:rPr>
              <w:t>: TGGCCATCTTGGTTGAGGTC</w:t>
            </w:r>
          </w:p>
        </w:tc>
      </w:tr>
      <w:tr w:rsidR="009A6C28" w:rsidRPr="009A6C28" w14:paraId="57EB0152" w14:textId="77777777"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7448D5E3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prkab1a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29426991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Protein kinase, AMP-activated, beta 1 non-catalytic subunit, a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73D89C24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CAGGCCCATACCATCAGGAC</w:t>
            </w:r>
          </w:p>
        </w:tc>
      </w:tr>
      <w:tr w:rsidR="009A6C28" w:rsidRPr="009A6C28" w14:paraId="0AFC911C" w14:textId="77777777">
        <w:tc>
          <w:tcPr>
            <w:tcW w:w="1277" w:type="dxa"/>
            <w:vMerge/>
            <w:tcBorders>
              <w:bottom w:val="nil"/>
            </w:tcBorders>
          </w:tcPr>
          <w:p w14:paraId="6D9E8486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754EEB6F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6FAAEABF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</w:t>
            </w:r>
            <w:r w:rsidRPr="009A6C28">
              <w:rPr>
                <w:kern w:val="0"/>
                <w:sz w:val="24"/>
                <w:szCs w:val="24"/>
              </w:rPr>
              <w:t>: CTCTGGGAGCAAAGCTGGAT</w:t>
            </w:r>
          </w:p>
        </w:tc>
      </w:tr>
      <w:tr w:rsidR="009A6C28" w:rsidRPr="009A6C28" w14:paraId="350B3700" w14:textId="77777777">
        <w:trPr>
          <w:trHeight w:val="353"/>
        </w:trPr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6578C0F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prkab1b</w:t>
            </w:r>
          </w:p>
        </w:tc>
        <w:tc>
          <w:tcPr>
            <w:tcW w:w="3582" w:type="dxa"/>
            <w:vMerge w:val="restart"/>
            <w:tcBorders>
              <w:top w:val="nil"/>
              <w:bottom w:val="nil"/>
            </w:tcBorders>
          </w:tcPr>
          <w:p w14:paraId="37A4C75C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Protein kinase, AMP-activated, beta 1 non-catalytic subunit, b</w:t>
            </w:r>
          </w:p>
        </w:tc>
        <w:tc>
          <w:tcPr>
            <w:tcW w:w="3952" w:type="dxa"/>
            <w:tcBorders>
              <w:top w:val="nil"/>
              <w:bottom w:val="nil"/>
            </w:tcBorders>
          </w:tcPr>
          <w:p w14:paraId="4780D8D5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AACTGCGCTCTCCACCTATC</w:t>
            </w:r>
          </w:p>
        </w:tc>
      </w:tr>
      <w:tr w:rsidR="009A6C28" w:rsidRPr="009A6C28" w14:paraId="50FCFDCA" w14:textId="77777777">
        <w:tc>
          <w:tcPr>
            <w:tcW w:w="1277" w:type="dxa"/>
            <w:vMerge/>
            <w:tcBorders>
              <w:bottom w:val="nil"/>
            </w:tcBorders>
          </w:tcPr>
          <w:p w14:paraId="0A49C9C1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  <w:tcBorders>
              <w:bottom w:val="nil"/>
            </w:tcBorders>
          </w:tcPr>
          <w:p w14:paraId="4BCDA0EB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  <w:tcBorders>
              <w:bottom w:val="nil"/>
            </w:tcBorders>
          </w:tcPr>
          <w:p w14:paraId="2AA32CDE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</w:t>
            </w:r>
            <w:r w:rsidRPr="009A6C28">
              <w:rPr>
                <w:kern w:val="0"/>
                <w:sz w:val="24"/>
                <w:szCs w:val="24"/>
              </w:rPr>
              <w:t>: GGTGGTTGAGCATCACATGG</w:t>
            </w:r>
          </w:p>
        </w:tc>
      </w:tr>
      <w:tr w:rsidR="009A6C28" w:rsidRPr="009A6C28" w14:paraId="701D036C" w14:textId="77777777">
        <w:tc>
          <w:tcPr>
            <w:tcW w:w="1277" w:type="dxa"/>
            <w:vMerge w:val="restart"/>
            <w:tcBorders>
              <w:top w:val="nil"/>
            </w:tcBorders>
          </w:tcPr>
          <w:p w14:paraId="14A1109E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egln3</w:t>
            </w:r>
          </w:p>
        </w:tc>
        <w:tc>
          <w:tcPr>
            <w:tcW w:w="3582" w:type="dxa"/>
            <w:vMerge w:val="restart"/>
            <w:tcBorders>
              <w:top w:val="nil"/>
            </w:tcBorders>
          </w:tcPr>
          <w:p w14:paraId="020735E6" w14:textId="77777777" w:rsidR="00291948" w:rsidRPr="009A6C28" w:rsidRDefault="004E6677">
            <w:pPr>
              <w:pStyle w:val="Heading1"/>
              <w:spacing w:beforeAutospacing="0" w:afterAutospacing="0" w:line="360" w:lineRule="auto"/>
              <w:jc w:val="center"/>
              <w:outlineLvl w:val="0"/>
              <w:rPr>
                <w:rFonts w:ascii="Times New Roman" w:hAnsi="Times New Roman" w:hint="default"/>
                <w:sz w:val="24"/>
                <w:szCs w:val="24"/>
              </w:rPr>
            </w:pPr>
            <w:r w:rsidRPr="009A6C28">
              <w:rPr>
                <w:rFonts w:ascii="Times New Roman" w:eastAsiaTheme="minorEastAsia" w:hAnsi="Times New Roman" w:hint="default"/>
                <w:b w:val="0"/>
                <w:kern w:val="2"/>
                <w:sz w:val="24"/>
                <w:szCs w:val="24"/>
              </w:rPr>
              <w:t>Egl-9 family hypoxia-inducible factor 3</w:t>
            </w:r>
          </w:p>
        </w:tc>
        <w:tc>
          <w:tcPr>
            <w:tcW w:w="3952" w:type="dxa"/>
            <w:tcBorders>
              <w:top w:val="nil"/>
            </w:tcBorders>
          </w:tcPr>
          <w:p w14:paraId="69AB6A61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</w:t>
            </w:r>
            <w:r w:rsidRPr="009A6C28">
              <w:rPr>
                <w:kern w:val="0"/>
                <w:sz w:val="24"/>
                <w:szCs w:val="24"/>
              </w:rPr>
              <w:t>: CCTGTGGGCTTCTCAACGA</w:t>
            </w:r>
          </w:p>
        </w:tc>
      </w:tr>
      <w:tr w:rsidR="009A6C28" w:rsidRPr="009A6C28" w14:paraId="221C1AA7" w14:textId="77777777">
        <w:tc>
          <w:tcPr>
            <w:tcW w:w="1277" w:type="dxa"/>
            <w:vMerge/>
          </w:tcPr>
          <w:p w14:paraId="24194491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82" w:type="dxa"/>
            <w:vMerge/>
          </w:tcPr>
          <w:p w14:paraId="78682BBD" w14:textId="77777777" w:rsidR="00291948" w:rsidRPr="009A6C28" w:rsidRDefault="00291948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952" w:type="dxa"/>
          </w:tcPr>
          <w:p w14:paraId="4F62F349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R</w:t>
            </w:r>
            <w:r w:rsidRPr="009A6C28">
              <w:rPr>
                <w:kern w:val="0"/>
                <w:sz w:val="24"/>
                <w:szCs w:val="24"/>
              </w:rPr>
              <w:t>: TTTGACCTCGCACGAATGCT</w:t>
            </w:r>
          </w:p>
        </w:tc>
      </w:tr>
      <w:tr w:rsidR="009A6C28" w:rsidRPr="009A6C28" w14:paraId="48280B14" w14:textId="77777777">
        <w:tc>
          <w:tcPr>
            <w:tcW w:w="1277" w:type="dxa"/>
          </w:tcPr>
          <w:p w14:paraId="2B37380F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</w:t>
            </w:r>
            <w:r w:rsidRPr="009A6C28">
              <w:rPr>
                <w:rFonts w:hint="eastAsia"/>
                <w:kern w:val="0"/>
                <w:sz w:val="24"/>
                <w:szCs w:val="24"/>
              </w:rPr>
              <w:t>la2</w:t>
            </w:r>
            <w:r w:rsidRPr="009A6C28">
              <w:rPr>
                <w:kern w:val="0"/>
                <w:sz w:val="24"/>
                <w:szCs w:val="24"/>
              </w:rPr>
              <w:t>g4aa</w:t>
            </w:r>
          </w:p>
        </w:tc>
        <w:tc>
          <w:tcPr>
            <w:tcW w:w="3582" w:type="dxa"/>
          </w:tcPr>
          <w:p w14:paraId="006E648E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sz w:val="24"/>
                <w:szCs w:val="24"/>
              </w:rPr>
              <w:t>Phospholipase A2</w:t>
            </w:r>
          </w:p>
        </w:tc>
        <w:tc>
          <w:tcPr>
            <w:tcW w:w="3952" w:type="dxa"/>
          </w:tcPr>
          <w:p w14:paraId="26144B8B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F:</w:t>
            </w:r>
            <w:r w:rsidRPr="009A6C28">
              <w:rPr>
                <w:kern w:val="0"/>
                <w:sz w:val="24"/>
                <w:szCs w:val="24"/>
              </w:rPr>
              <w:t xml:space="preserve"> </w:t>
            </w:r>
            <w:r w:rsidRPr="009A6C28">
              <w:rPr>
                <w:rFonts w:hint="eastAsia"/>
                <w:kern w:val="0"/>
                <w:sz w:val="24"/>
                <w:szCs w:val="24"/>
              </w:rPr>
              <w:t>ACCTGCCCTACCCTCTCATT</w:t>
            </w:r>
          </w:p>
          <w:p w14:paraId="73A2D090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R: AACTCTTTGAACGGTGGGCT</w:t>
            </w:r>
          </w:p>
        </w:tc>
      </w:tr>
      <w:tr w:rsidR="009A6C28" w:rsidRPr="009A6C28" w14:paraId="7AC1644D" w14:textId="77777777">
        <w:tc>
          <w:tcPr>
            <w:tcW w:w="1277" w:type="dxa"/>
            <w:tcBorders>
              <w:bottom w:val="single" w:sz="18" w:space="0" w:color="auto"/>
            </w:tcBorders>
          </w:tcPr>
          <w:p w14:paraId="433DC992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p</w:t>
            </w:r>
            <w:r w:rsidRPr="009A6C28">
              <w:rPr>
                <w:rFonts w:hint="eastAsia"/>
                <w:kern w:val="0"/>
                <w:sz w:val="24"/>
                <w:szCs w:val="24"/>
              </w:rPr>
              <w:t>la2</w:t>
            </w:r>
            <w:r w:rsidRPr="009A6C28">
              <w:rPr>
                <w:kern w:val="0"/>
                <w:sz w:val="24"/>
                <w:szCs w:val="24"/>
              </w:rPr>
              <w:t>g4ab</w:t>
            </w:r>
          </w:p>
        </w:tc>
        <w:tc>
          <w:tcPr>
            <w:tcW w:w="3582" w:type="dxa"/>
            <w:tcBorders>
              <w:bottom w:val="single" w:sz="18" w:space="0" w:color="auto"/>
            </w:tcBorders>
          </w:tcPr>
          <w:p w14:paraId="346AAE92" w14:textId="77777777" w:rsidR="00291948" w:rsidRPr="009A6C28" w:rsidRDefault="004E667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6C28">
              <w:rPr>
                <w:sz w:val="24"/>
                <w:szCs w:val="24"/>
              </w:rPr>
              <w:t>Phospholipase A2</w:t>
            </w:r>
          </w:p>
        </w:tc>
        <w:tc>
          <w:tcPr>
            <w:tcW w:w="3952" w:type="dxa"/>
            <w:tcBorders>
              <w:bottom w:val="single" w:sz="18" w:space="0" w:color="auto"/>
            </w:tcBorders>
          </w:tcPr>
          <w:p w14:paraId="7BB7EA48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rFonts w:hint="eastAsia"/>
                <w:kern w:val="0"/>
                <w:sz w:val="24"/>
                <w:szCs w:val="24"/>
              </w:rPr>
              <w:t>F:</w:t>
            </w:r>
            <w:r w:rsidRPr="009A6C28">
              <w:rPr>
                <w:kern w:val="0"/>
                <w:sz w:val="24"/>
                <w:szCs w:val="24"/>
              </w:rPr>
              <w:t xml:space="preserve"> CCAACCAAGACAACGTGCTG</w:t>
            </w:r>
          </w:p>
          <w:p w14:paraId="59A3C4CA" w14:textId="77777777" w:rsidR="00291948" w:rsidRPr="009A6C28" w:rsidRDefault="004E6677">
            <w:pPr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9A6C28">
              <w:rPr>
                <w:kern w:val="0"/>
                <w:sz w:val="24"/>
                <w:szCs w:val="24"/>
              </w:rPr>
              <w:t>R: GAATCGCAGGTCCATCGCTA</w:t>
            </w:r>
          </w:p>
        </w:tc>
      </w:tr>
    </w:tbl>
    <w:p w14:paraId="6831E5E4" w14:textId="77777777" w:rsidR="00291948" w:rsidRPr="009A6C28" w:rsidRDefault="00291948"/>
    <w:sectPr w:rsidR="00291948" w:rsidRPr="009A6C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BEDBC" w14:textId="77777777" w:rsidR="00E44A78" w:rsidRDefault="00E44A78" w:rsidP="00AD607E">
      <w:r>
        <w:separator/>
      </w:r>
    </w:p>
  </w:endnote>
  <w:endnote w:type="continuationSeparator" w:id="0">
    <w:p w14:paraId="5A3EBC2A" w14:textId="77777777" w:rsidR="00E44A78" w:rsidRDefault="00E44A78" w:rsidP="00AD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BFF01" w14:textId="77777777" w:rsidR="00E44A78" w:rsidRDefault="00E44A78" w:rsidP="00AD607E">
      <w:r>
        <w:separator/>
      </w:r>
    </w:p>
  </w:footnote>
  <w:footnote w:type="continuationSeparator" w:id="0">
    <w:p w14:paraId="7F0F50EA" w14:textId="77777777" w:rsidR="00E44A78" w:rsidRDefault="00E44A78" w:rsidP="00AD6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xtrCwMDc3NrYwMzdQ0lEKTi0uzszPAykwsqgFACTM5BgtAAAA"/>
  </w:docVars>
  <w:rsids>
    <w:rsidRoot w:val="003A1EF8"/>
    <w:rsid w:val="00030886"/>
    <w:rsid w:val="000464BC"/>
    <w:rsid w:val="00105CED"/>
    <w:rsid w:val="001079AB"/>
    <w:rsid w:val="00131FE0"/>
    <w:rsid w:val="00150E25"/>
    <w:rsid w:val="001A2A3E"/>
    <w:rsid w:val="001C1EC8"/>
    <w:rsid w:val="001C5D1F"/>
    <w:rsid w:val="001D4406"/>
    <w:rsid w:val="002158D2"/>
    <w:rsid w:val="00233924"/>
    <w:rsid w:val="002571D3"/>
    <w:rsid w:val="00266E0E"/>
    <w:rsid w:val="00273CBD"/>
    <w:rsid w:val="0028412A"/>
    <w:rsid w:val="00291948"/>
    <w:rsid w:val="002A2E4B"/>
    <w:rsid w:val="002B5897"/>
    <w:rsid w:val="003448CB"/>
    <w:rsid w:val="00345453"/>
    <w:rsid w:val="00390433"/>
    <w:rsid w:val="003A1EF8"/>
    <w:rsid w:val="003C4133"/>
    <w:rsid w:val="00407304"/>
    <w:rsid w:val="0048760E"/>
    <w:rsid w:val="004901A8"/>
    <w:rsid w:val="004A125C"/>
    <w:rsid w:val="004A1A50"/>
    <w:rsid w:val="004B263E"/>
    <w:rsid w:val="004B7EF0"/>
    <w:rsid w:val="004C0A68"/>
    <w:rsid w:val="004E6677"/>
    <w:rsid w:val="004E6E08"/>
    <w:rsid w:val="004F5C56"/>
    <w:rsid w:val="0053017E"/>
    <w:rsid w:val="005445BB"/>
    <w:rsid w:val="005F3CBC"/>
    <w:rsid w:val="00614718"/>
    <w:rsid w:val="00617F8B"/>
    <w:rsid w:val="006702E4"/>
    <w:rsid w:val="006B74E5"/>
    <w:rsid w:val="006F091A"/>
    <w:rsid w:val="00714196"/>
    <w:rsid w:val="00717F7C"/>
    <w:rsid w:val="0073728D"/>
    <w:rsid w:val="00866485"/>
    <w:rsid w:val="008A2F16"/>
    <w:rsid w:val="008B0FEF"/>
    <w:rsid w:val="008D121E"/>
    <w:rsid w:val="008E1D17"/>
    <w:rsid w:val="008E4453"/>
    <w:rsid w:val="008E5D9B"/>
    <w:rsid w:val="00906FA4"/>
    <w:rsid w:val="0091493E"/>
    <w:rsid w:val="00935050"/>
    <w:rsid w:val="009531A3"/>
    <w:rsid w:val="009538DC"/>
    <w:rsid w:val="00970FA4"/>
    <w:rsid w:val="009A6C28"/>
    <w:rsid w:val="009D3DDA"/>
    <w:rsid w:val="009D4BEC"/>
    <w:rsid w:val="00A51C30"/>
    <w:rsid w:val="00A86BED"/>
    <w:rsid w:val="00AA5006"/>
    <w:rsid w:val="00AD607E"/>
    <w:rsid w:val="00B12A65"/>
    <w:rsid w:val="00B14C64"/>
    <w:rsid w:val="00B46D17"/>
    <w:rsid w:val="00B763F5"/>
    <w:rsid w:val="00B95305"/>
    <w:rsid w:val="00BB37F7"/>
    <w:rsid w:val="00BE2C76"/>
    <w:rsid w:val="00BE63EE"/>
    <w:rsid w:val="00C30A6D"/>
    <w:rsid w:val="00C65DBB"/>
    <w:rsid w:val="00C70035"/>
    <w:rsid w:val="00C771E1"/>
    <w:rsid w:val="00CB12F9"/>
    <w:rsid w:val="00CB7433"/>
    <w:rsid w:val="00CC6458"/>
    <w:rsid w:val="00D62193"/>
    <w:rsid w:val="00D70E8A"/>
    <w:rsid w:val="00D83BAD"/>
    <w:rsid w:val="00DE51A5"/>
    <w:rsid w:val="00E11329"/>
    <w:rsid w:val="00E43816"/>
    <w:rsid w:val="00E44A78"/>
    <w:rsid w:val="00EB3098"/>
    <w:rsid w:val="00F228C5"/>
    <w:rsid w:val="00F81D20"/>
    <w:rsid w:val="00FE1C54"/>
    <w:rsid w:val="1D18211F"/>
    <w:rsid w:val="4FD26032"/>
    <w:rsid w:val="653D39B8"/>
    <w:rsid w:val="72A400A2"/>
    <w:rsid w:val="7BCA3FC4"/>
    <w:rsid w:val="7E62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,"/>
  <w14:docId w14:val="026A6F53"/>
  <w15:docId w15:val="{40357B4E-08E5-48B2-A725-CE7F8B23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Autospacing="1" w:afterAutospacing="1"/>
      <w:jc w:val="left"/>
      <w:outlineLvl w:val="0"/>
    </w:pPr>
    <w:rPr>
      <w:rFonts w:ascii="SimSun" w:eastAsia="SimSun" w:hAnsi="SimSun" w:cs="Times New Roma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Times New Roman"/>
      <w:b/>
      <w:kern w:val="44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D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D1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Frontiers Media SA</cp:lastModifiedBy>
  <cp:revision>24</cp:revision>
  <dcterms:created xsi:type="dcterms:W3CDTF">2019-07-12T02:49:00Z</dcterms:created>
  <dcterms:modified xsi:type="dcterms:W3CDTF">2019-11-07T08:34:00Z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