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35D66" w14:textId="5B2044B3" w:rsidR="006F7E4F" w:rsidRPr="00915298" w:rsidRDefault="006F7E4F" w:rsidP="00915298">
      <w:pPr>
        <w:spacing w:line="360" w:lineRule="auto"/>
        <w:jc w:val="center"/>
        <w:rPr>
          <w:b/>
          <w:i/>
          <w:sz w:val="32"/>
          <w:szCs w:val="32"/>
        </w:rPr>
      </w:pPr>
      <w:r w:rsidRPr="00915298">
        <w:rPr>
          <w:b/>
          <w:i/>
          <w:sz w:val="32"/>
          <w:szCs w:val="32"/>
        </w:rPr>
        <w:t>Supplementa</w:t>
      </w:r>
      <w:r w:rsidR="00915298" w:rsidRPr="00915298">
        <w:rPr>
          <w:b/>
          <w:i/>
          <w:sz w:val="32"/>
          <w:szCs w:val="32"/>
        </w:rPr>
        <w:t>ry</w:t>
      </w:r>
      <w:r w:rsidRPr="00915298">
        <w:rPr>
          <w:b/>
          <w:i/>
          <w:sz w:val="32"/>
          <w:szCs w:val="32"/>
        </w:rPr>
        <w:t xml:space="preserve"> material</w:t>
      </w:r>
      <w:bookmarkStart w:id="0" w:name="_GoBack"/>
      <w:bookmarkEnd w:id="0"/>
    </w:p>
    <w:p w14:paraId="246D50E7" w14:textId="7A65E7DA" w:rsidR="00D04399" w:rsidRPr="00915298" w:rsidRDefault="00915298" w:rsidP="006F7E4F">
      <w:pPr>
        <w:spacing w:line="360" w:lineRule="auto"/>
        <w:jc w:val="both"/>
      </w:pPr>
      <w:r w:rsidRPr="001408F7">
        <w:rPr>
          <w:b/>
        </w:rPr>
        <w:t xml:space="preserve">Supplementary Table 1. </w:t>
      </w:r>
      <w:r w:rsidRPr="001408F7">
        <w:rPr>
          <w:b/>
          <w:color w:val="000000"/>
        </w:rPr>
        <w:t>Antibodies and immunostaining panels used for flow cytometry</w:t>
      </w:r>
      <w:r w:rsidRPr="001408F7">
        <w:rPr>
          <w:b/>
        </w:rPr>
        <w:t>.</w:t>
      </w:r>
      <w:r w:rsidRPr="001408F7">
        <w:t xml:space="preserve">  Detailed description of the fluorochrome-conjugated</w:t>
      </w:r>
      <w:r w:rsidR="00FE0808">
        <w:t xml:space="preserve"> and oligo-tagged</w:t>
      </w:r>
      <w:r w:rsidRPr="001408F7">
        <w:t xml:space="preserve"> antibodies </w:t>
      </w:r>
      <w:r w:rsidR="00FE0808">
        <w:t xml:space="preserve">used for both </w:t>
      </w:r>
      <w:r w:rsidRPr="001408F7">
        <w:t>immunostaining panels</w:t>
      </w:r>
      <w:r w:rsidR="00FE0808">
        <w:t xml:space="preserve"> and single-cell RNA-sequencing</w:t>
      </w:r>
      <w:r w:rsidRPr="001408F7">
        <w:t xml:space="preserve"> in this study.</w:t>
      </w:r>
    </w:p>
    <w:p w14:paraId="29559977" w14:textId="4358D51B" w:rsidR="00D04399" w:rsidRPr="00915298" w:rsidRDefault="004D32D2" w:rsidP="006F7E4F">
      <w:pPr>
        <w:spacing w:line="360" w:lineRule="auto"/>
        <w:jc w:val="both"/>
        <w:rPr>
          <w:b/>
        </w:rPr>
      </w:pPr>
      <w:r w:rsidRPr="004D32D2">
        <w:rPr>
          <w:b/>
          <w:noProof/>
        </w:rPr>
        <w:drawing>
          <wp:inline distT="0" distB="0" distL="0" distR="0" wp14:anchorId="41F43E41" wp14:editId="64B94C31">
            <wp:extent cx="2810933" cy="714793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1355" cy="727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F2E4" w14:textId="77777777" w:rsidR="00D04399" w:rsidRPr="00915298" w:rsidRDefault="00D04399" w:rsidP="006F7E4F">
      <w:pPr>
        <w:spacing w:line="360" w:lineRule="auto"/>
        <w:jc w:val="both"/>
        <w:rPr>
          <w:b/>
        </w:rPr>
        <w:sectPr w:rsidR="00D04399" w:rsidRPr="00915298" w:rsidSect="008F77E3">
          <w:footerReference w:type="even" r:id="rId7"/>
          <w:footerReference w:type="default" r:id="rId8"/>
          <w:pgSz w:w="11901" w:h="16840"/>
          <w:pgMar w:top="1797" w:right="1440" w:bottom="1797" w:left="1440" w:header="720" w:footer="720" w:gutter="0"/>
          <w:cols w:space="708"/>
          <w:docGrid w:linePitch="326"/>
        </w:sectPr>
      </w:pPr>
    </w:p>
    <w:p w14:paraId="554A2239" w14:textId="0CD86D3E" w:rsidR="004D32D2" w:rsidRDefault="004D32D2" w:rsidP="006F7E4F">
      <w:pPr>
        <w:spacing w:line="360" w:lineRule="auto"/>
        <w:jc w:val="both"/>
      </w:pPr>
      <w:r w:rsidRPr="001408F7">
        <w:rPr>
          <w:b/>
        </w:rPr>
        <w:lastRenderedPageBreak/>
        <w:t xml:space="preserve">Supplementary Table </w:t>
      </w:r>
      <w:r>
        <w:rPr>
          <w:b/>
        </w:rPr>
        <w:t>2</w:t>
      </w:r>
      <w:r w:rsidRPr="001408F7">
        <w:rPr>
          <w:b/>
        </w:rPr>
        <w:t xml:space="preserve">. </w:t>
      </w:r>
      <w:r w:rsidRPr="004D32D2">
        <w:rPr>
          <w:b/>
          <w:color w:val="000000"/>
        </w:rPr>
        <w:t>Transcriptional profile of ex vivo isolated CD4+ T cells following stimulation with PMA + ionomycin</w:t>
      </w:r>
      <w:r w:rsidRPr="001408F7">
        <w:rPr>
          <w:b/>
        </w:rPr>
        <w:t>.</w:t>
      </w:r>
      <w:r w:rsidRPr="001408F7">
        <w:t xml:space="preserve"> </w:t>
      </w:r>
      <w:r w:rsidR="00641882" w:rsidRPr="00641882">
        <w:t xml:space="preserve">Normalised counts of the 594 markers present in the </w:t>
      </w:r>
      <w:proofErr w:type="spellStart"/>
      <w:r w:rsidR="00641882" w:rsidRPr="00641882">
        <w:t>NanoString</w:t>
      </w:r>
      <w:proofErr w:type="spellEnd"/>
      <w:r w:rsidR="00641882" w:rsidRPr="00641882">
        <w:t xml:space="preserve"> Human Immune panel. Data was generated from total CD4+ T cells isolated ex vivo from </w:t>
      </w:r>
      <w:r w:rsidR="00641882">
        <w:t>four</w:t>
      </w:r>
      <w:r w:rsidR="00641882" w:rsidRPr="00641882">
        <w:t xml:space="preserve"> selected SLE patients with high type I interferon transcriptional signature (</w:t>
      </w:r>
      <w:proofErr w:type="spellStart"/>
      <w:r w:rsidR="00641882" w:rsidRPr="00641882">
        <w:t>IFN</w:t>
      </w:r>
      <w:r w:rsidR="00641882" w:rsidRPr="00641882">
        <w:rPr>
          <w:vertAlign w:val="superscript"/>
        </w:rPr>
        <w:t>hi</w:t>
      </w:r>
      <w:proofErr w:type="spellEnd"/>
      <w:r w:rsidR="00641882" w:rsidRPr="00641882">
        <w:t xml:space="preserve">), </w:t>
      </w:r>
      <w:r w:rsidR="00641882">
        <w:t>two</w:t>
      </w:r>
      <w:r w:rsidR="00641882" w:rsidRPr="00641882">
        <w:t xml:space="preserve"> SLE patients with low IFN signature (</w:t>
      </w:r>
      <w:proofErr w:type="spellStart"/>
      <w:r w:rsidR="00641882" w:rsidRPr="00641882">
        <w:t>IFN</w:t>
      </w:r>
      <w:r w:rsidR="00641882" w:rsidRPr="00641882">
        <w:rPr>
          <w:vertAlign w:val="superscript"/>
        </w:rPr>
        <w:t>low</w:t>
      </w:r>
      <w:proofErr w:type="spellEnd"/>
      <w:r w:rsidR="00641882" w:rsidRPr="00641882">
        <w:t xml:space="preserve">) and </w:t>
      </w:r>
      <w:r w:rsidR="00641882">
        <w:t>four</w:t>
      </w:r>
      <w:r w:rsidR="00641882" w:rsidRPr="00641882">
        <w:t xml:space="preserve"> healthy donors</w:t>
      </w:r>
      <w:r w:rsidR="00641882">
        <w:t>, following in vitro stimulation with PMA + ionomycin</w:t>
      </w:r>
      <w:r w:rsidR="00641882" w:rsidRPr="00641882">
        <w:t>.</w:t>
      </w:r>
    </w:p>
    <w:p w14:paraId="65E39ABE" w14:textId="19EBD154" w:rsidR="00FE0808" w:rsidRDefault="00FE0808" w:rsidP="006F7E4F">
      <w:pPr>
        <w:spacing w:line="360" w:lineRule="auto"/>
        <w:jc w:val="both"/>
      </w:pPr>
    </w:p>
    <w:p w14:paraId="06CA4EF9" w14:textId="3387ECBD" w:rsidR="00FE0808" w:rsidRDefault="00FE0808" w:rsidP="006F7E4F">
      <w:pPr>
        <w:spacing w:line="360" w:lineRule="auto"/>
        <w:jc w:val="both"/>
      </w:pPr>
      <w:r>
        <w:t>[See attached excel file for complete dataset]</w:t>
      </w:r>
    </w:p>
    <w:p w14:paraId="3FE3455A" w14:textId="77777777" w:rsidR="004D32D2" w:rsidRDefault="004D32D2" w:rsidP="006F7E4F">
      <w:pPr>
        <w:spacing w:line="360" w:lineRule="auto"/>
        <w:jc w:val="both"/>
        <w:rPr>
          <w:b/>
        </w:rPr>
      </w:pPr>
    </w:p>
    <w:p w14:paraId="2F2E921C" w14:textId="7C1B56F1" w:rsidR="004D32D2" w:rsidRDefault="004D32D2" w:rsidP="006F7E4F">
      <w:pPr>
        <w:spacing w:line="360" w:lineRule="auto"/>
        <w:jc w:val="both"/>
        <w:rPr>
          <w:b/>
        </w:rPr>
        <w:sectPr w:rsidR="004D32D2" w:rsidSect="00A76EE7">
          <w:pgSz w:w="11901" w:h="16840"/>
          <w:pgMar w:top="1797" w:right="1440" w:bottom="1797" w:left="1440" w:header="720" w:footer="720" w:gutter="0"/>
          <w:lnNumType w:countBy="1" w:restart="continuous"/>
          <w:cols w:space="708"/>
        </w:sectPr>
      </w:pPr>
    </w:p>
    <w:p w14:paraId="706454D9" w14:textId="447C3B6C" w:rsidR="00915298" w:rsidRDefault="00915298" w:rsidP="006F7E4F">
      <w:pPr>
        <w:spacing w:line="360" w:lineRule="auto"/>
        <w:jc w:val="both"/>
      </w:pPr>
      <w:r w:rsidRPr="001408F7">
        <w:rPr>
          <w:b/>
        </w:rPr>
        <w:lastRenderedPageBreak/>
        <w:t xml:space="preserve">Supplementary Table </w:t>
      </w:r>
      <w:r w:rsidR="004D32D2">
        <w:rPr>
          <w:b/>
        </w:rPr>
        <w:t>3</w:t>
      </w:r>
      <w:r w:rsidRPr="001408F7">
        <w:rPr>
          <w:b/>
        </w:rPr>
        <w:t xml:space="preserve">. </w:t>
      </w:r>
      <w:r w:rsidRPr="001408F7">
        <w:rPr>
          <w:b/>
          <w:color w:val="000000"/>
        </w:rPr>
        <w:t>Top 10 PTPN22 rs2476601 trans-</w:t>
      </w:r>
      <w:proofErr w:type="spellStart"/>
      <w:r w:rsidRPr="001408F7">
        <w:rPr>
          <w:b/>
          <w:color w:val="000000"/>
        </w:rPr>
        <w:t>eQTLs</w:t>
      </w:r>
      <w:proofErr w:type="spellEnd"/>
      <w:r w:rsidRPr="001408F7">
        <w:rPr>
          <w:b/>
          <w:color w:val="000000"/>
        </w:rPr>
        <w:t xml:space="preserve"> in whole blood</w:t>
      </w:r>
      <w:r w:rsidRPr="001408F7">
        <w:rPr>
          <w:b/>
        </w:rPr>
        <w:t>.</w:t>
      </w:r>
      <w:r w:rsidRPr="001408F7">
        <w:t xml:space="preserve"> Top 10 trans-</w:t>
      </w:r>
      <w:proofErr w:type="spellStart"/>
      <w:r w:rsidRPr="001408F7">
        <w:t>eQTLs</w:t>
      </w:r>
      <w:proofErr w:type="spellEnd"/>
      <w:r w:rsidRPr="001408F7">
        <w:t xml:space="preserve"> in whole blood for the </w:t>
      </w:r>
      <w:r w:rsidRPr="001408F7">
        <w:rPr>
          <w:i/>
        </w:rPr>
        <w:t>PTPN22</w:t>
      </w:r>
      <w:r w:rsidRPr="001408F7">
        <w:t xml:space="preserve"> Arg620Trp (rs2476601) missense allele. Data was extracted from the </w:t>
      </w:r>
      <w:proofErr w:type="spellStart"/>
      <w:r w:rsidRPr="001408F7">
        <w:t>eQTLGen</w:t>
      </w:r>
      <w:proofErr w:type="spellEnd"/>
      <w:r w:rsidRPr="001408F7">
        <w:t xml:space="preserve"> database (ref. 28) measuring the expression of 19,960 genes in whole blood and the correlation with 10,317 trait-associated SNPs.</w:t>
      </w:r>
    </w:p>
    <w:p w14:paraId="0E3FC76F" w14:textId="34A02577" w:rsidR="00915298" w:rsidRPr="00915298" w:rsidRDefault="00123B40" w:rsidP="006F7E4F">
      <w:pPr>
        <w:spacing w:line="360" w:lineRule="auto"/>
        <w:jc w:val="both"/>
      </w:pPr>
      <w:r w:rsidRPr="00123B40">
        <w:rPr>
          <w:noProof/>
        </w:rPr>
        <w:drawing>
          <wp:inline distT="0" distB="0" distL="0" distR="0" wp14:anchorId="7ECA25FC" wp14:editId="2B689B70">
            <wp:extent cx="5728335" cy="3241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9958" w14:textId="77777777" w:rsidR="00D04399" w:rsidRDefault="00D04399" w:rsidP="006F7E4F">
      <w:pPr>
        <w:spacing w:line="360" w:lineRule="auto"/>
        <w:jc w:val="both"/>
        <w:rPr>
          <w:b/>
          <w:noProof/>
        </w:rPr>
      </w:pPr>
    </w:p>
    <w:p w14:paraId="2649FBB1" w14:textId="14122BD7" w:rsidR="00915298" w:rsidRPr="00915298" w:rsidRDefault="00915298" w:rsidP="006F7E4F">
      <w:pPr>
        <w:spacing w:line="360" w:lineRule="auto"/>
        <w:jc w:val="both"/>
        <w:rPr>
          <w:b/>
        </w:rPr>
        <w:sectPr w:rsidR="00915298" w:rsidRPr="00915298" w:rsidSect="00A76EE7">
          <w:pgSz w:w="11901" w:h="16840"/>
          <w:pgMar w:top="1797" w:right="1440" w:bottom="1797" w:left="1440" w:header="720" w:footer="720" w:gutter="0"/>
          <w:lnNumType w:countBy="1" w:restart="continuous"/>
          <w:cols w:space="708"/>
        </w:sectPr>
      </w:pPr>
    </w:p>
    <w:p w14:paraId="6C59DF2D" w14:textId="46B19911" w:rsidR="006F7E4F" w:rsidRPr="00915298" w:rsidRDefault="006F7E4F" w:rsidP="006F7E4F">
      <w:pPr>
        <w:spacing w:line="360" w:lineRule="auto"/>
        <w:jc w:val="both"/>
        <w:rPr>
          <w:b/>
        </w:rPr>
      </w:pPr>
    </w:p>
    <w:p w14:paraId="334ED704" w14:textId="10063368" w:rsidR="006F7E4F" w:rsidRPr="00915298" w:rsidRDefault="006F7E4F" w:rsidP="006F7E4F">
      <w:pPr>
        <w:spacing w:line="360" w:lineRule="auto"/>
        <w:jc w:val="both"/>
        <w:rPr>
          <w:b/>
        </w:rPr>
      </w:pPr>
      <w:r w:rsidRPr="00915298">
        <w:rPr>
          <w:b/>
          <w:noProof/>
        </w:rPr>
        <w:drawing>
          <wp:inline distT="0" distB="0" distL="0" distR="0" wp14:anchorId="58EECFBB" wp14:editId="7C5D3028">
            <wp:extent cx="5683249" cy="303106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1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86" b="24320"/>
                    <a:stretch/>
                  </pic:blipFill>
                  <pic:spPr bwMode="auto">
                    <a:xfrm>
                      <a:off x="0" y="0"/>
                      <a:ext cx="5695711" cy="303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1E1E4" w14:textId="77777777" w:rsidR="00641882" w:rsidRDefault="00915298" w:rsidP="006F7E4F">
      <w:pPr>
        <w:spacing w:line="360" w:lineRule="auto"/>
        <w:jc w:val="both"/>
        <w:sectPr w:rsidR="00641882" w:rsidSect="00A76EE7">
          <w:pgSz w:w="11901" w:h="16840"/>
          <w:pgMar w:top="1797" w:right="1440" w:bottom="1797" w:left="1440" w:header="720" w:footer="720" w:gutter="0"/>
          <w:lnNumType w:countBy="1" w:restart="continuous"/>
          <w:cols w:space="708"/>
        </w:sectPr>
      </w:pPr>
      <w:r w:rsidRPr="001408F7">
        <w:rPr>
          <w:b/>
        </w:rPr>
        <w:t xml:space="preserve">Supplementary Figure 1. </w:t>
      </w:r>
      <w:r w:rsidRPr="001408F7">
        <w:rPr>
          <w:b/>
          <w:lang w:val="en-US"/>
        </w:rPr>
        <w:t>FOXP3</w:t>
      </w:r>
      <w:r w:rsidRPr="001408F7">
        <w:rPr>
          <w:b/>
          <w:vertAlign w:val="superscript"/>
          <w:lang w:val="en-US"/>
        </w:rPr>
        <w:t>+</w:t>
      </w:r>
      <w:r w:rsidRPr="001408F7">
        <w:rPr>
          <w:b/>
          <w:lang w:val="en-US"/>
        </w:rPr>
        <w:t>HELIOS</w:t>
      </w:r>
      <w:r w:rsidRPr="001408F7">
        <w:rPr>
          <w:b/>
          <w:vertAlign w:val="superscript"/>
          <w:lang w:val="en-US"/>
        </w:rPr>
        <w:t>+</w:t>
      </w:r>
      <w:r w:rsidRPr="001408F7">
        <w:rPr>
          <w:b/>
          <w:lang w:val="en-US"/>
        </w:rPr>
        <w:t xml:space="preserve"> </w:t>
      </w:r>
      <w:proofErr w:type="spellStart"/>
      <w:r w:rsidRPr="001408F7">
        <w:rPr>
          <w:b/>
          <w:lang w:val="en-US"/>
        </w:rPr>
        <w:t>Tregs</w:t>
      </w:r>
      <w:proofErr w:type="spellEnd"/>
      <w:r w:rsidRPr="001408F7">
        <w:rPr>
          <w:b/>
          <w:lang w:val="en-US"/>
        </w:rPr>
        <w:t xml:space="preserve"> from SLE patients in both the CD25</w:t>
      </w:r>
      <w:r w:rsidRPr="001408F7">
        <w:rPr>
          <w:b/>
          <w:vertAlign w:val="superscript"/>
          <w:lang w:val="en-US"/>
        </w:rPr>
        <w:t>low</w:t>
      </w:r>
      <w:r w:rsidRPr="001408F7">
        <w:rPr>
          <w:b/>
          <w:lang w:val="en-US"/>
        </w:rPr>
        <w:t xml:space="preserve"> and CD25</w:t>
      </w:r>
      <w:r w:rsidRPr="001408F7">
        <w:rPr>
          <w:b/>
          <w:vertAlign w:val="superscript"/>
          <w:lang w:val="en-US"/>
        </w:rPr>
        <w:t>hi</w:t>
      </w:r>
      <w:r w:rsidRPr="001408F7">
        <w:rPr>
          <w:b/>
          <w:lang w:val="en-US"/>
        </w:rPr>
        <w:t xml:space="preserve"> compartments display a demethylated FOXP3 TSDR</w:t>
      </w:r>
      <w:r w:rsidRPr="001408F7">
        <w:rPr>
          <w:b/>
        </w:rPr>
        <w:t xml:space="preserve">. </w:t>
      </w:r>
      <w:r w:rsidRPr="001408F7">
        <w:t xml:space="preserve"> </w:t>
      </w:r>
      <w:r w:rsidRPr="001408F7">
        <w:rPr>
          <w:b/>
        </w:rPr>
        <w:t>(A)</w:t>
      </w:r>
      <w:r w:rsidRPr="001408F7">
        <w:t xml:space="preserve"> Gating strategy for the FACS sorting of CD45RA</w:t>
      </w:r>
      <w:r w:rsidRPr="001408F7">
        <w:rPr>
          <w:vertAlign w:val="superscript"/>
        </w:rPr>
        <w:t>−</w:t>
      </w:r>
      <w:r w:rsidRPr="001408F7">
        <w:t xml:space="preserve"> memory CD25</w:t>
      </w:r>
      <w:r w:rsidRPr="001408F7">
        <w:rPr>
          <w:vertAlign w:val="superscript"/>
        </w:rPr>
        <w:t>low</w:t>
      </w:r>
      <w:r w:rsidRPr="001408F7">
        <w:t xml:space="preserve"> (red) and CD25</w:t>
      </w:r>
      <w:r w:rsidRPr="001408F7">
        <w:rPr>
          <w:vertAlign w:val="superscript"/>
        </w:rPr>
        <w:t>hi</w:t>
      </w:r>
      <w:r w:rsidRPr="001408F7">
        <w:t xml:space="preserve"> (blue)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+</w:t>
      </w:r>
      <w:r w:rsidRPr="001408F7">
        <w:t xml:space="preserve"> </w:t>
      </w:r>
      <w:proofErr w:type="spellStart"/>
      <w:r w:rsidRPr="001408F7">
        <w:t>Tregs</w:t>
      </w:r>
      <w:proofErr w:type="spellEnd"/>
      <w:r w:rsidRPr="001408F7">
        <w:t xml:space="preserve">. </w:t>
      </w:r>
      <w:r w:rsidRPr="001408F7">
        <w:rPr>
          <w:b/>
        </w:rPr>
        <w:t>(B)</w:t>
      </w:r>
      <w:r w:rsidRPr="001408F7">
        <w:t xml:space="preserve"> Frequency (mean +/− SEM) of reads demethylated at eight or nine of the nine interrogated CpG sites in the </w:t>
      </w:r>
      <w:r w:rsidRPr="001408F7">
        <w:rPr>
          <w:i/>
        </w:rPr>
        <w:t>FOXP3</w:t>
      </w:r>
      <w:r w:rsidRPr="001408F7">
        <w:t xml:space="preserve"> TSDR.  The data were obtained from sorted cells from three independent female SLE patients recalled from the Cambridge </w:t>
      </w:r>
      <w:proofErr w:type="spellStart"/>
      <w:r w:rsidRPr="001408F7">
        <w:t>BioResource</w:t>
      </w:r>
      <w:proofErr w:type="spellEnd"/>
      <w:r w:rsidRPr="001408F7">
        <w:t>.  Note that because all data was obtained from female donors, X-chromosome inactivation causes half of the reads to be methylated and a correction factor of two was applied to obtain the frequency of demethylated reads. We also observed an unexpected high rate of FOXP3 TSDR demethylation on sorted CD45RA</w:t>
      </w:r>
      <w:r w:rsidRPr="001408F7">
        <w:rPr>
          <w:vertAlign w:val="superscript"/>
        </w:rPr>
        <w:t>−</w:t>
      </w:r>
      <w:r w:rsidRPr="001408F7">
        <w:t xml:space="preserve"> </w:t>
      </w:r>
      <w:proofErr w:type="spellStart"/>
      <w:r w:rsidRPr="001408F7">
        <w:t>Teffs</w:t>
      </w:r>
      <w:proofErr w:type="spellEnd"/>
      <w:r w:rsidRPr="001408F7">
        <w:t xml:space="preserve"> in one of the patients (4.7% after adjustment for X-chromosome inactivation). This was due to the fact that we did not exclude the rare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+</w:t>
      </w:r>
      <w:r w:rsidRPr="001408F7">
        <w:t xml:space="preserve"> cells from the sorted CD45RA</w:t>
      </w:r>
      <w:r w:rsidRPr="001408F7">
        <w:rPr>
          <w:vertAlign w:val="superscript"/>
        </w:rPr>
        <w:t>−</w:t>
      </w:r>
      <w:r w:rsidRPr="001408F7">
        <w:t xml:space="preserve"> </w:t>
      </w:r>
      <w:proofErr w:type="spellStart"/>
      <w:r w:rsidRPr="001408F7">
        <w:t>Teff</w:t>
      </w:r>
      <w:proofErr w:type="spellEnd"/>
      <w:r w:rsidRPr="001408F7">
        <w:t xml:space="preserve"> population, which are known to be demethylated at the TSDR and was found at an unusually high frequency in the SLE patient with residual TSDR demethylation.</w:t>
      </w:r>
    </w:p>
    <w:p w14:paraId="2A97EFA8" w14:textId="77777777" w:rsidR="006F7E4F" w:rsidRDefault="00641882" w:rsidP="006F7E4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1D6D94B" wp14:editId="1A3068DD">
            <wp:extent cx="5706294" cy="38777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2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30"/>
                    <a:stretch/>
                  </pic:blipFill>
                  <pic:spPr bwMode="auto">
                    <a:xfrm>
                      <a:off x="0" y="0"/>
                      <a:ext cx="5718318" cy="38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98046" w14:textId="17C5A56B" w:rsidR="00641882" w:rsidRPr="009D39E8" w:rsidRDefault="00641882" w:rsidP="006F7E4F">
      <w:pPr>
        <w:spacing w:line="360" w:lineRule="auto"/>
        <w:jc w:val="both"/>
        <w:rPr>
          <w:b/>
        </w:rPr>
      </w:pPr>
      <w:r w:rsidRPr="001408F7">
        <w:rPr>
          <w:b/>
        </w:rPr>
        <w:t xml:space="preserve">Supplementary Figure </w:t>
      </w:r>
      <w:r>
        <w:rPr>
          <w:b/>
        </w:rPr>
        <w:t>2</w:t>
      </w:r>
      <w:r w:rsidRPr="001408F7">
        <w:rPr>
          <w:b/>
        </w:rPr>
        <w:t xml:space="preserve">. </w:t>
      </w:r>
      <w:proofErr w:type="spellStart"/>
      <w:r>
        <w:rPr>
          <w:b/>
          <w:lang w:val="en-US"/>
        </w:rPr>
        <w:t>Characterising</w:t>
      </w:r>
      <w:proofErr w:type="spellEnd"/>
      <w:r>
        <w:rPr>
          <w:b/>
          <w:lang w:val="en-US"/>
        </w:rPr>
        <w:t xml:space="preserve"> the heterogeneity of human CD4</w:t>
      </w:r>
      <w:r w:rsidRPr="00641882">
        <w:rPr>
          <w:b/>
          <w:vertAlign w:val="superscript"/>
          <w:lang w:val="en-US"/>
        </w:rPr>
        <w:t>+</w:t>
      </w:r>
      <w:r>
        <w:rPr>
          <w:b/>
          <w:lang w:val="en-US"/>
        </w:rPr>
        <w:t xml:space="preserve"> CD127</w:t>
      </w:r>
      <w:r w:rsidRPr="00641882">
        <w:rPr>
          <w:b/>
          <w:vertAlign w:val="superscript"/>
          <w:lang w:val="en-US"/>
        </w:rPr>
        <w:t>low</w:t>
      </w:r>
      <w:r>
        <w:rPr>
          <w:b/>
          <w:lang w:val="en-US"/>
        </w:rPr>
        <w:t>CD25</w:t>
      </w:r>
      <w:r w:rsidRPr="00641882">
        <w:rPr>
          <w:b/>
          <w:vertAlign w:val="superscript"/>
          <w:lang w:val="en-US"/>
        </w:rPr>
        <w:t>low</w:t>
      </w:r>
      <w:r>
        <w:rPr>
          <w:b/>
          <w:lang w:val="en-US"/>
        </w:rPr>
        <w:t xml:space="preserve"> T cells at the single-cell level</w:t>
      </w:r>
      <w:r w:rsidRPr="001408F7">
        <w:rPr>
          <w:b/>
        </w:rPr>
        <w:t xml:space="preserve">. </w:t>
      </w:r>
      <w:r w:rsidRPr="001408F7">
        <w:t xml:space="preserve"> </w:t>
      </w:r>
      <w:r w:rsidRPr="001408F7">
        <w:rPr>
          <w:b/>
        </w:rPr>
        <w:t>(A)</w:t>
      </w:r>
      <w:r w:rsidRPr="001408F7">
        <w:t xml:space="preserve"> </w:t>
      </w:r>
      <w:r w:rsidR="00123B40">
        <w:rPr>
          <w:lang w:val="en-US"/>
        </w:rPr>
        <w:t>Heatmap displaying the top 10 differentially expressed genes in each identified CD4</w:t>
      </w:r>
      <w:r w:rsidR="00123B40" w:rsidRPr="008373A3">
        <w:rPr>
          <w:vertAlign w:val="superscript"/>
          <w:lang w:val="en-US"/>
        </w:rPr>
        <w:t>+</w:t>
      </w:r>
      <w:r w:rsidR="00123B40">
        <w:rPr>
          <w:lang w:val="en-US"/>
        </w:rPr>
        <w:t xml:space="preserve"> T-cell cluster. Data was extracted from a targeted single-cell RNA-sequencing dataset (ref. 29), and depicts the analysis of pre-sorted CD127</w:t>
      </w:r>
      <w:r w:rsidR="00123B40" w:rsidRPr="00123B40">
        <w:rPr>
          <w:vertAlign w:val="superscript"/>
          <w:lang w:val="en-US"/>
        </w:rPr>
        <w:t>low</w:t>
      </w:r>
      <w:r w:rsidR="00123B40">
        <w:rPr>
          <w:lang w:val="en-US"/>
        </w:rPr>
        <w:t>CD25</w:t>
      </w:r>
      <w:r w:rsidR="00123B40" w:rsidRPr="00123B40">
        <w:rPr>
          <w:vertAlign w:val="superscript"/>
          <w:lang w:val="en-US"/>
        </w:rPr>
        <w:t>hi</w:t>
      </w:r>
      <w:r w:rsidR="00123B40">
        <w:rPr>
          <w:lang w:val="en-US"/>
        </w:rPr>
        <w:t xml:space="preserve"> (N = 7,711) and CD127</w:t>
      </w:r>
      <w:r w:rsidR="00123B40" w:rsidRPr="00123B40">
        <w:rPr>
          <w:vertAlign w:val="superscript"/>
          <w:lang w:val="en-US"/>
        </w:rPr>
        <w:t>low</w:t>
      </w:r>
      <w:r w:rsidR="00123B40">
        <w:rPr>
          <w:lang w:val="en-US"/>
        </w:rPr>
        <w:t>CD25</w:t>
      </w:r>
      <w:r w:rsidR="00123B40" w:rsidRPr="00123B40">
        <w:rPr>
          <w:vertAlign w:val="superscript"/>
          <w:lang w:val="en-US"/>
        </w:rPr>
        <w:t>low</w:t>
      </w:r>
      <w:r w:rsidR="00123B40">
        <w:rPr>
          <w:lang w:val="en-US"/>
        </w:rPr>
        <w:t xml:space="preserve"> (N = 7,115) T cells from one SLE patient and two control donors, including one type 1 diabetes (T1D) patient and one healthy donor. </w:t>
      </w:r>
      <w:r w:rsidRPr="001408F7">
        <w:rPr>
          <w:b/>
        </w:rPr>
        <w:t>(B</w:t>
      </w:r>
      <w:r w:rsidR="00123B40">
        <w:rPr>
          <w:b/>
        </w:rPr>
        <w:t>,C</w:t>
      </w:r>
      <w:r w:rsidRPr="001408F7">
        <w:rPr>
          <w:b/>
        </w:rPr>
        <w:t>)</w:t>
      </w:r>
      <w:r w:rsidR="00123B40">
        <w:rPr>
          <w:b/>
        </w:rPr>
        <w:t xml:space="preserve"> </w:t>
      </w:r>
      <w:r w:rsidR="00123B40" w:rsidRPr="009D39E8">
        <w:t>Frequency of FOXP3</w:t>
      </w:r>
      <w:r w:rsidR="00123B40" w:rsidRPr="009D39E8">
        <w:rPr>
          <w:vertAlign w:val="superscript"/>
        </w:rPr>
        <w:t>+</w:t>
      </w:r>
      <w:r w:rsidR="00123B40" w:rsidRPr="009D39E8">
        <w:t xml:space="preserve"> cells (as assessed by the expression of </w:t>
      </w:r>
      <w:r w:rsidR="009D39E8" w:rsidRPr="009D39E8">
        <w:t xml:space="preserve">&gt;= 1 copy of </w:t>
      </w:r>
      <w:r w:rsidR="009D39E8" w:rsidRPr="00251C35">
        <w:rPr>
          <w:i/>
        </w:rPr>
        <w:t>FOXP3</w:t>
      </w:r>
      <w:r w:rsidR="009D39E8" w:rsidRPr="009D39E8">
        <w:t xml:space="preserve"> at the mRNA level) from either the CD127</w:t>
      </w:r>
      <w:r w:rsidR="009D39E8" w:rsidRPr="009D39E8">
        <w:rPr>
          <w:vertAlign w:val="superscript"/>
        </w:rPr>
        <w:t>low</w:t>
      </w:r>
      <w:r w:rsidR="009D39E8" w:rsidRPr="009D39E8">
        <w:t>CD25</w:t>
      </w:r>
      <w:r w:rsidR="009D39E8" w:rsidRPr="009D39E8">
        <w:rPr>
          <w:vertAlign w:val="superscript"/>
        </w:rPr>
        <w:t>hi</w:t>
      </w:r>
      <w:r w:rsidR="009D39E8" w:rsidRPr="009D39E8">
        <w:t xml:space="preserve"> conventional </w:t>
      </w:r>
      <w:proofErr w:type="spellStart"/>
      <w:r w:rsidR="009D39E8" w:rsidRPr="009D39E8">
        <w:t>Treg</w:t>
      </w:r>
      <w:proofErr w:type="spellEnd"/>
      <w:r w:rsidR="009D39E8" w:rsidRPr="009D39E8">
        <w:t xml:space="preserve"> gate (</w:t>
      </w:r>
      <w:r w:rsidR="009D39E8" w:rsidRPr="009D39E8">
        <w:rPr>
          <w:b/>
        </w:rPr>
        <w:t>B</w:t>
      </w:r>
      <w:r w:rsidR="009D39E8" w:rsidRPr="009D39E8">
        <w:t>) or the CD127</w:t>
      </w:r>
      <w:r w:rsidR="009D39E8" w:rsidRPr="009D39E8">
        <w:rPr>
          <w:vertAlign w:val="superscript"/>
        </w:rPr>
        <w:t>low</w:t>
      </w:r>
      <w:r w:rsidR="009D39E8" w:rsidRPr="009D39E8">
        <w:t>CD25</w:t>
      </w:r>
      <w:r w:rsidR="009D39E8" w:rsidRPr="009D39E8">
        <w:rPr>
          <w:vertAlign w:val="superscript"/>
        </w:rPr>
        <w:t>low</w:t>
      </w:r>
      <w:r w:rsidR="009D39E8" w:rsidRPr="009D39E8">
        <w:t xml:space="preserve"> population (</w:t>
      </w:r>
      <w:r w:rsidR="009D39E8" w:rsidRPr="009D39E8">
        <w:rPr>
          <w:b/>
        </w:rPr>
        <w:t>C</w:t>
      </w:r>
      <w:r w:rsidR="009D39E8" w:rsidRPr="009D39E8">
        <w:t>) in each identified T-cell cluster.</w:t>
      </w:r>
      <w:r w:rsidR="009D39E8">
        <w:t xml:space="preserve"> </w:t>
      </w:r>
      <w:proofErr w:type="spellStart"/>
      <w:r w:rsidR="009D39E8">
        <w:t>Tregs</w:t>
      </w:r>
      <w:proofErr w:type="spellEnd"/>
      <w:r w:rsidR="009D39E8">
        <w:t xml:space="preserve">; regulatory T cell clusters; </w:t>
      </w:r>
      <w:proofErr w:type="spellStart"/>
      <w:r w:rsidR="009D39E8">
        <w:t>Teff</w:t>
      </w:r>
      <w:proofErr w:type="spellEnd"/>
      <w:r w:rsidR="009D39E8">
        <w:t>, effector T-cell clusters; SLE, systemic lupus erythematosus; T1D, type 1 diabetes; HC, healthy control</w:t>
      </w:r>
    </w:p>
    <w:p w14:paraId="2E0DCA3B" w14:textId="0DCA660C" w:rsidR="009D39E8" w:rsidRPr="00915298" w:rsidRDefault="009D39E8" w:rsidP="006F7E4F">
      <w:pPr>
        <w:spacing w:line="360" w:lineRule="auto"/>
        <w:jc w:val="both"/>
        <w:sectPr w:rsidR="009D39E8" w:rsidRPr="00915298" w:rsidSect="00A76EE7">
          <w:pgSz w:w="11901" w:h="16840"/>
          <w:pgMar w:top="1797" w:right="1440" w:bottom="1797" w:left="1440" w:header="720" w:footer="720" w:gutter="0"/>
          <w:lnNumType w:countBy="1" w:restart="continuous"/>
          <w:cols w:space="708"/>
        </w:sectPr>
      </w:pPr>
    </w:p>
    <w:p w14:paraId="15ADC57A" w14:textId="24B5C0AA" w:rsidR="006F7E4F" w:rsidRPr="00915298" w:rsidRDefault="00961CF1" w:rsidP="006F7E4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BACF4A6" wp14:editId="7FEED41A">
            <wp:extent cx="8411210" cy="47313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 S2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A845" w14:textId="6DD387CB" w:rsidR="006F7E4F" w:rsidRPr="00915298" w:rsidRDefault="00915298" w:rsidP="006F7E4F">
      <w:pPr>
        <w:spacing w:line="360" w:lineRule="auto"/>
        <w:jc w:val="both"/>
        <w:sectPr w:rsidR="006F7E4F" w:rsidRPr="00915298" w:rsidSect="00617A41">
          <w:pgSz w:w="16840" w:h="11901" w:orient="landscape"/>
          <w:pgMar w:top="1440" w:right="1797" w:bottom="1440" w:left="1797" w:header="720" w:footer="720" w:gutter="0"/>
          <w:lnNumType w:countBy="1" w:restart="continuous"/>
          <w:cols w:space="708"/>
        </w:sectPr>
      </w:pPr>
      <w:r w:rsidRPr="001408F7">
        <w:rPr>
          <w:b/>
        </w:rPr>
        <w:t xml:space="preserve">Supplementary Figure </w:t>
      </w:r>
      <w:r w:rsidR="009D39E8">
        <w:rPr>
          <w:b/>
        </w:rPr>
        <w:t>3</w:t>
      </w:r>
      <w:r w:rsidRPr="001408F7">
        <w:rPr>
          <w:b/>
        </w:rPr>
        <w:t xml:space="preserve">.  </w:t>
      </w:r>
      <w:r w:rsidRPr="001408F7">
        <w:rPr>
          <w:b/>
          <w:lang w:val="en-US"/>
        </w:rPr>
        <w:t>Expression of the activation marker PD-1 is highly correlated in the CD45RA</w:t>
      </w:r>
      <w:r w:rsidRPr="001408F7">
        <w:rPr>
          <w:b/>
          <w:vertAlign w:val="superscript"/>
        </w:rPr>
        <w:t>−</w:t>
      </w:r>
      <w:r w:rsidRPr="001408F7">
        <w:rPr>
          <w:b/>
          <w:lang w:val="en-US"/>
        </w:rPr>
        <w:t xml:space="preserve"> memory </w:t>
      </w:r>
      <w:proofErr w:type="spellStart"/>
      <w:r w:rsidRPr="001408F7">
        <w:rPr>
          <w:b/>
          <w:lang w:val="en-US"/>
        </w:rPr>
        <w:t>Treg</w:t>
      </w:r>
      <w:proofErr w:type="spellEnd"/>
      <w:r w:rsidRPr="001408F7">
        <w:rPr>
          <w:b/>
          <w:lang w:val="en-US"/>
        </w:rPr>
        <w:t xml:space="preserve"> and </w:t>
      </w:r>
      <w:proofErr w:type="spellStart"/>
      <w:r w:rsidRPr="001408F7">
        <w:rPr>
          <w:b/>
          <w:lang w:val="en-US"/>
        </w:rPr>
        <w:t>Teff</w:t>
      </w:r>
      <w:proofErr w:type="spellEnd"/>
      <w:r w:rsidRPr="001408F7">
        <w:rPr>
          <w:b/>
          <w:lang w:val="en-US"/>
        </w:rPr>
        <w:t xml:space="preserve"> populations.  </w:t>
      </w:r>
      <w:r w:rsidRPr="001408F7">
        <w:rPr>
          <w:lang w:val="en-US"/>
        </w:rPr>
        <w:t>(</w:t>
      </w:r>
      <w:r w:rsidRPr="001408F7">
        <w:rPr>
          <w:b/>
          <w:lang w:val="en-US"/>
        </w:rPr>
        <w:t>A,B</w:t>
      </w:r>
      <w:r w:rsidRPr="001408F7">
        <w:rPr>
          <w:lang w:val="en-US"/>
        </w:rPr>
        <w:t xml:space="preserve">). Data shown depicts the </w:t>
      </w:r>
      <w:r w:rsidRPr="001408F7">
        <w:t>correlation between the frequency of PD-1</w:t>
      </w:r>
      <w:r w:rsidRPr="001408F7">
        <w:rPr>
          <w:vertAlign w:val="superscript"/>
        </w:rPr>
        <w:t>+</w:t>
      </w:r>
      <w:r w:rsidRPr="001408F7">
        <w:t xml:space="preserve"> cells in CD45RA</w:t>
      </w:r>
      <w:r w:rsidRPr="001408F7">
        <w:rPr>
          <w:vertAlign w:val="superscript"/>
        </w:rPr>
        <w:t>−</w:t>
      </w:r>
      <w:r w:rsidRPr="001408F7">
        <w:t xml:space="preserve"> CD25</w:t>
      </w:r>
      <w:r w:rsidRPr="001408F7">
        <w:rPr>
          <w:vertAlign w:val="superscript"/>
        </w:rPr>
        <w:t>hi</w:t>
      </w:r>
      <w:r w:rsidRPr="001408F7">
        <w:t xml:space="preserve">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+</w:t>
      </w:r>
      <w:r w:rsidRPr="001408F7">
        <w:t xml:space="preserve"> </w:t>
      </w:r>
      <w:proofErr w:type="spellStart"/>
      <w:r w:rsidRPr="001408F7">
        <w:t>Tregs</w:t>
      </w:r>
      <w:proofErr w:type="spellEnd"/>
      <w:r w:rsidRPr="001408F7">
        <w:t xml:space="preserve"> and CD45RA</w:t>
      </w:r>
      <w:r w:rsidRPr="001408F7">
        <w:rPr>
          <w:vertAlign w:val="superscript"/>
        </w:rPr>
        <w:t>−</w:t>
      </w:r>
      <w:r w:rsidRPr="001408F7">
        <w:t xml:space="preserve"> </w:t>
      </w:r>
      <w:proofErr w:type="spellStart"/>
      <w:r w:rsidRPr="001408F7">
        <w:t>Teffs</w:t>
      </w:r>
      <w:proofErr w:type="spellEnd"/>
      <w:r w:rsidRPr="001408F7">
        <w:t xml:space="preserve"> in both SLE patients (</w:t>
      </w:r>
      <w:r w:rsidRPr="001408F7">
        <w:rPr>
          <w:b/>
        </w:rPr>
        <w:t>A</w:t>
      </w:r>
      <w:r w:rsidRPr="001408F7">
        <w:t>) and healthy controls (</w:t>
      </w:r>
      <w:r w:rsidRPr="001408F7">
        <w:rPr>
          <w:b/>
        </w:rPr>
        <w:t>B</w:t>
      </w:r>
      <w:r w:rsidRPr="001408F7">
        <w:t xml:space="preserve">).  The correlation coefficients (r) and the respective </w:t>
      </w:r>
      <w:r w:rsidRPr="001408F7">
        <w:rPr>
          <w:i/>
        </w:rPr>
        <w:t>P</w:t>
      </w:r>
      <w:r w:rsidRPr="001408F7">
        <w:t xml:space="preserve"> values </w:t>
      </w:r>
      <w:r w:rsidRPr="001408F7">
        <w:lastRenderedPageBreak/>
        <w:t>from the linear regression are shown in the plots. (</w:t>
      </w:r>
      <w:r w:rsidRPr="001408F7">
        <w:rPr>
          <w:b/>
        </w:rPr>
        <w:t>C, D</w:t>
      </w:r>
      <w:r w:rsidRPr="001408F7">
        <w:t>) Scatter plots (geometric mean +/- 95% CI) depict the PD-1 mean fluorescence intensity (MFI) in the PD-1</w:t>
      </w:r>
      <w:r w:rsidRPr="001408F7">
        <w:rPr>
          <w:vertAlign w:val="superscript"/>
        </w:rPr>
        <w:t>+</w:t>
      </w:r>
      <w:r w:rsidRPr="001408F7">
        <w:t xml:space="preserve"> cells within CD45RA</w:t>
      </w:r>
      <w:r w:rsidRPr="001408F7">
        <w:rPr>
          <w:vertAlign w:val="superscript"/>
        </w:rPr>
        <w:t>−</w:t>
      </w:r>
      <w:r w:rsidRPr="001408F7">
        <w:t xml:space="preserve"> CD25</w:t>
      </w:r>
      <w:r w:rsidRPr="001408F7">
        <w:rPr>
          <w:vertAlign w:val="superscript"/>
        </w:rPr>
        <w:t>hi</w:t>
      </w:r>
      <w:r w:rsidRPr="001408F7">
        <w:t xml:space="preserve">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+</w:t>
      </w:r>
      <w:r w:rsidRPr="001408F7">
        <w:t xml:space="preserve"> </w:t>
      </w:r>
      <w:proofErr w:type="spellStart"/>
      <w:r w:rsidRPr="001408F7">
        <w:t>Tregs</w:t>
      </w:r>
      <w:proofErr w:type="spellEnd"/>
      <w:r w:rsidRPr="001408F7">
        <w:t xml:space="preserve"> (</w:t>
      </w:r>
      <w:proofErr w:type="spellStart"/>
      <w:r w:rsidRPr="001408F7">
        <w:t>mTregs</w:t>
      </w:r>
      <w:proofErr w:type="spellEnd"/>
      <w:r w:rsidRPr="001408F7">
        <w:t>; depicted in red) and CD45RA</w:t>
      </w:r>
      <w:r w:rsidRPr="001408F7">
        <w:rPr>
          <w:vertAlign w:val="superscript"/>
        </w:rPr>
        <w:t>−</w:t>
      </w:r>
      <w:r w:rsidRPr="001408F7">
        <w:t xml:space="preserve"> </w:t>
      </w:r>
      <w:proofErr w:type="spellStart"/>
      <w:r w:rsidRPr="001408F7">
        <w:t>Teffs</w:t>
      </w:r>
      <w:proofErr w:type="spellEnd"/>
      <w:r w:rsidRPr="001408F7">
        <w:t xml:space="preserve"> (</w:t>
      </w:r>
      <w:proofErr w:type="spellStart"/>
      <w:r w:rsidRPr="001408F7">
        <w:t>mTeffs</w:t>
      </w:r>
      <w:proofErr w:type="spellEnd"/>
      <w:r w:rsidRPr="001408F7">
        <w:t>; depicted in black). Data was obtained from the intracellular immunostaining of 34 SLE patients and 24 healthy volunteers from the clinic-attending discovery cohort 1 (</w:t>
      </w:r>
      <w:r w:rsidRPr="001408F7">
        <w:rPr>
          <w:b/>
        </w:rPr>
        <w:t>C</w:t>
      </w:r>
      <w:r w:rsidRPr="001408F7">
        <w:t>) and 41 SLE patients and 112 healthy volunteers from the population-based replication cohort 2 (</w:t>
      </w:r>
      <w:r w:rsidRPr="001408F7">
        <w:rPr>
          <w:b/>
        </w:rPr>
        <w:t>D</w:t>
      </w:r>
      <w:r w:rsidRPr="001408F7">
        <w:t xml:space="preserve">). </w:t>
      </w:r>
      <w:r w:rsidRPr="001408F7">
        <w:rPr>
          <w:i/>
        </w:rPr>
        <w:t>P</w:t>
      </w:r>
      <w:r w:rsidRPr="001408F7">
        <w:t xml:space="preserve"> values were calculated using paired two-tailed student’s t-tests comparing the PD-1 MFI within the respective </w:t>
      </w:r>
      <w:proofErr w:type="spellStart"/>
      <w:r w:rsidRPr="001408F7">
        <w:t>mTreg</w:t>
      </w:r>
      <w:proofErr w:type="spellEnd"/>
      <w:r w:rsidRPr="001408F7">
        <w:t xml:space="preserve"> and the </w:t>
      </w:r>
      <w:proofErr w:type="spellStart"/>
      <w:r w:rsidRPr="001408F7">
        <w:t>mTeff</w:t>
      </w:r>
      <w:proofErr w:type="spellEnd"/>
      <w:r w:rsidRPr="001408F7">
        <w:t xml:space="preserve"> subsets. SLE, systemic lupus erythematosus; HC, healthy control; ns, not significant.</w:t>
      </w:r>
    </w:p>
    <w:p w14:paraId="379A2A7C" w14:textId="56F6BA40" w:rsidR="006F7E4F" w:rsidRPr="00915298" w:rsidRDefault="006F7E4F" w:rsidP="006F7E4F">
      <w:pPr>
        <w:spacing w:line="360" w:lineRule="auto"/>
      </w:pPr>
      <w:r w:rsidRPr="00915298">
        <w:rPr>
          <w:noProof/>
        </w:rPr>
        <w:lastRenderedPageBreak/>
        <w:drawing>
          <wp:inline distT="0" distB="0" distL="0" distR="0" wp14:anchorId="525407E2" wp14:editId="47A7B82A">
            <wp:extent cx="5689600" cy="43477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3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94"/>
                    <a:stretch/>
                  </pic:blipFill>
                  <pic:spPr bwMode="auto">
                    <a:xfrm>
                      <a:off x="0" y="0"/>
                      <a:ext cx="5711512" cy="436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DB403" w14:textId="086F5633" w:rsidR="006F7E4F" w:rsidRPr="00915298" w:rsidRDefault="00915298" w:rsidP="006F7E4F">
      <w:pPr>
        <w:spacing w:line="360" w:lineRule="auto"/>
        <w:jc w:val="both"/>
        <w:sectPr w:rsidR="006F7E4F" w:rsidRPr="00915298" w:rsidSect="00A76EE7">
          <w:pgSz w:w="11901" w:h="16840"/>
          <w:pgMar w:top="1797" w:right="1440" w:bottom="1797" w:left="1440" w:header="720" w:footer="720" w:gutter="0"/>
          <w:lnNumType w:countBy="1" w:restart="continuous"/>
          <w:cols w:space="708"/>
        </w:sectPr>
      </w:pPr>
      <w:r w:rsidRPr="001408F7">
        <w:rPr>
          <w:b/>
        </w:rPr>
        <w:t xml:space="preserve">Supplementary Figure </w:t>
      </w:r>
      <w:r w:rsidR="009D39E8">
        <w:rPr>
          <w:b/>
        </w:rPr>
        <w:t>4</w:t>
      </w:r>
      <w:r w:rsidRPr="001408F7">
        <w:rPr>
          <w:b/>
        </w:rPr>
        <w:t xml:space="preserve">.  </w:t>
      </w:r>
      <w:r w:rsidRPr="001408F7">
        <w:rPr>
          <w:b/>
          <w:lang w:val="en-US"/>
        </w:rPr>
        <w:t>Immunophenotyping CD45RA</w:t>
      </w:r>
      <w:r w:rsidRPr="001408F7">
        <w:rPr>
          <w:b/>
          <w:vertAlign w:val="superscript"/>
        </w:rPr>
        <w:t>−</w:t>
      </w:r>
      <w:r w:rsidRPr="001408F7">
        <w:rPr>
          <w:b/>
          <w:lang w:val="en-US"/>
        </w:rPr>
        <w:t xml:space="preserve"> FOXP3+HELIOS+ </w:t>
      </w:r>
      <w:proofErr w:type="spellStart"/>
      <w:r w:rsidRPr="001408F7">
        <w:rPr>
          <w:b/>
          <w:lang w:val="en-US"/>
        </w:rPr>
        <w:t>Tregs</w:t>
      </w:r>
      <w:proofErr w:type="spellEnd"/>
      <w:r w:rsidRPr="001408F7">
        <w:rPr>
          <w:b/>
          <w:lang w:val="en-US"/>
        </w:rPr>
        <w:t xml:space="preserve"> in SLE patients</w:t>
      </w:r>
      <w:r w:rsidRPr="001408F7">
        <w:rPr>
          <w:b/>
        </w:rPr>
        <w:t xml:space="preserve">. </w:t>
      </w:r>
      <w:r w:rsidRPr="001408F7">
        <w:t>(</w:t>
      </w:r>
      <w:r w:rsidRPr="001408F7">
        <w:rPr>
          <w:b/>
        </w:rPr>
        <w:t>A,B</w:t>
      </w:r>
      <w:r w:rsidRPr="001408F7">
        <w:t>) Scatter plots depict the frequency (geometric mean +/- 95% CI) of CD15s</w:t>
      </w:r>
      <w:r w:rsidRPr="001408F7">
        <w:rPr>
          <w:vertAlign w:val="superscript"/>
        </w:rPr>
        <w:t>+</w:t>
      </w:r>
      <w:r w:rsidRPr="001408F7">
        <w:t xml:space="preserve"> (</w:t>
      </w:r>
      <w:r w:rsidRPr="001408F7">
        <w:rPr>
          <w:b/>
        </w:rPr>
        <w:t>A</w:t>
      </w:r>
      <w:r w:rsidRPr="001408F7">
        <w:t>) and CD226</w:t>
      </w:r>
      <w:r w:rsidRPr="001408F7">
        <w:rPr>
          <w:vertAlign w:val="superscript"/>
        </w:rPr>
        <w:t>+</w:t>
      </w:r>
      <w:r w:rsidRPr="001408F7">
        <w:t xml:space="preserve"> (</w:t>
      </w:r>
      <w:r w:rsidRPr="001408F7">
        <w:rPr>
          <w:b/>
        </w:rPr>
        <w:t>B</w:t>
      </w:r>
      <w:r w:rsidRPr="001408F7">
        <w:t>) cells within the expanded subset of CD25</w:t>
      </w:r>
      <w:r w:rsidRPr="001408F7">
        <w:rPr>
          <w:vertAlign w:val="superscript"/>
        </w:rPr>
        <w:t>hi</w:t>
      </w:r>
      <w:r w:rsidRPr="001408F7">
        <w:t xml:space="preserve">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+</w:t>
      </w:r>
      <w:r w:rsidRPr="001408F7">
        <w:t xml:space="preserve"> CD45RA</w:t>
      </w:r>
      <w:r w:rsidRPr="001408F7">
        <w:rPr>
          <w:vertAlign w:val="superscript"/>
        </w:rPr>
        <w:t>−</w:t>
      </w:r>
      <w:r w:rsidRPr="001408F7">
        <w:t xml:space="preserve"> memory </w:t>
      </w:r>
      <w:proofErr w:type="spellStart"/>
      <w:r w:rsidRPr="001408F7">
        <w:t>Tregs</w:t>
      </w:r>
      <w:proofErr w:type="spellEnd"/>
      <w:r w:rsidRPr="001408F7">
        <w:t xml:space="preserve"> from 34 SLE patients (red) and 24 healthy volunteers (blue) from the clinic-attending discovery cohort 1. (</w:t>
      </w:r>
      <w:r w:rsidRPr="001408F7">
        <w:rPr>
          <w:b/>
        </w:rPr>
        <w:t>C, D</w:t>
      </w:r>
      <w:r w:rsidRPr="001408F7">
        <w:t>) Scatter plots depict the frequency (geometric mean +/- 95% CI) of CD161</w:t>
      </w:r>
      <w:r w:rsidRPr="001408F7">
        <w:rPr>
          <w:vertAlign w:val="superscript"/>
        </w:rPr>
        <w:t>+</w:t>
      </w:r>
      <w:r w:rsidRPr="001408F7">
        <w:t xml:space="preserve"> (</w:t>
      </w:r>
      <w:r w:rsidRPr="001408F7">
        <w:rPr>
          <w:b/>
        </w:rPr>
        <w:t>C</w:t>
      </w:r>
      <w:r w:rsidRPr="001408F7">
        <w:t>) and HLA-DR</w:t>
      </w:r>
      <w:r w:rsidRPr="001408F7">
        <w:rPr>
          <w:vertAlign w:val="superscript"/>
        </w:rPr>
        <w:t>+</w:t>
      </w:r>
      <w:r w:rsidRPr="001408F7">
        <w:t xml:space="preserve"> (</w:t>
      </w:r>
      <w:r w:rsidRPr="001408F7">
        <w:rPr>
          <w:b/>
        </w:rPr>
        <w:t>D</w:t>
      </w:r>
      <w:r w:rsidRPr="001408F7">
        <w:t>) cells within the expanded subset of CD45RA</w:t>
      </w:r>
      <w:r w:rsidRPr="001408F7">
        <w:rPr>
          <w:vertAlign w:val="superscript"/>
        </w:rPr>
        <w:t>−</w:t>
      </w:r>
      <w:r w:rsidRPr="001408F7">
        <w:t xml:space="preserve"> CD25</w:t>
      </w:r>
      <w:r w:rsidRPr="001408F7">
        <w:rPr>
          <w:vertAlign w:val="superscript"/>
        </w:rPr>
        <w:t>hi</w:t>
      </w:r>
      <w:r w:rsidRPr="001408F7">
        <w:t xml:space="preserve">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+</w:t>
      </w:r>
      <w:r w:rsidRPr="001408F7">
        <w:t xml:space="preserve"> </w:t>
      </w:r>
      <w:proofErr w:type="spellStart"/>
      <w:r w:rsidRPr="001408F7">
        <w:t>Tregs</w:t>
      </w:r>
      <w:proofErr w:type="spellEnd"/>
      <w:r w:rsidRPr="001408F7">
        <w:t xml:space="preserve"> from 41 SLE patients (red) and 112 healthy volunteers (blue) from the population-based replication cohort 2. </w:t>
      </w:r>
      <w:r w:rsidRPr="001408F7">
        <w:rPr>
          <w:i/>
        </w:rPr>
        <w:t>P</w:t>
      </w:r>
      <w:r w:rsidRPr="001408F7">
        <w:t xml:space="preserve"> values were calculated using two-tailed student’s t-tests comparing the frequency of the assessed immune subsets in patients and controls. SLE, systemic lupus erythematosus; HC, healthy control; ns, not significant.</w:t>
      </w:r>
    </w:p>
    <w:p w14:paraId="3DD81427" w14:textId="3EC4115B" w:rsidR="006F7E4F" w:rsidRPr="00915298" w:rsidRDefault="00185843" w:rsidP="006F7E4F">
      <w:pPr>
        <w:spacing w:line="360" w:lineRule="auto"/>
        <w:jc w:val="both"/>
        <w:rPr>
          <w:b/>
        </w:rPr>
      </w:pPr>
      <w:r w:rsidRPr="00915298">
        <w:rPr>
          <w:b/>
          <w:noProof/>
        </w:rPr>
        <w:lastRenderedPageBreak/>
        <w:drawing>
          <wp:inline distT="0" distB="0" distL="0" distR="0" wp14:anchorId="02DAB79D" wp14:editId="5705EC9A">
            <wp:extent cx="5698067" cy="452164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 S4.pd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t="2103" r="32735" b="4875"/>
                    <a:stretch/>
                  </pic:blipFill>
                  <pic:spPr bwMode="auto">
                    <a:xfrm>
                      <a:off x="0" y="0"/>
                      <a:ext cx="5718706" cy="453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5DD6D" w14:textId="77777777" w:rsidR="009D39E8" w:rsidRDefault="00915298" w:rsidP="006F7E4F">
      <w:pPr>
        <w:spacing w:line="360" w:lineRule="auto"/>
        <w:jc w:val="both"/>
        <w:sectPr w:rsidR="009D39E8" w:rsidSect="00A76EE7">
          <w:pgSz w:w="11901" w:h="16840"/>
          <w:pgMar w:top="1797" w:right="1440" w:bottom="1797" w:left="1440" w:header="720" w:footer="720" w:gutter="0"/>
          <w:lnNumType w:countBy="1" w:restart="continuous"/>
          <w:cols w:space="708"/>
        </w:sectPr>
      </w:pPr>
      <w:r w:rsidRPr="001408F7">
        <w:rPr>
          <w:b/>
        </w:rPr>
        <w:t xml:space="preserve">Supplementary Figure </w:t>
      </w:r>
      <w:r w:rsidR="009D39E8">
        <w:rPr>
          <w:b/>
        </w:rPr>
        <w:t>5</w:t>
      </w:r>
      <w:r w:rsidRPr="001408F7">
        <w:rPr>
          <w:b/>
        </w:rPr>
        <w:t xml:space="preserve">.  </w:t>
      </w:r>
      <w:r w:rsidRPr="001408F7">
        <w:rPr>
          <w:b/>
          <w:lang w:val="en-US"/>
        </w:rPr>
        <w:t>Memory CD4</w:t>
      </w:r>
      <w:r w:rsidRPr="001408F7">
        <w:rPr>
          <w:b/>
          <w:vertAlign w:val="superscript"/>
          <w:lang w:val="en-US"/>
        </w:rPr>
        <w:t>+</w:t>
      </w:r>
      <w:r w:rsidRPr="001408F7">
        <w:rPr>
          <w:b/>
          <w:lang w:val="en-US"/>
        </w:rPr>
        <w:t xml:space="preserve"> </w:t>
      </w:r>
      <w:r w:rsidRPr="001408F7">
        <w:rPr>
          <w:b/>
        </w:rPr>
        <w:t>CD45RA</w:t>
      </w:r>
      <w:r w:rsidRPr="001408F7">
        <w:rPr>
          <w:b/>
          <w:vertAlign w:val="superscript"/>
        </w:rPr>
        <w:t>−</w:t>
      </w:r>
      <w:r w:rsidRPr="001408F7">
        <w:rPr>
          <w:b/>
          <w:lang w:val="en-US"/>
        </w:rPr>
        <w:t xml:space="preserve"> T effector (</w:t>
      </w:r>
      <w:proofErr w:type="spellStart"/>
      <w:r w:rsidRPr="001408F7">
        <w:rPr>
          <w:b/>
          <w:lang w:val="en-US"/>
        </w:rPr>
        <w:t>Teff</w:t>
      </w:r>
      <w:proofErr w:type="spellEnd"/>
      <w:r w:rsidRPr="001408F7">
        <w:rPr>
          <w:b/>
          <w:lang w:val="en-US"/>
        </w:rPr>
        <w:t>) cells from SLE patients display increased expression of immune activation markers</w:t>
      </w:r>
      <w:r w:rsidRPr="001408F7">
        <w:rPr>
          <w:b/>
        </w:rPr>
        <w:t xml:space="preserve">. </w:t>
      </w:r>
      <w:r w:rsidRPr="001408F7">
        <w:t>(</w:t>
      </w:r>
      <w:r w:rsidRPr="001408F7">
        <w:rPr>
          <w:b/>
        </w:rPr>
        <w:t>A-D</w:t>
      </w:r>
      <w:r w:rsidRPr="001408F7">
        <w:t>) Scatter plots depict the frequency (geometric mean +/- 95% CI) of: (</w:t>
      </w:r>
      <w:proofErr w:type="spellStart"/>
      <w:r w:rsidRPr="001408F7">
        <w:t>i</w:t>
      </w:r>
      <w:proofErr w:type="spellEnd"/>
      <w:r w:rsidRPr="001408F7">
        <w:t>) PD-1</w:t>
      </w:r>
      <w:r w:rsidRPr="001408F7">
        <w:rPr>
          <w:vertAlign w:val="superscript"/>
        </w:rPr>
        <w:t>+</w:t>
      </w:r>
      <w:r w:rsidRPr="001408F7">
        <w:t xml:space="preserve"> (</w:t>
      </w:r>
      <w:r w:rsidRPr="001408F7">
        <w:rPr>
          <w:b/>
        </w:rPr>
        <w:t>A</w:t>
      </w:r>
      <w:r w:rsidRPr="001408F7">
        <w:t>); (ii) ki-67</w:t>
      </w:r>
      <w:r w:rsidRPr="001408F7">
        <w:rPr>
          <w:vertAlign w:val="superscript"/>
        </w:rPr>
        <w:t>+</w:t>
      </w:r>
      <w:r w:rsidRPr="001408F7">
        <w:t xml:space="preserve"> (</w:t>
      </w:r>
      <w:r w:rsidRPr="001408F7">
        <w:rPr>
          <w:b/>
        </w:rPr>
        <w:t>B</w:t>
      </w:r>
      <w:r w:rsidRPr="001408F7">
        <w:t>); (iii) TIGIT</w:t>
      </w:r>
      <w:r w:rsidRPr="001408F7">
        <w:rPr>
          <w:vertAlign w:val="superscript"/>
        </w:rPr>
        <w:t>+</w:t>
      </w:r>
      <w:r w:rsidRPr="001408F7">
        <w:t xml:space="preserve"> (</w:t>
      </w:r>
      <w:r w:rsidRPr="001408F7">
        <w:rPr>
          <w:b/>
        </w:rPr>
        <w:t>C</w:t>
      </w:r>
      <w:r w:rsidRPr="001408F7">
        <w:t>); and (iv) CD15s</w:t>
      </w:r>
      <w:r w:rsidRPr="001408F7">
        <w:rPr>
          <w:vertAlign w:val="superscript"/>
        </w:rPr>
        <w:t>+</w:t>
      </w:r>
      <w:r w:rsidRPr="001408F7">
        <w:t xml:space="preserve"> (</w:t>
      </w:r>
      <w:r w:rsidRPr="001408F7">
        <w:rPr>
          <w:b/>
        </w:rPr>
        <w:t>D</w:t>
      </w:r>
      <w:r w:rsidRPr="001408F7">
        <w:t>) cells within CD45RA</w:t>
      </w:r>
      <w:r w:rsidRPr="001408F7">
        <w:rPr>
          <w:vertAlign w:val="superscript"/>
        </w:rPr>
        <w:t>−</w:t>
      </w:r>
      <w:r w:rsidRPr="001408F7">
        <w:t xml:space="preserve"> CD4</w:t>
      </w:r>
      <w:r w:rsidRPr="001408F7">
        <w:rPr>
          <w:vertAlign w:val="superscript"/>
        </w:rPr>
        <w:t>+</w:t>
      </w:r>
      <w:r w:rsidRPr="001408F7">
        <w:t>CD25</w:t>
      </w:r>
      <w:r w:rsidRPr="001408F7">
        <w:rPr>
          <w:vertAlign w:val="superscript"/>
        </w:rPr>
        <w:t>int/low</w:t>
      </w:r>
      <w:r w:rsidRPr="001408F7">
        <w:t xml:space="preserve"> </w:t>
      </w:r>
      <w:proofErr w:type="spellStart"/>
      <w:r w:rsidRPr="001408F7">
        <w:t>Teffs</w:t>
      </w:r>
      <w:proofErr w:type="spellEnd"/>
      <w:r w:rsidRPr="001408F7">
        <w:t xml:space="preserve">. Data was obtained from a discovery clinic-attending cohort (cohort 1) consisting of 34 SLE patients (depicted in red) and 24 healthy volunteers (depicted in blue) and from a population-based replication cohort (cohort 2) consisting of 41 SLE patients and 112 healthy volunteers. </w:t>
      </w:r>
      <w:r w:rsidRPr="001408F7">
        <w:rPr>
          <w:i/>
        </w:rPr>
        <w:t>P</w:t>
      </w:r>
      <w:r w:rsidRPr="001408F7">
        <w:t xml:space="preserve"> values were calculated using two-tailed student’s t-tests comparing the frequency of the assessed immune subsets in patients and controls. SLE, systemic lupus erythematosus; HC, healthy control; ns, not significant.</w:t>
      </w:r>
    </w:p>
    <w:p w14:paraId="1CB9CC17" w14:textId="77777777" w:rsidR="006F7E4F" w:rsidRDefault="009D39E8" w:rsidP="006F7E4F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073E098" wp14:editId="1588036B">
            <wp:extent cx="7890933" cy="51596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 S6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79"/>
                    <a:stretch/>
                  </pic:blipFill>
                  <pic:spPr bwMode="auto">
                    <a:xfrm>
                      <a:off x="0" y="0"/>
                      <a:ext cx="7913382" cy="517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CF7DF" w14:textId="7656FDD4" w:rsidR="009D39E8" w:rsidRDefault="009D39E8" w:rsidP="006F7E4F">
      <w:pPr>
        <w:spacing w:line="360" w:lineRule="auto"/>
        <w:jc w:val="both"/>
      </w:pPr>
      <w:r w:rsidRPr="001408F7">
        <w:rPr>
          <w:b/>
        </w:rPr>
        <w:t xml:space="preserve">Supplementary Figure </w:t>
      </w:r>
      <w:r>
        <w:rPr>
          <w:b/>
        </w:rPr>
        <w:t>6</w:t>
      </w:r>
      <w:r w:rsidRPr="001408F7">
        <w:rPr>
          <w:b/>
        </w:rPr>
        <w:t xml:space="preserve">.  </w:t>
      </w:r>
      <w:r w:rsidR="00A76EE7">
        <w:rPr>
          <w:b/>
          <w:lang w:val="en-US"/>
        </w:rPr>
        <w:t>Regulatory T cell (</w:t>
      </w:r>
      <w:proofErr w:type="spellStart"/>
      <w:r w:rsidR="00A76EE7">
        <w:rPr>
          <w:b/>
          <w:lang w:val="en-US"/>
        </w:rPr>
        <w:t>Treg</w:t>
      </w:r>
      <w:proofErr w:type="spellEnd"/>
      <w:r w:rsidR="00A76EE7">
        <w:rPr>
          <w:b/>
          <w:lang w:val="en-US"/>
        </w:rPr>
        <w:t xml:space="preserve">) expansion and type I interferon (IFN) signature can be detected at the transcriptional level in </w:t>
      </w:r>
      <w:r w:rsidR="00A76EE7" w:rsidRPr="00A76EE7">
        <w:rPr>
          <w:b/>
          <w:i/>
          <w:lang w:val="en-US"/>
        </w:rPr>
        <w:t>ex vivo</w:t>
      </w:r>
      <w:r w:rsidR="00A76EE7">
        <w:rPr>
          <w:b/>
          <w:lang w:val="en-US"/>
        </w:rPr>
        <w:t xml:space="preserve"> isolated CD4</w:t>
      </w:r>
      <w:r w:rsidR="00A76EE7" w:rsidRPr="00A76EE7">
        <w:rPr>
          <w:b/>
          <w:vertAlign w:val="superscript"/>
          <w:lang w:val="en-US"/>
        </w:rPr>
        <w:t>+</w:t>
      </w:r>
      <w:r w:rsidR="00A76EE7">
        <w:rPr>
          <w:b/>
          <w:lang w:val="en-US"/>
        </w:rPr>
        <w:t xml:space="preserve"> T cells</w:t>
      </w:r>
      <w:r w:rsidRPr="001408F7">
        <w:rPr>
          <w:b/>
          <w:lang w:val="en-US"/>
        </w:rPr>
        <w:t xml:space="preserve">.  </w:t>
      </w:r>
      <w:r w:rsidRPr="001408F7">
        <w:rPr>
          <w:lang w:val="en-US"/>
        </w:rPr>
        <w:t>(</w:t>
      </w:r>
      <w:r w:rsidRPr="001408F7">
        <w:rPr>
          <w:b/>
          <w:lang w:val="en-US"/>
        </w:rPr>
        <w:t>A</w:t>
      </w:r>
      <w:r w:rsidRPr="001408F7">
        <w:rPr>
          <w:lang w:val="en-US"/>
        </w:rPr>
        <w:t>)</w:t>
      </w:r>
      <w:r w:rsidR="00A76EE7">
        <w:rPr>
          <w:lang w:val="en-US"/>
        </w:rPr>
        <w:t xml:space="preserve"> </w:t>
      </w:r>
      <w:r w:rsidR="00302469" w:rsidRPr="001408F7">
        <w:t>Scatter plots</w:t>
      </w:r>
      <w:r w:rsidR="00103559">
        <w:rPr>
          <w:lang w:val="en-US"/>
        </w:rPr>
        <w:t xml:space="preserve"> depict the distribution (median) of the type I interferon (IFN) </w:t>
      </w:r>
      <w:r w:rsidR="00103559">
        <w:rPr>
          <w:lang w:val="en-US"/>
        </w:rPr>
        <w:lastRenderedPageBreak/>
        <w:t>transcriptional signature (as previously measured in PBMC – ref. 27) and frequency of FOXP3+ cells within either CD4</w:t>
      </w:r>
      <w:r w:rsidR="00103559" w:rsidRPr="00103559">
        <w:rPr>
          <w:vertAlign w:val="superscript"/>
          <w:lang w:val="en-US"/>
        </w:rPr>
        <w:t>+</w:t>
      </w:r>
      <w:r w:rsidR="00103559">
        <w:rPr>
          <w:lang w:val="en-US"/>
        </w:rPr>
        <w:t xml:space="preserve"> T cells or CD127</w:t>
      </w:r>
      <w:r w:rsidR="00103559" w:rsidRPr="00103559">
        <w:rPr>
          <w:vertAlign w:val="superscript"/>
          <w:lang w:val="en-US"/>
        </w:rPr>
        <w:t>low</w:t>
      </w:r>
      <w:r w:rsidR="00103559">
        <w:rPr>
          <w:lang w:val="en-US"/>
        </w:rPr>
        <w:t>CD25</w:t>
      </w:r>
      <w:r w:rsidR="00103559" w:rsidRPr="00103559">
        <w:rPr>
          <w:vertAlign w:val="superscript"/>
          <w:lang w:val="en-US"/>
        </w:rPr>
        <w:t>low</w:t>
      </w:r>
      <w:r w:rsidR="00103559">
        <w:rPr>
          <w:lang w:val="en-US"/>
        </w:rPr>
        <w:t xml:space="preserve"> T cells from a subset of: </w:t>
      </w:r>
      <w:r w:rsidR="00103559" w:rsidRPr="00103559">
        <w:rPr>
          <w:lang w:val="en-US"/>
        </w:rPr>
        <w:t>(</w:t>
      </w:r>
      <w:proofErr w:type="spellStart"/>
      <w:r w:rsidR="00103559" w:rsidRPr="00103559">
        <w:rPr>
          <w:lang w:val="en-US"/>
        </w:rPr>
        <w:t>i</w:t>
      </w:r>
      <w:proofErr w:type="spellEnd"/>
      <w:r w:rsidR="00103559" w:rsidRPr="00103559">
        <w:rPr>
          <w:lang w:val="en-US"/>
        </w:rPr>
        <w:t xml:space="preserve">) four SLE patients </w:t>
      </w:r>
      <w:r w:rsidR="00103559">
        <w:rPr>
          <w:lang w:val="en-US"/>
        </w:rPr>
        <w:t xml:space="preserve">with </w:t>
      </w:r>
      <w:r w:rsidR="00103559" w:rsidRPr="00103559">
        <w:rPr>
          <w:lang w:val="en-US"/>
        </w:rPr>
        <w:t>a high transcriptional IFN signature (</w:t>
      </w:r>
      <w:proofErr w:type="spellStart"/>
      <w:r w:rsidR="00103559" w:rsidRPr="00103559">
        <w:rPr>
          <w:lang w:val="en-US"/>
        </w:rPr>
        <w:t>IFN</w:t>
      </w:r>
      <w:r w:rsidR="00103559" w:rsidRPr="00103559">
        <w:rPr>
          <w:vertAlign w:val="superscript"/>
          <w:lang w:val="en-US"/>
        </w:rPr>
        <w:t>hi</w:t>
      </w:r>
      <w:proofErr w:type="spellEnd"/>
      <w:r w:rsidR="00103559">
        <w:rPr>
          <w:lang w:val="en-US"/>
        </w:rPr>
        <w:t>; depicted in red</w:t>
      </w:r>
      <w:r w:rsidR="00103559" w:rsidRPr="00103559">
        <w:rPr>
          <w:lang w:val="en-US"/>
        </w:rPr>
        <w:t>); (ii) two SLE patients with low IFN signature (</w:t>
      </w:r>
      <w:proofErr w:type="spellStart"/>
      <w:r w:rsidR="00103559" w:rsidRPr="00103559">
        <w:rPr>
          <w:lang w:val="en-US"/>
        </w:rPr>
        <w:t>IFN</w:t>
      </w:r>
      <w:r w:rsidR="00103559" w:rsidRPr="00103559">
        <w:rPr>
          <w:vertAlign w:val="superscript"/>
          <w:lang w:val="en-US"/>
        </w:rPr>
        <w:t>low</w:t>
      </w:r>
      <w:proofErr w:type="spellEnd"/>
      <w:r w:rsidR="00103559">
        <w:rPr>
          <w:lang w:val="en-US"/>
        </w:rPr>
        <w:t>; depicted in blue</w:t>
      </w:r>
      <w:r w:rsidR="00103559" w:rsidRPr="00103559">
        <w:rPr>
          <w:lang w:val="en-US"/>
        </w:rPr>
        <w:t>); and (iii) four healthy donors</w:t>
      </w:r>
      <w:r w:rsidR="00103559">
        <w:rPr>
          <w:lang w:val="en-US"/>
        </w:rPr>
        <w:t xml:space="preserve"> (depicted in black)</w:t>
      </w:r>
      <w:r w:rsidRPr="001408F7">
        <w:rPr>
          <w:lang w:val="en-US"/>
        </w:rPr>
        <w:t>.</w:t>
      </w:r>
      <w:r w:rsidR="00103559">
        <w:rPr>
          <w:lang w:val="en-US"/>
        </w:rPr>
        <w:t xml:space="preserve"> </w:t>
      </w:r>
      <w:r w:rsidRPr="001408F7">
        <w:rPr>
          <w:lang w:val="en-US"/>
        </w:rPr>
        <w:t xml:space="preserve"> </w:t>
      </w:r>
      <w:r w:rsidRPr="001408F7">
        <w:t>(</w:t>
      </w:r>
      <w:r w:rsidRPr="001408F7">
        <w:rPr>
          <w:b/>
        </w:rPr>
        <w:t>B</w:t>
      </w:r>
      <w:r w:rsidR="00103559">
        <w:rPr>
          <w:b/>
        </w:rPr>
        <w:t>-D</w:t>
      </w:r>
      <w:r w:rsidRPr="001408F7">
        <w:t xml:space="preserve">).  </w:t>
      </w:r>
      <w:r w:rsidR="00103559">
        <w:t>Correlation between the detected transcriptional expression of canonical IFN signature genes (</w:t>
      </w:r>
      <w:r w:rsidR="00103559" w:rsidRPr="00103559">
        <w:rPr>
          <w:b/>
        </w:rPr>
        <w:t>B</w:t>
      </w:r>
      <w:r w:rsidR="00103559">
        <w:t>), regulatory T cell (</w:t>
      </w:r>
      <w:proofErr w:type="spellStart"/>
      <w:r w:rsidR="00103559">
        <w:t>Treg</w:t>
      </w:r>
      <w:proofErr w:type="spellEnd"/>
      <w:r w:rsidR="00103559">
        <w:t>) signature genes (</w:t>
      </w:r>
      <w:r w:rsidR="00103559" w:rsidRPr="00103559">
        <w:rPr>
          <w:b/>
        </w:rPr>
        <w:t>C</w:t>
      </w:r>
      <w:r w:rsidR="00103559">
        <w:t>) and T-cell activation genes (</w:t>
      </w:r>
      <w:r w:rsidR="00103559" w:rsidRPr="00103559">
        <w:rPr>
          <w:b/>
        </w:rPr>
        <w:t>D</w:t>
      </w:r>
      <w:r w:rsidR="00103559">
        <w:t xml:space="preserve">) and the assessed quantitative transcriptional IFN signature. </w:t>
      </w:r>
      <w:r w:rsidR="00963C2D">
        <w:t>Transcriptional</w:t>
      </w:r>
      <w:r w:rsidR="00103559">
        <w:t xml:space="preserve"> data was obtained from total CD4</w:t>
      </w:r>
      <w:r w:rsidR="00103559" w:rsidRPr="00302469">
        <w:rPr>
          <w:vertAlign w:val="superscript"/>
        </w:rPr>
        <w:t>+</w:t>
      </w:r>
      <w:r w:rsidR="00103559">
        <w:t xml:space="preserve"> T cells following </w:t>
      </w:r>
      <w:r w:rsidR="00302469" w:rsidRPr="00302469">
        <w:rPr>
          <w:i/>
        </w:rPr>
        <w:t>in vitro</w:t>
      </w:r>
      <w:r w:rsidR="00302469">
        <w:t xml:space="preserve"> stimulation with PMA + ionomycin using the </w:t>
      </w:r>
      <w:proofErr w:type="spellStart"/>
      <w:r w:rsidR="00302469">
        <w:t>NanoString</w:t>
      </w:r>
      <w:proofErr w:type="spellEnd"/>
      <w:r w:rsidR="00302469">
        <w:t xml:space="preserve"> platform. </w:t>
      </w:r>
      <w:r w:rsidRPr="001408F7">
        <w:t xml:space="preserve">The correlation coefficients (r) and the respective </w:t>
      </w:r>
      <w:r w:rsidRPr="001408F7">
        <w:rPr>
          <w:i/>
        </w:rPr>
        <w:t>P</w:t>
      </w:r>
      <w:r w:rsidRPr="001408F7">
        <w:t xml:space="preserve"> values from the linear regression are shown in the plots. (</w:t>
      </w:r>
      <w:r w:rsidR="00302469">
        <w:rPr>
          <w:b/>
        </w:rPr>
        <w:t>E</w:t>
      </w:r>
      <w:r w:rsidRPr="001408F7">
        <w:t xml:space="preserve">) </w:t>
      </w:r>
      <w:r w:rsidR="00302469" w:rsidRPr="001408F7">
        <w:t>Scatter plots</w:t>
      </w:r>
      <w:r w:rsidR="00302469">
        <w:rPr>
          <w:lang w:val="en-US"/>
        </w:rPr>
        <w:t xml:space="preserve"> depict the distribution (median) of</w:t>
      </w:r>
      <w:r w:rsidR="00302469">
        <w:t xml:space="preserve"> </w:t>
      </w:r>
      <w:r w:rsidR="00C41886">
        <w:t xml:space="preserve">the assessed </w:t>
      </w:r>
      <w:proofErr w:type="spellStart"/>
      <w:r w:rsidR="00C41886">
        <w:t>Treg</w:t>
      </w:r>
      <w:proofErr w:type="spellEnd"/>
      <w:r w:rsidR="00C41886">
        <w:t xml:space="preserve"> signature genes in the </w:t>
      </w:r>
      <w:proofErr w:type="spellStart"/>
      <w:r w:rsidR="00C41886">
        <w:t>IFN</w:t>
      </w:r>
      <w:r w:rsidR="00C41886" w:rsidRPr="00C41886">
        <w:rPr>
          <w:vertAlign w:val="superscript"/>
        </w:rPr>
        <w:t>hi</w:t>
      </w:r>
      <w:proofErr w:type="spellEnd"/>
      <w:r w:rsidR="00C41886">
        <w:t xml:space="preserve">, </w:t>
      </w:r>
      <w:proofErr w:type="spellStart"/>
      <w:r w:rsidR="00C41886">
        <w:t>IFN</w:t>
      </w:r>
      <w:r w:rsidR="00C41886" w:rsidRPr="00C41886">
        <w:rPr>
          <w:vertAlign w:val="superscript"/>
        </w:rPr>
        <w:t>lo</w:t>
      </w:r>
      <w:proofErr w:type="spellEnd"/>
      <w:r w:rsidR="00C41886">
        <w:t xml:space="preserve"> and HC groups</w:t>
      </w:r>
      <w:r w:rsidRPr="001408F7">
        <w:t>.</w:t>
      </w:r>
      <w:r w:rsidR="00C41886">
        <w:t xml:space="preserve"> </w:t>
      </w:r>
      <w:r w:rsidR="00C41886" w:rsidRPr="001408F7">
        <w:t>(</w:t>
      </w:r>
      <w:r w:rsidR="00C41886">
        <w:rPr>
          <w:b/>
        </w:rPr>
        <w:t>F,G</w:t>
      </w:r>
      <w:r w:rsidR="00C41886" w:rsidRPr="001408F7">
        <w:t xml:space="preserve">) </w:t>
      </w:r>
      <w:r w:rsidR="00C41886">
        <w:t xml:space="preserve">Data shown depicts the correlation between the assessed </w:t>
      </w:r>
      <w:proofErr w:type="spellStart"/>
      <w:r w:rsidR="00C41886">
        <w:t>Treg</w:t>
      </w:r>
      <w:proofErr w:type="spellEnd"/>
      <w:r w:rsidR="00C41886">
        <w:t xml:space="preserve"> signature genes and the frequency of FOXP3</w:t>
      </w:r>
      <w:r w:rsidR="00C41886" w:rsidRPr="00C41886">
        <w:rPr>
          <w:vertAlign w:val="superscript"/>
        </w:rPr>
        <w:t>+</w:t>
      </w:r>
      <w:r w:rsidR="00C41886">
        <w:t xml:space="preserve"> cells assessed at the protein level by flow cytometry in either total CD4</w:t>
      </w:r>
      <w:r w:rsidR="00C41886" w:rsidRPr="00C41886">
        <w:rPr>
          <w:vertAlign w:val="superscript"/>
        </w:rPr>
        <w:t>+</w:t>
      </w:r>
      <w:r w:rsidR="00C41886">
        <w:t xml:space="preserve"> T cells (</w:t>
      </w:r>
      <w:r w:rsidR="00C41886" w:rsidRPr="00C41886">
        <w:rPr>
          <w:b/>
        </w:rPr>
        <w:t>F</w:t>
      </w:r>
      <w:r w:rsidR="00C41886">
        <w:t>) or CD4</w:t>
      </w:r>
      <w:r w:rsidR="00C41886" w:rsidRPr="00C41886">
        <w:rPr>
          <w:vertAlign w:val="superscript"/>
        </w:rPr>
        <w:t>+</w:t>
      </w:r>
      <w:r w:rsidR="00C41886">
        <w:t xml:space="preserve"> CD127</w:t>
      </w:r>
      <w:r w:rsidR="00C41886" w:rsidRPr="00C41886">
        <w:rPr>
          <w:vertAlign w:val="superscript"/>
        </w:rPr>
        <w:t>low</w:t>
      </w:r>
      <w:r w:rsidR="00C41886">
        <w:t>CD25</w:t>
      </w:r>
      <w:r w:rsidR="00C41886" w:rsidRPr="00C41886">
        <w:rPr>
          <w:vertAlign w:val="superscript"/>
        </w:rPr>
        <w:t>low</w:t>
      </w:r>
      <w:r w:rsidR="00C41886">
        <w:t xml:space="preserve"> T cells (</w:t>
      </w:r>
      <w:r w:rsidR="00C41886" w:rsidRPr="00C41886">
        <w:rPr>
          <w:b/>
        </w:rPr>
        <w:t>G</w:t>
      </w:r>
      <w:r w:rsidR="00C41886">
        <w:t xml:space="preserve">). </w:t>
      </w:r>
      <w:r w:rsidRPr="001408F7">
        <w:t xml:space="preserve"> </w:t>
      </w:r>
      <w:r w:rsidR="00C41886">
        <w:t xml:space="preserve">AU, arbitrary units; </w:t>
      </w:r>
      <w:r w:rsidRPr="001408F7">
        <w:t>SLE, systemic lupus erythematosus; HC, healthy control;</w:t>
      </w:r>
      <w:r w:rsidR="00C41886">
        <w:t xml:space="preserve"> IFN, type I interferon;</w:t>
      </w:r>
      <w:r w:rsidRPr="001408F7">
        <w:t xml:space="preserve"> ns, not significant.</w:t>
      </w:r>
    </w:p>
    <w:p w14:paraId="529B3B6A" w14:textId="2F7858A1" w:rsidR="009D39E8" w:rsidRPr="00915298" w:rsidRDefault="009D39E8" w:rsidP="006F7E4F">
      <w:pPr>
        <w:spacing w:line="360" w:lineRule="auto"/>
        <w:jc w:val="both"/>
        <w:sectPr w:rsidR="009D39E8" w:rsidRPr="00915298" w:rsidSect="009D39E8">
          <w:pgSz w:w="16840" w:h="11901" w:orient="landscape"/>
          <w:pgMar w:top="1440" w:right="1797" w:bottom="1440" w:left="1797" w:header="720" w:footer="720" w:gutter="0"/>
          <w:lnNumType w:countBy="1" w:restart="continuous"/>
          <w:cols w:space="708"/>
        </w:sectPr>
      </w:pPr>
    </w:p>
    <w:p w14:paraId="159FE19C" w14:textId="1E4007B7" w:rsidR="006F7E4F" w:rsidRPr="00915298" w:rsidRDefault="006F7E4F" w:rsidP="006F7E4F">
      <w:pPr>
        <w:spacing w:line="360" w:lineRule="auto"/>
      </w:pPr>
      <w:r w:rsidRPr="00915298">
        <w:rPr>
          <w:noProof/>
        </w:rPr>
        <w:lastRenderedPageBreak/>
        <w:drawing>
          <wp:inline distT="0" distB="0" distL="0" distR="0" wp14:anchorId="1974C6C2" wp14:editId="2A0115B5">
            <wp:extent cx="5700834" cy="3877733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5.pd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" r="49895" b="43240"/>
                    <a:stretch/>
                  </pic:blipFill>
                  <pic:spPr bwMode="auto">
                    <a:xfrm>
                      <a:off x="0" y="0"/>
                      <a:ext cx="5733066" cy="389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ED8DE" w14:textId="539197DB" w:rsidR="006F7E4F" w:rsidRPr="00915298" w:rsidRDefault="00915298" w:rsidP="006F7E4F">
      <w:pPr>
        <w:spacing w:line="360" w:lineRule="auto"/>
        <w:jc w:val="both"/>
      </w:pPr>
      <w:r w:rsidRPr="001408F7">
        <w:rPr>
          <w:b/>
        </w:rPr>
        <w:t xml:space="preserve">Supplementary Figure </w:t>
      </w:r>
      <w:r w:rsidR="00C41886">
        <w:rPr>
          <w:b/>
        </w:rPr>
        <w:t>7</w:t>
      </w:r>
      <w:r w:rsidRPr="001408F7">
        <w:rPr>
          <w:b/>
        </w:rPr>
        <w:t xml:space="preserve">.  </w:t>
      </w:r>
      <w:r w:rsidRPr="001408F7">
        <w:rPr>
          <w:b/>
          <w:lang w:val="en-US"/>
        </w:rPr>
        <w:t>The PTPN22 Trp</w:t>
      </w:r>
      <w:r w:rsidRPr="001408F7">
        <w:rPr>
          <w:b/>
          <w:vertAlign w:val="superscript"/>
          <w:lang w:val="en-US"/>
        </w:rPr>
        <w:t>620</w:t>
      </w:r>
      <w:r w:rsidRPr="001408F7">
        <w:rPr>
          <w:b/>
          <w:lang w:val="en-US"/>
        </w:rPr>
        <w:t xml:space="preserve"> missense risk allele is associated with an increased frequency of thymically-derived </w:t>
      </w:r>
      <w:proofErr w:type="spellStart"/>
      <w:r w:rsidRPr="001408F7">
        <w:rPr>
          <w:b/>
          <w:lang w:val="en-US"/>
        </w:rPr>
        <w:t>Tregs</w:t>
      </w:r>
      <w:proofErr w:type="spellEnd"/>
      <w:r w:rsidRPr="001408F7">
        <w:rPr>
          <w:b/>
          <w:lang w:val="en-US"/>
        </w:rPr>
        <w:t xml:space="preserve"> with a fully demethylated FOXP3 TSDR. </w:t>
      </w:r>
      <w:r w:rsidRPr="001408F7">
        <w:t>Data shown depict the gating strategy and distribution (geometric mean +/- 95% CI) of: (</w:t>
      </w:r>
      <w:proofErr w:type="spellStart"/>
      <w:r w:rsidRPr="001408F7">
        <w:t>i</w:t>
      </w:r>
      <w:proofErr w:type="spellEnd"/>
      <w:r w:rsidRPr="001408F7">
        <w:t>)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+</w:t>
      </w:r>
      <w:r w:rsidRPr="001408F7">
        <w:t>; and (ii)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−</w:t>
      </w:r>
      <w:r w:rsidRPr="001408F7">
        <w:t xml:space="preserve"> CD45RA</w:t>
      </w:r>
      <w:r w:rsidRPr="001408F7">
        <w:rPr>
          <w:vertAlign w:val="superscript"/>
        </w:rPr>
        <w:t>−</w:t>
      </w:r>
      <w:r w:rsidRPr="001408F7">
        <w:t xml:space="preserve"> CD4</w:t>
      </w:r>
      <w:r w:rsidRPr="001408F7">
        <w:rPr>
          <w:vertAlign w:val="superscript"/>
        </w:rPr>
        <w:t>+</w:t>
      </w:r>
      <w:r w:rsidRPr="001408F7">
        <w:t>CD127</w:t>
      </w:r>
      <w:r w:rsidRPr="001408F7">
        <w:rPr>
          <w:vertAlign w:val="superscript"/>
        </w:rPr>
        <w:t>low</w:t>
      </w:r>
      <w:r w:rsidRPr="001408F7">
        <w:t>CD25</w:t>
      </w:r>
      <w:r w:rsidRPr="001408F7">
        <w:rPr>
          <w:vertAlign w:val="superscript"/>
        </w:rPr>
        <w:t>hi</w:t>
      </w:r>
      <w:r w:rsidRPr="001408F7">
        <w:t xml:space="preserve"> </w:t>
      </w:r>
      <w:proofErr w:type="spellStart"/>
      <w:r w:rsidRPr="001408F7">
        <w:t>Tregs</w:t>
      </w:r>
      <w:proofErr w:type="spellEnd"/>
      <w:r w:rsidRPr="001408F7">
        <w:t xml:space="preserve">. Data was generated by intracellular immunostaining of cryopreserved PBMCs </w:t>
      </w:r>
      <w:r w:rsidRPr="001408F7">
        <w:rPr>
          <w:lang w:val="en-US"/>
        </w:rPr>
        <w:t>from a subset of 73 Arg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>/Arg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 xml:space="preserve"> (red), 39 Arg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>/Trp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 xml:space="preserve"> (blue) and 40 Trp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>/Trp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 xml:space="preserve"> (green) healthy donors recruited from the Cambridge </w:t>
      </w:r>
      <w:proofErr w:type="spellStart"/>
      <w:r w:rsidRPr="001408F7">
        <w:rPr>
          <w:lang w:val="en-US"/>
        </w:rPr>
        <w:t>BioResource</w:t>
      </w:r>
      <w:proofErr w:type="spellEnd"/>
      <w:r w:rsidRPr="001408F7">
        <w:rPr>
          <w:lang w:val="en-US"/>
        </w:rPr>
        <w:t>,</w:t>
      </w:r>
      <w:r w:rsidRPr="001408F7">
        <w:t xml:space="preserve"> and was stratified according to the genotype at the autoimmune-associated PTPN22 Arg</w:t>
      </w:r>
      <w:r w:rsidRPr="001408F7">
        <w:rPr>
          <w:vertAlign w:val="superscript"/>
        </w:rPr>
        <w:t>620</w:t>
      </w:r>
      <w:r w:rsidRPr="001408F7">
        <w:t xml:space="preserve">Trp variant. </w:t>
      </w:r>
      <w:r w:rsidRPr="001408F7">
        <w:rPr>
          <w:i/>
          <w:lang w:val="en-US"/>
        </w:rPr>
        <w:t>P</w:t>
      </w:r>
      <w:r w:rsidRPr="001408F7">
        <w:rPr>
          <w:lang w:val="en-US"/>
        </w:rPr>
        <w:t xml:space="preserve"> values were</w:t>
      </w:r>
      <w:r w:rsidRPr="001408F7">
        <w:t xml:space="preserve"> calculated using two-tailed student’s t-tests comparing the frequency of the two </w:t>
      </w:r>
      <w:proofErr w:type="spellStart"/>
      <w:r w:rsidRPr="001408F7">
        <w:t>Treg</w:t>
      </w:r>
      <w:proofErr w:type="spellEnd"/>
      <w:r w:rsidRPr="001408F7">
        <w:t xml:space="preserve"> subsets between the PTPN22 Arg</w:t>
      </w:r>
      <w:r w:rsidRPr="001408F7">
        <w:rPr>
          <w:vertAlign w:val="superscript"/>
        </w:rPr>
        <w:t>620</w:t>
      </w:r>
      <w:r w:rsidRPr="001408F7">
        <w:t>/Arg</w:t>
      </w:r>
      <w:r w:rsidRPr="001408F7">
        <w:rPr>
          <w:vertAlign w:val="superscript"/>
        </w:rPr>
        <w:t>620</w:t>
      </w:r>
      <w:r w:rsidRPr="001408F7">
        <w:t xml:space="preserve"> and Trp</w:t>
      </w:r>
      <w:r w:rsidRPr="001408F7">
        <w:rPr>
          <w:vertAlign w:val="superscript"/>
        </w:rPr>
        <w:t>620</w:t>
      </w:r>
      <w:r w:rsidRPr="001408F7">
        <w:t>/Trp</w:t>
      </w:r>
      <w:r w:rsidRPr="001408F7">
        <w:rPr>
          <w:vertAlign w:val="superscript"/>
        </w:rPr>
        <w:t>620</w:t>
      </w:r>
      <w:r w:rsidRPr="001408F7">
        <w:t xml:space="preserve"> genotype groups.</w:t>
      </w:r>
    </w:p>
    <w:p w14:paraId="4C9D7E6D" w14:textId="77777777" w:rsidR="00D0684B" w:rsidRPr="00915298" w:rsidRDefault="00D0684B">
      <w:pPr>
        <w:sectPr w:rsidR="00D0684B" w:rsidRPr="00915298" w:rsidSect="00A76EE7">
          <w:pgSz w:w="11901" w:h="16840"/>
          <w:pgMar w:top="1797" w:right="1440" w:bottom="1797" w:left="1440" w:header="720" w:footer="720" w:gutter="0"/>
          <w:lnNumType w:countBy="1" w:restart="continuous"/>
          <w:cols w:space="708"/>
        </w:sectPr>
      </w:pPr>
    </w:p>
    <w:p w14:paraId="764A0F50" w14:textId="13C239D1" w:rsidR="00302832" w:rsidRPr="00915298" w:rsidRDefault="00915298">
      <w:r>
        <w:rPr>
          <w:noProof/>
        </w:rPr>
        <w:lastRenderedPageBreak/>
        <w:drawing>
          <wp:inline distT="0" distB="0" distL="0" distR="0" wp14:anchorId="1D30B755" wp14:editId="28B96FA9">
            <wp:extent cx="8411210" cy="47313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S6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CF22" w14:textId="00256231" w:rsidR="00D0684B" w:rsidRPr="00915298" w:rsidRDefault="00915298" w:rsidP="00185843">
      <w:pPr>
        <w:spacing w:line="360" w:lineRule="auto"/>
        <w:jc w:val="both"/>
      </w:pPr>
      <w:r w:rsidRPr="001408F7">
        <w:rPr>
          <w:b/>
        </w:rPr>
        <w:t xml:space="preserve">Supplementary Figure </w:t>
      </w:r>
      <w:r w:rsidR="00C41886">
        <w:rPr>
          <w:b/>
        </w:rPr>
        <w:t>8</w:t>
      </w:r>
      <w:r w:rsidRPr="001408F7">
        <w:rPr>
          <w:b/>
        </w:rPr>
        <w:t xml:space="preserve">.  </w:t>
      </w:r>
      <w:r w:rsidRPr="001408F7">
        <w:rPr>
          <w:b/>
          <w:lang w:val="en-US"/>
        </w:rPr>
        <w:t>PD-1 expression on CD4</w:t>
      </w:r>
      <w:r w:rsidRPr="001408F7">
        <w:rPr>
          <w:b/>
          <w:vertAlign w:val="superscript"/>
          <w:lang w:val="en-US"/>
        </w:rPr>
        <w:t>+</w:t>
      </w:r>
      <w:r w:rsidRPr="001408F7">
        <w:rPr>
          <w:b/>
          <w:lang w:val="en-US"/>
        </w:rPr>
        <w:t xml:space="preserve"> T cells is a biomarker of immune activation. </w:t>
      </w:r>
      <w:r w:rsidRPr="001408F7">
        <w:rPr>
          <w:lang w:val="en-US"/>
        </w:rPr>
        <w:t>(</w:t>
      </w:r>
      <w:r w:rsidRPr="001408F7">
        <w:rPr>
          <w:b/>
          <w:lang w:val="en-US"/>
        </w:rPr>
        <w:t>A-C</w:t>
      </w:r>
      <w:r w:rsidRPr="001408F7">
        <w:rPr>
          <w:lang w:val="en-US"/>
        </w:rPr>
        <w:t>)</w:t>
      </w:r>
      <w:r w:rsidRPr="001408F7">
        <w:rPr>
          <w:b/>
          <w:lang w:val="en-US"/>
        </w:rPr>
        <w:t xml:space="preserve"> </w:t>
      </w:r>
      <w:r w:rsidRPr="001408F7">
        <w:rPr>
          <w:lang w:val="en-US"/>
        </w:rPr>
        <w:t xml:space="preserve">Data shown depicts the </w:t>
      </w:r>
      <w:r w:rsidRPr="001408F7">
        <w:t>correlation between the frequency of PD-1</w:t>
      </w:r>
      <w:r w:rsidRPr="001408F7">
        <w:rPr>
          <w:vertAlign w:val="superscript"/>
        </w:rPr>
        <w:t>+</w:t>
      </w:r>
      <w:r w:rsidRPr="001408F7">
        <w:t xml:space="preserve"> cells within CD45RA</w:t>
      </w:r>
      <w:r w:rsidRPr="001408F7">
        <w:rPr>
          <w:vertAlign w:val="superscript"/>
        </w:rPr>
        <w:t>−</w:t>
      </w:r>
      <w:r w:rsidRPr="001408F7">
        <w:t xml:space="preserve"> CD25</w:t>
      </w:r>
      <w:r w:rsidRPr="001408F7">
        <w:rPr>
          <w:vertAlign w:val="superscript"/>
        </w:rPr>
        <w:t>hi</w:t>
      </w:r>
      <w:r w:rsidRPr="001408F7">
        <w:t xml:space="preserve">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+</w:t>
      </w:r>
      <w:r w:rsidRPr="001408F7">
        <w:t xml:space="preserve"> </w:t>
      </w:r>
      <w:proofErr w:type="spellStart"/>
      <w:r w:rsidRPr="001408F7">
        <w:t>Tregs</w:t>
      </w:r>
      <w:proofErr w:type="spellEnd"/>
      <w:r w:rsidRPr="001408F7">
        <w:t xml:space="preserve"> (</w:t>
      </w:r>
      <w:proofErr w:type="spellStart"/>
      <w:r w:rsidRPr="001408F7">
        <w:t>mTregs</w:t>
      </w:r>
      <w:proofErr w:type="spellEnd"/>
      <w:r w:rsidRPr="001408F7">
        <w:t>) and CD45RA</w:t>
      </w:r>
      <w:r w:rsidRPr="001408F7">
        <w:rPr>
          <w:vertAlign w:val="superscript"/>
        </w:rPr>
        <w:t>−</w:t>
      </w:r>
      <w:r w:rsidRPr="001408F7">
        <w:t xml:space="preserve"> </w:t>
      </w:r>
      <w:proofErr w:type="spellStart"/>
      <w:r w:rsidRPr="001408F7">
        <w:t>Teffs</w:t>
      </w:r>
      <w:proofErr w:type="spellEnd"/>
      <w:r w:rsidRPr="001408F7">
        <w:t xml:space="preserve"> (</w:t>
      </w:r>
      <w:proofErr w:type="spellStart"/>
      <w:r w:rsidRPr="001408F7">
        <w:t>mTeffs</w:t>
      </w:r>
      <w:proofErr w:type="spellEnd"/>
      <w:r w:rsidRPr="001408F7">
        <w:t>) in: (</w:t>
      </w:r>
      <w:proofErr w:type="spellStart"/>
      <w:r w:rsidRPr="001408F7">
        <w:t>i</w:t>
      </w:r>
      <w:proofErr w:type="spellEnd"/>
      <w:r w:rsidRPr="001408F7">
        <w:t xml:space="preserve">) </w:t>
      </w:r>
      <w:r w:rsidRPr="001408F7">
        <w:rPr>
          <w:lang w:val="en-US"/>
        </w:rPr>
        <w:t>73 Arg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>/Arg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 xml:space="preserve"> (</w:t>
      </w:r>
      <w:r w:rsidRPr="001408F7">
        <w:rPr>
          <w:b/>
          <w:lang w:val="en-US"/>
        </w:rPr>
        <w:t>A</w:t>
      </w:r>
      <w:r w:rsidRPr="001408F7">
        <w:rPr>
          <w:lang w:val="en-US"/>
        </w:rPr>
        <w:t>); (ii) 39 Arg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>/Trp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 xml:space="preserve"> (</w:t>
      </w:r>
      <w:r w:rsidRPr="001408F7">
        <w:rPr>
          <w:b/>
          <w:lang w:val="en-US"/>
        </w:rPr>
        <w:t>B</w:t>
      </w:r>
      <w:r w:rsidRPr="001408F7">
        <w:rPr>
          <w:lang w:val="en-US"/>
        </w:rPr>
        <w:t>); and (iii) 40 Trp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>/Trp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 xml:space="preserve"> (</w:t>
      </w:r>
      <w:r w:rsidRPr="001408F7">
        <w:rPr>
          <w:b/>
          <w:lang w:val="en-US"/>
        </w:rPr>
        <w:t>C</w:t>
      </w:r>
      <w:r w:rsidRPr="001408F7">
        <w:rPr>
          <w:lang w:val="en-US"/>
        </w:rPr>
        <w:t xml:space="preserve">) healthy donors recruited from the Cambridge </w:t>
      </w:r>
      <w:proofErr w:type="spellStart"/>
      <w:r w:rsidRPr="001408F7">
        <w:rPr>
          <w:lang w:val="en-US"/>
        </w:rPr>
        <w:t>BioResource</w:t>
      </w:r>
      <w:proofErr w:type="spellEnd"/>
      <w:r w:rsidRPr="001408F7">
        <w:t xml:space="preserve">. (D-F) </w:t>
      </w:r>
      <w:r w:rsidRPr="001408F7">
        <w:rPr>
          <w:lang w:val="en-US"/>
        </w:rPr>
        <w:t xml:space="preserve">Data shown depicts the </w:t>
      </w:r>
      <w:r w:rsidRPr="001408F7">
        <w:t>correlation between the PD-1 mean fluorescence intensity (MFI) in the PD-1</w:t>
      </w:r>
      <w:r w:rsidRPr="001408F7">
        <w:rPr>
          <w:vertAlign w:val="superscript"/>
        </w:rPr>
        <w:t>+</w:t>
      </w:r>
      <w:r w:rsidRPr="001408F7">
        <w:t xml:space="preserve"> cells within </w:t>
      </w:r>
      <w:r w:rsidRPr="001408F7">
        <w:lastRenderedPageBreak/>
        <w:t>CD45RA</w:t>
      </w:r>
      <w:r w:rsidRPr="001408F7">
        <w:rPr>
          <w:vertAlign w:val="superscript"/>
        </w:rPr>
        <w:t>−</w:t>
      </w:r>
      <w:r w:rsidRPr="001408F7">
        <w:t xml:space="preserve"> CD25</w:t>
      </w:r>
      <w:r w:rsidRPr="001408F7">
        <w:rPr>
          <w:vertAlign w:val="superscript"/>
        </w:rPr>
        <w:t>hi</w:t>
      </w:r>
      <w:r w:rsidRPr="001408F7">
        <w:t xml:space="preserve"> FOXP3</w:t>
      </w:r>
      <w:r w:rsidRPr="001408F7">
        <w:rPr>
          <w:vertAlign w:val="superscript"/>
        </w:rPr>
        <w:t>+</w:t>
      </w:r>
      <w:r w:rsidRPr="001408F7">
        <w:t>HELIOS</w:t>
      </w:r>
      <w:r w:rsidRPr="001408F7">
        <w:rPr>
          <w:vertAlign w:val="superscript"/>
        </w:rPr>
        <w:t>+</w:t>
      </w:r>
      <w:r w:rsidRPr="001408F7">
        <w:t xml:space="preserve"> </w:t>
      </w:r>
      <w:proofErr w:type="spellStart"/>
      <w:r w:rsidRPr="001408F7">
        <w:t>Tregs</w:t>
      </w:r>
      <w:proofErr w:type="spellEnd"/>
      <w:r w:rsidRPr="001408F7">
        <w:t xml:space="preserve"> (</w:t>
      </w:r>
      <w:proofErr w:type="spellStart"/>
      <w:r w:rsidRPr="001408F7">
        <w:t>mTregs</w:t>
      </w:r>
      <w:proofErr w:type="spellEnd"/>
      <w:r w:rsidRPr="001408F7">
        <w:t>) and CD45RA</w:t>
      </w:r>
      <w:r w:rsidRPr="001408F7">
        <w:rPr>
          <w:vertAlign w:val="superscript"/>
        </w:rPr>
        <w:t>−</w:t>
      </w:r>
      <w:r w:rsidRPr="001408F7">
        <w:t xml:space="preserve"> </w:t>
      </w:r>
      <w:proofErr w:type="spellStart"/>
      <w:r w:rsidRPr="001408F7">
        <w:t>Teffs</w:t>
      </w:r>
      <w:proofErr w:type="spellEnd"/>
      <w:r w:rsidRPr="001408F7">
        <w:t xml:space="preserve"> (</w:t>
      </w:r>
      <w:proofErr w:type="spellStart"/>
      <w:r w:rsidRPr="001408F7">
        <w:t>mTeffs</w:t>
      </w:r>
      <w:proofErr w:type="spellEnd"/>
      <w:r w:rsidRPr="001408F7">
        <w:t>) in: (</w:t>
      </w:r>
      <w:proofErr w:type="spellStart"/>
      <w:r w:rsidRPr="001408F7">
        <w:t>i</w:t>
      </w:r>
      <w:proofErr w:type="spellEnd"/>
      <w:r w:rsidRPr="001408F7">
        <w:t xml:space="preserve">) </w:t>
      </w:r>
      <w:r w:rsidRPr="001408F7">
        <w:rPr>
          <w:lang w:val="en-US"/>
        </w:rPr>
        <w:t>73 Arg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>/Arg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 xml:space="preserve"> (</w:t>
      </w:r>
      <w:r w:rsidRPr="001408F7">
        <w:rPr>
          <w:b/>
          <w:lang w:val="en-US"/>
        </w:rPr>
        <w:t>D</w:t>
      </w:r>
      <w:r w:rsidRPr="001408F7">
        <w:rPr>
          <w:lang w:val="en-US"/>
        </w:rPr>
        <w:t>); (ii) 39 Arg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>/Trp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 xml:space="preserve"> (</w:t>
      </w:r>
      <w:r w:rsidRPr="001408F7">
        <w:rPr>
          <w:b/>
          <w:lang w:val="en-US"/>
        </w:rPr>
        <w:t>E</w:t>
      </w:r>
      <w:r w:rsidRPr="001408F7">
        <w:rPr>
          <w:lang w:val="en-US"/>
        </w:rPr>
        <w:t>); and (iii) 40 Trp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>/Trp</w:t>
      </w:r>
      <w:r w:rsidRPr="001408F7">
        <w:rPr>
          <w:vertAlign w:val="superscript"/>
          <w:lang w:val="en-US"/>
        </w:rPr>
        <w:t>620</w:t>
      </w:r>
      <w:r w:rsidRPr="001408F7">
        <w:rPr>
          <w:lang w:val="en-US"/>
        </w:rPr>
        <w:t xml:space="preserve"> (</w:t>
      </w:r>
      <w:r w:rsidRPr="001408F7">
        <w:rPr>
          <w:b/>
          <w:lang w:val="en-US"/>
        </w:rPr>
        <w:t>F</w:t>
      </w:r>
      <w:r w:rsidRPr="001408F7">
        <w:rPr>
          <w:lang w:val="en-US"/>
        </w:rPr>
        <w:t xml:space="preserve">) healthy donors recruited from the Cambridge </w:t>
      </w:r>
      <w:proofErr w:type="spellStart"/>
      <w:r w:rsidRPr="001408F7">
        <w:rPr>
          <w:lang w:val="en-US"/>
        </w:rPr>
        <w:t>BioResource</w:t>
      </w:r>
      <w:proofErr w:type="spellEnd"/>
      <w:r w:rsidRPr="001408F7">
        <w:t>. The correlation coefficients (</w:t>
      </w:r>
      <w:r w:rsidRPr="00915298">
        <w:rPr>
          <w:i/>
        </w:rPr>
        <w:t>r</w:t>
      </w:r>
      <w:r w:rsidRPr="001408F7">
        <w:t xml:space="preserve">) and the respective </w:t>
      </w:r>
      <w:r w:rsidRPr="001408F7">
        <w:rPr>
          <w:i/>
        </w:rPr>
        <w:t>P</w:t>
      </w:r>
      <w:r w:rsidRPr="001408F7">
        <w:t xml:space="preserve"> values from the linear regression are shown in the plots.</w:t>
      </w:r>
    </w:p>
    <w:p w14:paraId="1ED2C42E" w14:textId="77777777" w:rsidR="00D0684B" w:rsidRPr="00915298" w:rsidRDefault="00D0684B" w:rsidP="00D0684B"/>
    <w:sectPr w:rsidR="00D0684B" w:rsidRPr="00915298" w:rsidSect="004A106D">
      <w:pgSz w:w="16840" w:h="11901" w:orient="landscape"/>
      <w:pgMar w:top="1440" w:right="1797" w:bottom="1440" w:left="1797" w:header="720" w:footer="720" w:gutter="0"/>
      <w:lnNumType w:countBy="1" w:restart="continuous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0DF6E8" w14:textId="77777777" w:rsidR="003D1BF5" w:rsidRDefault="003D1BF5" w:rsidP="00D0684B">
      <w:r>
        <w:separator/>
      </w:r>
    </w:p>
  </w:endnote>
  <w:endnote w:type="continuationSeparator" w:id="0">
    <w:p w14:paraId="4123BA66" w14:textId="77777777" w:rsidR="003D1BF5" w:rsidRDefault="003D1BF5" w:rsidP="00D0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978685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BABC73" w14:textId="3AEDF1DF" w:rsidR="00A76EE7" w:rsidRDefault="00A76EE7" w:rsidP="00A76E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FDA9CB6" w14:textId="77777777" w:rsidR="00A76EE7" w:rsidRDefault="00A76EE7" w:rsidP="004A106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672438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03011D" w14:textId="3BD64435" w:rsidR="00A76EE7" w:rsidRDefault="00A76EE7" w:rsidP="00A76E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7C08D8D" w14:textId="77777777" w:rsidR="00A76EE7" w:rsidRDefault="00A76EE7" w:rsidP="004A106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8FC86" w14:textId="77777777" w:rsidR="003D1BF5" w:rsidRDefault="003D1BF5" w:rsidP="00D0684B">
      <w:r>
        <w:separator/>
      </w:r>
    </w:p>
  </w:footnote>
  <w:footnote w:type="continuationSeparator" w:id="0">
    <w:p w14:paraId="3DA39CDA" w14:textId="77777777" w:rsidR="003D1BF5" w:rsidRDefault="003D1BF5" w:rsidP="00D068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E4F"/>
    <w:rsid w:val="00072B0E"/>
    <w:rsid w:val="000C145E"/>
    <w:rsid w:val="000F10F1"/>
    <w:rsid w:val="00103559"/>
    <w:rsid w:val="00123B40"/>
    <w:rsid w:val="00131BC2"/>
    <w:rsid w:val="001714AB"/>
    <w:rsid w:val="00177181"/>
    <w:rsid w:val="00185843"/>
    <w:rsid w:val="001B7C1A"/>
    <w:rsid w:val="001C14CB"/>
    <w:rsid w:val="00251C35"/>
    <w:rsid w:val="002749E1"/>
    <w:rsid w:val="00280D38"/>
    <w:rsid w:val="00294727"/>
    <w:rsid w:val="00302469"/>
    <w:rsid w:val="00302832"/>
    <w:rsid w:val="00325393"/>
    <w:rsid w:val="003567F6"/>
    <w:rsid w:val="003879D9"/>
    <w:rsid w:val="003D1BF5"/>
    <w:rsid w:val="00406C6E"/>
    <w:rsid w:val="00431102"/>
    <w:rsid w:val="0049024F"/>
    <w:rsid w:val="00492FB5"/>
    <w:rsid w:val="00496A4E"/>
    <w:rsid w:val="004A106D"/>
    <w:rsid w:val="004D32D2"/>
    <w:rsid w:val="004E7647"/>
    <w:rsid w:val="0055094F"/>
    <w:rsid w:val="0056571D"/>
    <w:rsid w:val="005666A1"/>
    <w:rsid w:val="005A254A"/>
    <w:rsid w:val="005A7071"/>
    <w:rsid w:val="005D7397"/>
    <w:rsid w:val="00617A41"/>
    <w:rsid w:val="00641882"/>
    <w:rsid w:val="006C2148"/>
    <w:rsid w:val="006C2C4C"/>
    <w:rsid w:val="006C60C6"/>
    <w:rsid w:val="006D4BF2"/>
    <w:rsid w:val="006F7E4F"/>
    <w:rsid w:val="00721F14"/>
    <w:rsid w:val="00763E77"/>
    <w:rsid w:val="008346A6"/>
    <w:rsid w:val="00896472"/>
    <w:rsid w:val="008D0F0F"/>
    <w:rsid w:val="008D2393"/>
    <w:rsid w:val="008F01D9"/>
    <w:rsid w:val="008F77E3"/>
    <w:rsid w:val="008F7DF1"/>
    <w:rsid w:val="0091339E"/>
    <w:rsid w:val="00915298"/>
    <w:rsid w:val="009516E5"/>
    <w:rsid w:val="00961CF1"/>
    <w:rsid w:val="00963C2D"/>
    <w:rsid w:val="009D39E8"/>
    <w:rsid w:val="00A000EF"/>
    <w:rsid w:val="00A07791"/>
    <w:rsid w:val="00A07F64"/>
    <w:rsid w:val="00A07FB5"/>
    <w:rsid w:val="00A13F4D"/>
    <w:rsid w:val="00A16A6F"/>
    <w:rsid w:val="00A76EE7"/>
    <w:rsid w:val="00AE6FEC"/>
    <w:rsid w:val="00B34EC3"/>
    <w:rsid w:val="00B65985"/>
    <w:rsid w:val="00B9532A"/>
    <w:rsid w:val="00BA0BDA"/>
    <w:rsid w:val="00BA1E93"/>
    <w:rsid w:val="00BA683F"/>
    <w:rsid w:val="00BB4C37"/>
    <w:rsid w:val="00C11F88"/>
    <w:rsid w:val="00C41886"/>
    <w:rsid w:val="00C72CB0"/>
    <w:rsid w:val="00CB39D0"/>
    <w:rsid w:val="00D04399"/>
    <w:rsid w:val="00D0684B"/>
    <w:rsid w:val="00D2640B"/>
    <w:rsid w:val="00D511E5"/>
    <w:rsid w:val="00D5295F"/>
    <w:rsid w:val="00D52D34"/>
    <w:rsid w:val="00D730D8"/>
    <w:rsid w:val="00DB27BB"/>
    <w:rsid w:val="00DC00AC"/>
    <w:rsid w:val="00DC267B"/>
    <w:rsid w:val="00DF230C"/>
    <w:rsid w:val="00E04078"/>
    <w:rsid w:val="00EA63EE"/>
    <w:rsid w:val="00EB2AD5"/>
    <w:rsid w:val="00EB5A3C"/>
    <w:rsid w:val="00EC6BAE"/>
    <w:rsid w:val="00EF307C"/>
    <w:rsid w:val="00F704DB"/>
    <w:rsid w:val="00FE0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1C5E7"/>
  <w14:defaultImageDpi w14:val="32767"/>
  <w15:chartTrackingRefBased/>
  <w15:docId w15:val="{00D6B97D-6B6A-8041-83AB-6CEABB886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7E4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6F7E4F"/>
  </w:style>
  <w:style w:type="paragraph" w:styleId="BalloonText">
    <w:name w:val="Balloon Text"/>
    <w:basedOn w:val="Normal"/>
    <w:link w:val="BalloonTextChar"/>
    <w:uiPriority w:val="99"/>
    <w:semiHidden/>
    <w:unhideWhenUsed/>
    <w:rsid w:val="00072B0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B0E"/>
    <w:rPr>
      <w:rFonts w:ascii="Times New Roman" w:eastAsia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068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84B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D0684B"/>
  </w:style>
  <w:style w:type="paragraph" w:styleId="Header">
    <w:name w:val="header"/>
    <w:basedOn w:val="Normal"/>
    <w:link w:val="HeaderChar"/>
    <w:uiPriority w:val="99"/>
    <w:unhideWhenUsed/>
    <w:rsid w:val="00D068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84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1397</Words>
  <Characters>7966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Ferreira</dc:creator>
  <cp:keywords/>
  <dc:description/>
  <cp:lastModifiedBy>Frontiers</cp:lastModifiedBy>
  <cp:revision>3</cp:revision>
  <dcterms:created xsi:type="dcterms:W3CDTF">2019-09-30T12:46:00Z</dcterms:created>
  <dcterms:modified xsi:type="dcterms:W3CDTF">2019-11-05T10:08:00Z</dcterms:modified>
</cp:coreProperties>
</file>