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EC7E" w14:textId="77777777" w:rsidR="00C62DEE" w:rsidRDefault="00C62DEE" w:rsidP="00C62DE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bookmarkStart w:id="0" w:name="_Hlk16010242"/>
      <w:r>
        <w:rPr>
          <w:rFonts w:cs="Times New Roman"/>
          <w:b/>
          <w:sz w:val="28"/>
          <w:szCs w:val="28"/>
        </w:rPr>
        <w:t xml:space="preserve">New </w:t>
      </w:r>
      <w:r w:rsidRPr="000C0D9C">
        <w:rPr>
          <w:rFonts w:cs="Times New Roman"/>
          <w:b/>
          <w:noProof/>
          <w:sz w:val="28"/>
          <w:szCs w:val="28"/>
        </w:rPr>
        <w:t>insig</w:t>
      </w:r>
      <w:r>
        <w:rPr>
          <w:rFonts w:cs="Times New Roman"/>
          <w:b/>
          <w:noProof/>
          <w:sz w:val="28"/>
          <w:szCs w:val="28"/>
        </w:rPr>
        <w:t>ht</w:t>
      </w:r>
      <w:r>
        <w:rPr>
          <w:rFonts w:cs="Times New Roman"/>
          <w:b/>
          <w:sz w:val="28"/>
          <w:szCs w:val="28"/>
        </w:rPr>
        <w:t xml:space="preserve"> on the formation of Sodium Titanates </w:t>
      </w:r>
    </w:p>
    <w:p w14:paraId="77AD75A9" w14:textId="77777777" w:rsidR="00C62DEE" w:rsidRPr="004D0876" w:rsidRDefault="00C62DEE" w:rsidP="00C62DE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1D nanostructures and its application on CO</w:t>
      </w:r>
      <w:r w:rsidRPr="00AA1DB8">
        <w:rPr>
          <w:rFonts w:cs="Times New Roman"/>
          <w:b/>
          <w:sz w:val="28"/>
          <w:szCs w:val="28"/>
          <w:vertAlign w:val="subscript"/>
        </w:rPr>
        <w:t>2</w:t>
      </w:r>
      <w:r>
        <w:rPr>
          <w:rFonts w:cs="Times New Roman"/>
          <w:b/>
          <w:sz w:val="28"/>
          <w:szCs w:val="28"/>
        </w:rPr>
        <w:t xml:space="preserve"> Hydrogenation</w:t>
      </w:r>
    </w:p>
    <w:p w14:paraId="4EAA1465" w14:textId="510B4AC5" w:rsidR="00C62DEE" w:rsidRPr="00290A5A" w:rsidRDefault="00C62DEE" w:rsidP="00F603B1">
      <w:pPr>
        <w:spacing w:after="0" w:line="360" w:lineRule="auto"/>
        <w:rPr>
          <w:rFonts w:cs="Times New Roman"/>
          <w:szCs w:val="24"/>
        </w:rPr>
      </w:pPr>
      <w:r w:rsidRPr="00093488">
        <w:rPr>
          <w:rFonts w:cs="Times New Roman"/>
          <w:szCs w:val="24"/>
          <w:lang w:val="es-MX"/>
        </w:rPr>
        <w:t>J.N. Díaz de León</w:t>
      </w:r>
      <w:r w:rsidRPr="00093488">
        <w:rPr>
          <w:rFonts w:cs="Times New Roman"/>
          <w:szCs w:val="24"/>
          <w:vertAlign w:val="superscript"/>
          <w:lang w:val="es-MX"/>
        </w:rPr>
        <w:t>*</w:t>
      </w:r>
      <w:r>
        <w:rPr>
          <w:rFonts w:cs="Times New Roman"/>
          <w:szCs w:val="24"/>
          <w:vertAlign w:val="superscript"/>
          <w:lang w:val="es-MX"/>
        </w:rPr>
        <w:t>,1</w:t>
      </w:r>
      <w:r w:rsidRPr="008441C1">
        <w:rPr>
          <w:rFonts w:cs="Times New Roman"/>
          <w:szCs w:val="24"/>
          <w:lang w:val="es-MX"/>
        </w:rPr>
        <w:t xml:space="preserve">, </w:t>
      </w:r>
      <w:r w:rsidRPr="006B2F57">
        <w:rPr>
          <w:rFonts w:cs="Times New Roman"/>
          <w:szCs w:val="24"/>
          <w:lang w:val="es-MX"/>
        </w:rPr>
        <w:t>J. R. Rodríguez</w:t>
      </w:r>
      <w:r w:rsidRPr="006B2F57">
        <w:rPr>
          <w:rFonts w:cs="Times New Roman"/>
          <w:szCs w:val="24"/>
          <w:vertAlign w:val="superscript"/>
          <w:lang w:val="es-MX"/>
        </w:rPr>
        <w:t>1</w:t>
      </w:r>
      <w:r w:rsidRPr="006B2F57">
        <w:rPr>
          <w:rFonts w:cs="Times New Roman"/>
          <w:szCs w:val="24"/>
          <w:lang w:val="es-MX"/>
        </w:rPr>
        <w:t xml:space="preserve">, </w:t>
      </w:r>
      <w:r w:rsidRPr="008441C1">
        <w:rPr>
          <w:rFonts w:cs="Times New Roman"/>
          <w:szCs w:val="24"/>
          <w:lang w:val="es-MX"/>
        </w:rPr>
        <w:t>J.</w:t>
      </w:r>
      <w:r w:rsidRPr="00093488">
        <w:rPr>
          <w:rFonts w:cs="Times New Roman"/>
          <w:szCs w:val="24"/>
          <w:lang w:val="es-MX"/>
        </w:rPr>
        <w:t xml:space="preserve"> Rojas</w:t>
      </w:r>
      <w:r w:rsidRPr="006B2F57">
        <w:rPr>
          <w:rFonts w:cs="Times New Roman"/>
          <w:szCs w:val="24"/>
          <w:vertAlign w:val="superscript"/>
          <w:lang w:val="es-MX"/>
        </w:rPr>
        <w:t>1</w:t>
      </w:r>
      <w:r>
        <w:rPr>
          <w:rFonts w:cs="Times New Roman"/>
          <w:szCs w:val="24"/>
          <w:lang w:val="es-MX"/>
        </w:rPr>
        <w:t>, Y. Esqueda-Barrón</w:t>
      </w:r>
      <w:r w:rsidRPr="004D042E">
        <w:rPr>
          <w:rFonts w:cs="Times New Roman"/>
          <w:szCs w:val="24"/>
          <w:vertAlign w:val="superscript"/>
          <w:lang w:val="es-MX"/>
        </w:rPr>
        <w:t>1</w:t>
      </w:r>
      <w:r>
        <w:rPr>
          <w:rFonts w:cs="Times New Roman"/>
          <w:szCs w:val="24"/>
          <w:lang w:val="es-MX"/>
        </w:rPr>
        <w:t>, L. Cardenas</w:t>
      </w:r>
      <w:r w:rsidRPr="002648CE">
        <w:rPr>
          <w:rFonts w:cs="Times New Roman"/>
          <w:szCs w:val="24"/>
          <w:vertAlign w:val="superscript"/>
          <w:lang w:val="es-MX"/>
        </w:rPr>
        <w:t>2</w:t>
      </w:r>
      <w:r>
        <w:rPr>
          <w:rFonts w:cs="Times New Roman"/>
          <w:szCs w:val="24"/>
          <w:lang w:val="es-MX"/>
        </w:rPr>
        <w:t xml:space="preserve">, Ch. </w:t>
      </w:r>
      <w:r w:rsidRPr="00290A5A">
        <w:rPr>
          <w:rFonts w:cs="Times New Roman"/>
          <w:szCs w:val="24"/>
        </w:rPr>
        <w:t>Ramesh-Kumar</w:t>
      </w:r>
      <w:r w:rsidRPr="00290A5A">
        <w:rPr>
          <w:rFonts w:cs="Times New Roman"/>
          <w:szCs w:val="24"/>
          <w:vertAlign w:val="superscript"/>
        </w:rPr>
        <w:t>1</w:t>
      </w:r>
      <w:r w:rsidRPr="00290A5A">
        <w:rPr>
          <w:rFonts w:cs="Times New Roman"/>
          <w:szCs w:val="24"/>
        </w:rPr>
        <w:t>, G. Alonso-Nuñez</w:t>
      </w:r>
      <w:r w:rsidRPr="00290A5A">
        <w:rPr>
          <w:rFonts w:cs="Times New Roman"/>
          <w:szCs w:val="24"/>
          <w:vertAlign w:val="superscript"/>
        </w:rPr>
        <w:t>1</w:t>
      </w:r>
      <w:r w:rsidRPr="00290A5A">
        <w:rPr>
          <w:rFonts w:cs="Times New Roman"/>
          <w:szCs w:val="24"/>
        </w:rPr>
        <w:t>, S. Fuentes</w:t>
      </w:r>
      <w:r w:rsidRPr="00290A5A">
        <w:rPr>
          <w:rFonts w:cs="Times New Roman"/>
          <w:szCs w:val="24"/>
          <w:vertAlign w:val="superscript"/>
        </w:rPr>
        <w:t>1</w:t>
      </w:r>
      <w:r w:rsidRPr="00290A5A">
        <w:rPr>
          <w:rFonts w:cs="Times New Roman"/>
          <w:szCs w:val="24"/>
        </w:rPr>
        <w:t xml:space="preserve"> </w:t>
      </w:r>
    </w:p>
    <w:bookmarkEnd w:id="0"/>
    <w:p w14:paraId="13247900" w14:textId="77777777" w:rsidR="00A23741" w:rsidRPr="00290A5A" w:rsidRDefault="00A23741" w:rsidP="00C62DEE">
      <w:pPr>
        <w:tabs>
          <w:tab w:val="center" w:pos="4419"/>
          <w:tab w:val="right" w:pos="8838"/>
        </w:tabs>
        <w:rPr>
          <w:rFonts w:cs="Times New Roman"/>
          <w:b/>
          <w:noProof/>
          <w:szCs w:val="24"/>
        </w:rPr>
      </w:pPr>
    </w:p>
    <w:p w14:paraId="57917D4E" w14:textId="49F0D16D" w:rsidR="00DD1A16" w:rsidRDefault="00C62DEE" w:rsidP="00C62DEE">
      <w:pPr>
        <w:tabs>
          <w:tab w:val="center" w:pos="4419"/>
          <w:tab w:val="right" w:pos="8838"/>
        </w:tabs>
        <w:rPr>
          <w:rFonts w:cs="Times New Roman"/>
          <w:b/>
          <w:noProof/>
          <w:szCs w:val="24"/>
        </w:rPr>
      </w:pPr>
      <w:r w:rsidRPr="00577683">
        <w:rPr>
          <w:rFonts w:cs="Times New Roman"/>
          <w:b/>
          <w:noProof/>
          <w:szCs w:val="24"/>
        </w:rPr>
        <w:t>Fig. S1</w:t>
      </w:r>
      <w:r w:rsidR="00DD1A16">
        <w:rPr>
          <w:rFonts w:cs="Times New Roman"/>
          <w:b/>
          <w:noProof/>
          <w:szCs w:val="24"/>
        </w:rPr>
        <w:t xml:space="preserve"> </w:t>
      </w:r>
      <w:r w:rsidR="00DD1A16">
        <w:rPr>
          <w:rFonts w:cs="Times New Roman"/>
          <w:szCs w:val="24"/>
        </w:rPr>
        <w:t>A</w:t>
      </w:r>
      <w:r w:rsidR="00290A5A" w:rsidRPr="00290A5A">
        <w:rPr>
          <w:rFonts w:cs="Times New Roman"/>
          <w:szCs w:val="24"/>
        </w:rPr>
        <w:t xml:space="preserve"> </w:t>
      </w:r>
      <w:r w:rsidR="00290A5A">
        <w:rPr>
          <w:rFonts w:cs="Times New Roman"/>
          <w:szCs w:val="24"/>
        </w:rPr>
        <w:t>Right)</w:t>
      </w:r>
      <w:r w:rsidR="00DD1A16">
        <w:rPr>
          <w:rFonts w:cs="Times New Roman"/>
          <w:szCs w:val="24"/>
        </w:rPr>
        <w:t xml:space="preserve">) X-ray diffraction patterns for the </w:t>
      </w:r>
      <w:r w:rsidR="00DD1A16" w:rsidRPr="007E2201">
        <w:rPr>
          <w:rFonts w:cs="Times New Roman"/>
          <w:noProof/>
          <w:szCs w:val="24"/>
        </w:rPr>
        <w:t>TiO</w:t>
      </w:r>
      <w:r w:rsidR="00DD1A16" w:rsidRPr="007E2201">
        <w:rPr>
          <w:rFonts w:cs="Times New Roman"/>
          <w:noProof/>
          <w:szCs w:val="24"/>
          <w:vertAlign w:val="subscript"/>
        </w:rPr>
        <w:t>2</w:t>
      </w:r>
      <w:r w:rsidR="00DD1A16" w:rsidRPr="007E2201">
        <w:rPr>
          <w:rFonts w:cs="Times New Roman"/>
          <w:noProof/>
          <w:szCs w:val="24"/>
        </w:rPr>
        <w:t>-ref</w:t>
      </w:r>
      <w:r w:rsidR="00DD1A16" w:rsidRPr="006B2F57">
        <w:rPr>
          <w:rFonts w:cs="Times New Roman"/>
          <w:noProof/>
          <w:szCs w:val="24"/>
        </w:rPr>
        <w:t>,</w:t>
      </w:r>
      <w:r w:rsidR="00DD1A16">
        <w:rPr>
          <w:rFonts w:cs="Times New Roman"/>
          <w:noProof/>
          <w:szCs w:val="24"/>
        </w:rPr>
        <w:t xml:space="preserve"> </w:t>
      </w:r>
      <w:proofErr w:type="gramStart"/>
      <w:r w:rsidR="00DD1A16">
        <w:rPr>
          <w:rFonts w:cs="Times New Roman"/>
          <w:szCs w:val="24"/>
        </w:rPr>
        <w:t>b)</w:t>
      </w:r>
      <w:r w:rsidR="00DD1A16" w:rsidRPr="00996420">
        <w:rPr>
          <w:rFonts w:cs="Times New Roman"/>
          <w:noProof/>
          <w:szCs w:val="24"/>
        </w:rPr>
        <w:t>Ti</w:t>
      </w:r>
      <w:proofErr w:type="gramEnd"/>
      <w:r w:rsidR="00DD1A16" w:rsidRPr="00996420">
        <w:rPr>
          <w:rFonts w:cs="Times New Roman"/>
          <w:noProof/>
          <w:szCs w:val="24"/>
        </w:rPr>
        <w:t>-nR</w:t>
      </w:r>
      <w:r w:rsidR="00DD1A16" w:rsidRPr="00996420">
        <w:rPr>
          <w:rFonts w:cs="Times New Roman"/>
          <w:noProof/>
          <w:szCs w:val="24"/>
        </w:rPr>
        <w:noBreakHyphen/>
        <w:t>0</w:t>
      </w:r>
      <w:r w:rsidR="00DD1A16" w:rsidRPr="00996420">
        <w:rPr>
          <w:rFonts w:cs="Times New Roman"/>
          <w:szCs w:val="24"/>
        </w:rPr>
        <w:t xml:space="preserve"> and </w:t>
      </w:r>
      <w:r w:rsidR="00DD1A16">
        <w:rPr>
          <w:rFonts w:cs="Times New Roman"/>
          <w:szCs w:val="24"/>
        </w:rPr>
        <w:t>c)</w:t>
      </w:r>
      <w:r w:rsidR="00DD1A16" w:rsidRPr="00996420">
        <w:rPr>
          <w:rFonts w:cs="Times New Roman"/>
          <w:szCs w:val="24"/>
        </w:rPr>
        <w:t xml:space="preserve">Ti-nR-1 </w:t>
      </w:r>
      <w:r w:rsidR="00DD1A16">
        <w:rPr>
          <w:rFonts w:cs="Times New Roman"/>
          <w:szCs w:val="24"/>
        </w:rPr>
        <w:t xml:space="preserve">samples along with simulated patterns for anatase and rutile phases. </w:t>
      </w:r>
      <w:r w:rsidR="00290A5A">
        <w:rPr>
          <w:rFonts w:cs="Times New Roman"/>
          <w:szCs w:val="24"/>
        </w:rPr>
        <w:t xml:space="preserve">B left) </w:t>
      </w:r>
      <w:r w:rsidR="00DD1A16">
        <w:rPr>
          <w:rFonts w:cs="Times New Roman"/>
          <w:szCs w:val="24"/>
        </w:rPr>
        <w:t xml:space="preserve">Diffraction patterns </w:t>
      </w:r>
      <w:r w:rsidR="00DD1A16" w:rsidRPr="007E2201">
        <w:rPr>
          <w:rFonts w:cs="Times New Roman"/>
          <w:noProof/>
          <w:szCs w:val="24"/>
        </w:rPr>
        <w:t>for</w:t>
      </w:r>
      <w:r w:rsidR="00DD1A16" w:rsidRPr="006B2F57">
        <w:rPr>
          <w:rFonts w:cs="Times New Roman"/>
          <w:noProof/>
          <w:szCs w:val="24"/>
        </w:rPr>
        <w:t>:</w:t>
      </w:r>
      <w:r w:rsidR="00DD1A16" w:rsidRPr="007E2201">
        <w:rPr>
          <w:rFonts w:cs="Times New Roman"/>
          <w:noProof/>
          <w:szCs w:val="24"/>
        </w:rPr>
        <w:t xml:space="preserve"> d</w:t>
      </w:r>
      <w:r w:rsidR="00DD1A16">
        <w:rPr>
          <w:rFonts w:cs="Times New Roman"/>
          <w:szCs w:val="24"/>
        </w:rPr>
        <w:t>)</w:t>
      </w:r>
      <w:r w:rsidR="003469E9">
        <w:rPr>
          <w:rFonts w:cs="Times New Roman"/>
          <w:szCs w:val="24"/>
        </w:rPr>
        <w:t xml:space="preserve"> </w:t>
      </w:r>
      <w:r w:rsidR="00DD1A16" w:rsidRPr="00996420">
        <w:rPr>
          <w:rFonts w:cs="Times New Roman"/>
          <w:noProof/>
          <w:szCs w:val="24"/>
        </w:rPr>
        <w:t>Ti-nR</w:t>
      </w:r>
      <w:r w:rsidR="00DD1A16" w:rsidRPr="00996420">
        <w:rPr>
          <w:rFonts w:cs="Times New Roman"/>
          <w:noProof/>
          <w:szCs w:val="24"/>
        </w:rPr>
        <w:noBreakHyphen/>
      </w:r>
      <w:r w:rsidR="00DD1A16">
        <w:rPr>
          <w:rFonts w:cs="Times New Roman"/>
          <w:noProof/>
          <w:szCs w:val="24"/>
        </w:rPr>
        <w:t>5</w:t>
      </w:r>
      <w:r w:rsidR="00DD1A16">
        <w:rPr>
          <w:rFonts w:cs="Times New Roman"/>
          <w:szCs w:val="24"/>
        </w:rPr>
        <w:t>,</w:t>
      </w:r>
      <w:r w:rsidR="00DD1A16" w:rsidRPr="00996420">
        <w:rPr>
          <w:rFonts w:cs="Times New Roman"/>
          <w:szCs w:val="24"/>
        </w:rPr>
        <w:t xml:space="preserve"> </w:t>
      </w:r>
      <w:r w:rsidR="00DD1A16">
        <w:rPr>
          <w:rFonts w:cs="Times New Roman"/>
          <w:szCs w:val="24"/>
        </w:rPr>
        <w:t>e)Ti-nR</w:t>
      </w:r>
      <w:r w:rsidR="00DD1A16">
        <w:rPr>
          <w:rFonts w:cs="Times New Roman"/>
          <w:szCs w:val="24"/>
        </w:rPr>
        <w:noBreakHyphen/>
      </w:r>
      <w:r w:rsidR="00DD1A16" w:rsidRPr="00996420">
        <w:rPr>
          <w:rFonts w:cs="Times New Roman"/>
          <w:szCs w:val="24"/>
        </w:rPr>
        <w:t>1</w:t>
      </w:r>
      <w:r w:rsidR="00DD1A16">
        <w:rPr>
          <w:rFonts w:cs="Times New Roman"/>
          <w:szCs w:val="24"/>
        </w:rPr>
        <w:t>0, f)</w:t>
      </w:r>
      <w:r w:rsidR="00DD1A16" w:rsidRPr="00996420">
        <w:rPr>
          <w:rFonts w:cs="Times New Roman"/>
          <w:noProof/>
          <w:szCs w:val="24"/>
        </w:rPr>
        <w:t>Ti-nR</w:t>
      </w:r>
      <w:r w:rsidR="00DD1A16" w:rsidRPr="00996420">
        <w:rPr>
          <w:rFonts w:cs="Times New Roman"/>
          <w:noProof/>
          <w:szCs w:val="24"/>
        </w:rPr>
        <w:noBreakHyphen/>
      </w:r>
      <w:r w:rsidR="00DD1A16">
        <w:rPr>
          <w:rFonts w:cs="Times New Roman"/>
          <w:noProof/>
          <w:szCs w:val="24"/>
        </w:rPr>
        <w:t>15</w:t>
      </w:r>
      <w:r w:rsidR="00DD1A16">
        <w:rPr>
          <w:rFonts w:cs="Times New Roman"/>
          <w:szCs w:val="24"/>
        </w:rPr>
        <w:t>,</w:t>
      </w:r>
      <w:r w:rsidR="00DD1A16" w:rsidRPr="00996420">
        <w:rPr>
          <w:rFonts w:cs="Times New Roman"/>
          <w:szCs w:val="24"/>
        </w:rPr>
        <w:t xml:space="preserve"> </w:t>
      </w:r>
      <w:r w:rsidR="00DD1A16">
        <w:rPr>
          <w:rFonts w:cs="Times New Roman"/>
          <w:szCs w:val="24"/>
        </w:rPr>
        <w:t xml:space="preserve">g)Ti-nR-30 samples and simulated patterns for </w:t>
      </w:r>
      <w:r w:rsidR="00DD1A16" w:rsidRPr="00330B7D">
        <w:rPr>
          <w:rFonts w:cs="Times New Roman"/>
          <w:szCs w:val="24"/>
        </w:rPr>
        <w:t>Na</w:t>
      </w:r>
      <w:r w:rsidR="00DD1A16" w:rsidRPr="000C3133">
        <w:rPr>
          <w:rFonts w:cs="Times New Roman"/>
          <w:szCs w:val="24"/>
          <w:vertAlign w:val="subscript"/>
        </w:rPr>
        <w:t>2</w:t>
      </w:r>
      <w:r w:rsidR="00DD1A16" w:rsidRPr="00330B7D">
        <w:rPr>
          <w:rFonts w:cs="Times New Roman"/>
          <w:szCs w:val="24"/>
        </w:rPr>
        <w:t>Ti</w:t>
      </w:r>
      <w:r w:rsidR="00DD1A16" w:rsidRPr="000C3133">
        <w:rPr>
          <w:rFonts w:cs="Times New Roman"/>
          <w:szCs w:val="24"/>
          <w:vertAlign w:val="subscript"/>
        </w:rPr>
        <w:t>3</w:t>
      </w:r>
      <w:r w:rsidR="00DD1A16" w:rsidRPr="00330B7D">
        <w:rPr>
          <w:rFonts w:cs="Times New Roman"/>
          <w:szCs w:val="24"/>
        </w:rPr>
        <w:t>O</w:t>
      </w:r>
      <w:r w:rsidR="00DD1A16">
        <w:rPr>
          <w:rFonts w:cs="Times New Roman"/>
          <w:szCs w:val="24"/>
          <w:vertAlign w:val="subscript"/>
        </w:rPr>
        <w:t>7</w:t>
      </w:r>
      <w:r w:rsidR="00DD1A16">
        <w:rPr>
          <w:rFonts w:cs="Times New Roman"/>
          <w:szCs w:val="24"/>
        </w:rPr>
        <w:t xml:space="preserve"> and </w:t>
      </w:r>
      <w:r w:rsidR="00DD1A16" w:rsidRPr="00330B7D">
        <w:rPr>
          <w:rFonts w:cs="Times New Roman"/>
          <w:szCs w:val="24"/>
        </w:rPr>
        <w:t>Na</w:t>
      </w:r>
      <w:r w:rsidR="00DD1A16" w:rsidRPr="000C3133">
        <w:rPr>
          <w:rFonts w:cs="Times New Roman"/>
          <w:szCs w:val="24"/>
          <w:vertAlign w:val="subscript"/>
        </w:rPr>
        <w:t>2</w:t>
      </w:r>
      <w:r w:rsidR="00DD1A16" w:rsidRPr="00330B7D">
        <w:rPr>
          <w:rFonts w:cs="Times New Roman"/>
          <w:szCs w:val="24"/>
        </w:rPr>
        <w:t>Ti</w:t>
      </w:r>
      <w:r w:rsidR="00DD1A16" w:rsidRPr="000C3133">
        <w:rPr>
          <w:rFonts w:cs="Times New Roman"/>
          <w:szCs w:val="24"/>
          <w:vertAlign w:val="subscript"/>
        </w:rPr>
        <w:t>3</w:t>
      </w:r>
      <w:r w:rsidR="00DD1A16" w:rsidRPr="00330B7D">
        <w:rPr>
          <w:rFonts w:cs="Times New Roman"/>
          <w:szCs w:val="24"/>
        </w:rPr>
        <w:t>O</w:t>
      </w:r>
      <w:r w:rsidR="00DD1A16">
        <w:rPr>
          <w:rFonts w:cs="Times New Roman"/>
          <w:szCs w:val="24"/>
          <w:vertAlign w:val="subscript"/>
        </w:rPr>
        <w:t>13</w:t>
      </w:r>
    </w:p>
    <w:p w14:paraId="095C04B7" w14:textId="50F1B235" w:rsidR="00DD1A16" w:rsidRDefault="00DD1A16" w:rsidP="00C62DEE">
      <w:pPr>
        <w:tabs>
          <w:tab w:val="center" w:pos="4419"/>
          <w:tab w:val="right" w:pos="8838"/>
        </w:tabs>
        <w:rPr>
          <w:rFonts w:cs="Times New Roman"/>
          <w:b/>
          <w:noProof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1634B39" wp14:editId="56991FC1">
            <wp:extent cx="3028730" cy="2305050"/>
            <wp:effectExtent l="0" t="0" r="635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C8417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7364" cy="234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4F81BD" w:themeColor="accent1"/>
          <w:szCs w:val="24"/>
        </w:rPr>
        <w:drawing>
          <wp:inline distT="0" distB="0" distL="0" distR="0" wp14:anchorId="634E6FFF" wp14:editId="19C4AD71">
            <wp:extent cx="3086100" cy="23102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CC36.t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9889" cy="23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967E" w14:textId="26D7884C" w:rsidR="00C62DEE" w:rsidRDefault="00DD1A16" w:rsidP="00C62DEE">
      <w:pPr>
        <w:tabs>
          <w:tab w:val="center" w:pos="4419"/>
          <w:tab w:val="right" w:pos="8838"/>
        </w:tabs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Fig S2</w:t>
      </w:r>
      <w:r w:rsidR="00C62DEE" w:rsidRPr="00577683">
        <w:rPr>
          <w:rFonts w:cs="Times New Roman"/>
          <w:b/>
          <w:noProof/>
          <w:szCs w:val="24"/>
        </w:rPr>
        <w:t>.</w:t>
      </w:r>
      <w:r w:rsidR="00C62DEE">
        <w:rPr>
          <w:rFonts w:cs="Times New Roman"/>
          <w:noProof/>
          <w:szCs w:val="24"/>
        </w:rPr>
        <w:t xml:space="preserve"> Nitrogen physisorption analysis (A) adsorption-desorption isotherms and (B) pore size distribution curves.</w:t>
      </w:r>
    </w:p>
    <w:p w14:paraId="1803A1F1" w14:textId="7134CBCC" w:rsidR="00C62DEE" w:rsidRDefault="00C62DEE" w:rsidP="00C62DEE">
      <w:pPr>
        <w:jc w:val="center"/>
      </w:pPr>
      <w:r>
        <w:rPr>
          <w:noProof/>
        </w:rPr>
        <w:drawing>
          <wp:inline distT="0" distB="0" distL="0" distR="0" wp14:anchorId="0DBAAC5D" wp14:editId="17B1BF19">
            <wp:extent cx="3236026" cy="2354339"/>
            <wp:effectExtent l="0" t="0" r="2540" b="8255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45988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9" cy="236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986A4" wp14:editId="2EFC54C9">
            <wp:extent cx="2095500" cy="2388558"/>
            <wp:effectExtent l="0" t="0" r="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4E3D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153" cy="2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5631" w14:textId="77777777" w:rsidR="00C62DEE" w:rsidRPr="00C17082" w:rsidRDefault="00C62DEE" w:rsidP="00C62DEE">
      <w:pPr>
        <w:jc w:val="center"/>
      </w:pPr>
    </w:p>
    <w:p w14:paraId="2323046A" w14:textId="77777777" w:rsidR="00DD1A16" w:rsidRDefault="00DD1A16" w:rsidP="00C62DEE">
      <w:pPr>
        <w:spacing w:line="360" w:lineRule="auto"/>
        <w:rPr>
          <w:rFonts w:cs="Times New Roman"/>
          <w:b/>
          <w:noProof/>
          <w:szCs w:val="24"/>
        </w:rPr>
      </w:pPr>
    </w:p>
    <w:p w14:paraId="366F5FD7" w14:textId="174003A4" w:rsidR="00C62DEE" w:rsidRPr="009A6E3F" w:rsidRDefault="002C15B1" w:rsidP="00C62DEE">
      <w:p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Fig. S</w:t>
      </w:r>
      <w:r w:rsidR="00597598">
        <w:rPr>
          <w:rFonts w:cs="Times New Roman"/>
          <w:b/>
          <w:noProof/>
          <w:szCs w:val="24"/>
        </w:rPr>
        <w:t>3</w:t>
      </w:r>
      <w:bookmarkStart w:id="1" w:name="_GoBack"/>
      <w:bookmarkEnd w:id="1"/>
      <w:r w:rsidR="00C62DEE">
        <w:rPr>
          <w:rFonts w:cs="Times New Roman"/>
          <w:b/>
          <w:noProof/>
          <w:szCs w:val="24"/>
        </w:rPr>
        <w:t xml:space="preserve"> </w:t>
      </w:r>
      <w:r w:rsidR="00C62DEE" w:rsidRPr="00577683">
        <w:rPr>
          <w:rFonts w:cs="Times New Roman"/>
          <w:noProof/>
          <w:szCs w:val="24"/>
        </w:rPr>
        <w:t>CO</w:t>
      </w:r>
      <w:r w:rsidR="00C62DEE" w:rsidRPr="00C17082">
        <w:rPr>
          <w:rFonts w:cs="Times New Roman"/>
          <w:noProof/>
          <w:szCs w:val="24"/>
          <w:vertAlign w:val="subscript"/>
        </w:rPr>
        <w:t>2</w:t>
      </w:r>
      <w:r w:rsidR="00C62DEE" w:rsidRPr="00577683">
        <w:rPr>
          <w:rFonts w:cs="Times New Roman"/>
          <w:noProof/>
          <w:szCs w:val="24"/>
        </w:rPr>
        <w:t xml:space="preserve"> </w:t>
      </w:r>
      <w:r w:rsidR="00C62DEE">
        <w:rPr>
          <w:rFonts w:cs="Times New Roman"/>
          <w:noProof/>
          <w:szCs w:val="24"/>
        </w:rPr>
        <w:t>c</w:t>
      </w:r>
      <w:r w:rsidR="00C62DEE" w:rsidRPr="00577683">
        <w:rPr>
          <w:rFonts w:cs="Times New Roman"/>
          <w:noProof/>
          <w:szCs w:val="24"/>
        </w:rPr>
        <w:t>onversion and product selectivity over Ti-ref catalys</w:t>
      </w:r>
    </w:p>
    <w:p w14:paraId="69BC86A2" w14:textId="20E2B4BD" w:rsidR="00C62DEE" w:rsidRDefault="00C62DEE" w:rsidP="00097C6B">
      <w:pPr>
        <w:spacing w:line="360" w:lineRule="auto"/>
        <w:jc w:val="center"/>
        <w:rPr>
          <w:rFonts w:cs="Times New Roman"/>
          <w:noProof/>
          <w:szCs w:val="24"/>
        </w:rPr>
      </w:pPr>
      <w:bookmarkStart w:id="2" w:name="_Hlk16010012"/>
      <w:r>
        <w:rPr>
          <w:rFonts w:cs="Times New Roman"/>
          <w:noProof/>
          <w:szCs w:val="24"/>
        </w:rPr>
        <w:drawing>
          <wp:inline distT="0" distB="0" distL="0" distR="0" wp14:anchorId="6F7BB3F1" wp14:editId="77B326A0">
            <wp:extent cx="4076700" cy="3155084"/>
            <wp:effectExtent l="0" t="0" r="0" b="762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4C259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81" cy="316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3CA2" w14:textId="77777777" w:rsidR="00097C6B" w:rsidRDefault="00097C6B" w:rsidP="00C62DEE">
      <w:pPr>
        <w:spacing w:line="360" w:lineRule="auto"/>
        <w:rPr>
          <w:rFonts w:cs="Times New Roman"/>
          <w:noProof/>
          <w:szCs w:val="24"/>
        </w:rPr>
        <w:sectPr w:rsidR="00097C6B" w:rsidSect="00097C6B">
          <w:headerReference w:type="even" r:id="rId13"/>
          <w:footerReference w:type="even" r:id="rId14"/>
          <w:footerReference w:type="default" r:id="rId15"/>
          <w:headerReference w:type="first" r:id="rId16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60BF5D99" w14:textId="77777777" w:rsidR="00C62DEE" w:rsidRPr="009A6E3F" w:rsidRDefault="00C62DEE" w:rsidP="00C62DEE">
      <w:pPr>
        <w:spacing w:line="360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lastRenderedPageBreak/>
        <w:t>T</w:t>
      </w:r>
      <w:r w:rsidRPr="00162B87">
        <w:rPr>
          <w:rFonts w:cs="Times New Roman"/>
          <w:noProof/>
          <w:szCs w:val="24"/>
        </w:rPr>
        <w:t xml:space="preserve">able </w:t>
      </w:r>
      <w:r>
        <w:rPr>
          <w:rFonts w:cs="Times New Roman"/>
          <w:noProof/>
          <w:szCs w:val="24"/>
        </w:rPr>
        <w:t xml:space="preserve">S1.- </w:t>
      </w:r>
      <w:r w:rsidRPr="00162B87">
        <w:rPr>
          <w:rFonts w:cs="Times New Roman"/>
          <w:noProof/>
          <w:szCs w:val="24"/>
        </w:rPr>
        <w:t xml:space="preserve">Raman </w:t>
      </w:r>
      <w:r>
        <w:rPr>
          <w:rFonts w:cs="Times New Roman"/>
          <w:noProof/>
          <w:szCs w:val="24"/>
        </w:rPr>
        <w:t xml:space="preserve">vibrational modes </w:t>
      </w:r>
      <w:r w:rsidRPr="00162B87">
        <w:rPr>
          <w:rFonts w:cs="Times New Roman"/>
          <w:noProof/>
          <w:szCs w:val="24"/>
        </w:rPr>
        <w:t>assignment.</w:t>
      </w:r>
    </w:p>
    <w:tbl>
      <w:tblPr>
        <w:tblW w:w="16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240"/>
        <w:gridCol w:w="1480"/>
        <w:gridCol w:w="1200"/>
        <w:gridCol w:w="1400"/>
        <w:gridCol w:w="1400"/>
        <w:gridCol w:w="1400"/>
        <w:gridCol w:w="2500"/>
        <w:gridCol w:w="1820"/>
        <w:gridCol w:w="2600"/>
      </w:tblGrid>
      <w:tr w:rsidR="00097C6B" w:rsidRPr="00097C6B" w14:paraId="28278A14" w14:textId="77777777" w:rsidTr="00097C6B">
        <w:trPr>
          <w:trHeight w:val="562"/>
          <w:jc w:val="center"/>
        </w:trPr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bookmarkEnd w:id="2"/>
          <w:p w14:paraId="1A6D146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ref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5B52A7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Ti-nR-1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22A9F5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Ti-nR-2.5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82EFE4E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Ti-nR-5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DDED75E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Ti-nR-10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18F9139B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Ti-nR-15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2671EED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Ti-nR-30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BE547AF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Silva et al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25FBF5A5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Zhang et al.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722A" w14:textId="6078A258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Related to</w:t>
            </w:r>
          </w:p>
        </w:tc>
      </w:tr>
      <w:tr w:rsidR="00097C6B" w:rsidRPr="00097C6B" w14:paraId="365471A2" w14:textId="77777777" w:rsidTr="00097C6B">
        <w:trPr>
          <w:trHeight w:val="337"/>
          <w:jc w:val="center"/>
        </w:trPr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FE8EC6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5C2A5D3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7609181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EBAD375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127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04F284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130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7C9713B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130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609AFD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CAA8E0F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(Ag) - αNa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618CAF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2BD5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Na compounds</w:t>
            </w:r>
          </w:p>
        </w:tc>
      </w:tr>
      <w:tr w:rsidR="00097C6B" w:rsidRPr="00097C6B" w14:paraId="5B838827" w14:textId="77777777" w:rsidTr="00097C6B">
        <w:trPr>
          <w:trHeight w:val="44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098130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51E5F03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92FD8C5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B9BDFDE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5E853D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CE5334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FEBF76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A7F7D30" w14:textId="024D3411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B1g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7F298E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3A3B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 xml:space="preserve"> anatase phase</w:t>
            </w:r>
          </w:p>
        </w:tc>
      </w:tr>
      <w:tr w:rsidR="00097C6B" w:rsidRPr="00097C6B" w14:paraId="37C4B9B2" w14:textId="77777777" w:rsidTr="00097C6B">
        <w:trPr>
          <w:trHeight w:val="337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00B2C2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7A93C91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2855833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09567F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EC2DEA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4E477D3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BD5943F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BA5105F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proofErr w:type="spellStart"/>
            <w:r w:rsidRPr="00097C6B">
              <w:rPr>
                <w:rFonts w:cs="Times New Roman"/>
                <w:szCs w:val="24"/>
              </w:rPr>
              <w:t>Eg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6720465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888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 xml:space="preserve"> anatase </w:t>
            </w:r>
            <w:proofErr w:type="spellStart"/>
            <w:r w:rsidRPr="00097C6B">
              <w:rPr>
                <w:rFonts w:cs="Times New Roman"/>
                <w:szCs w:val="24"/>
              </w:rPr>
              <w:t>pase</w:t>
            </w:r>
            <w:proofErr w:type="spellEnd"/>
          </w:p>
        </w:tc>
      </w:tr>
      <w:tr w:rsidR="00097C6B" w:rsidRPr="00097C6B" w14:paraId="4600E589" w14:textId="77777777" w:rsidTr="00097C6B">
        <w:trPr>
          <w:trHeight w:val="22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14ACA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130EF2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D531BCF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85EA4F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EBB6F5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D687F5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32A8943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1E09F3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(</w:t>
            </w:r>
            <w:proofErr w:type="spellStart"/>
            <w:r w:rsidRPr="00097C6B">
              <w:rPr>
                <w:rFonts w:cs="Times New Roman"/>
                <w:szCs w:val="24"/>
              </w:rPr>
              <w:t>Bg</w:t>
            </w:r>
            <w:proofErr w:type="spellEnd"/>
            <w:r w:rsidRPr="00097C6B">
              <w:rPr>
                <w:rFonts w:cs="Times New Roman"/>
                <w:szCs w:val="24"/>
              </w:rPr>
              <w:t xml:space="preserve">) </w:t>
            </w:r>
            <w:proofErr w:type="gramStart"/>
            <w:r w:rsidRPr="00097C6B">
              <w:rPr>
                <w:rFonts w:cs="Times New Roman"/>
                <w:szCs w:val="24"/>
              </w:rPr>
              <w:t>-  τ</w:t>
            </w:r>
            <w:proofErr w:type="gramEnd"/>
            <w:r w:rsidRPr="00097C6B">
              <w:rPr>
                <w:rFonts w:cs="Times New Roman"/>
                <w:szCs w:val="24"/>
              </w:rPr>
              <w:t>O</w:t>
            </w:r>
            <w:r w:rsidRPr="00097C6B">
              <w:rPr>
                <w:rFonts w:cs="Times New Roman"/>
                <w:szCs w:val="24"/>
                <w:vertAlign w:val="subscript"/>
              </w:rPr>
              <w:t>1</w:t>
            </w:r>
            <w:r w:rsidRPr="00097C6B">
              <w:rPr>
                <w:rFonts w:cs="Times New Roman"/>
                <w:szCs w:val="24"/>
              </w:rPr>
              <w:t>-Ti</w:t>
            </w:r>
            <w:r w:rsidRPr="00097C6B">
              <w:rPr>
                <w:rFonts w:cs="Times New Roman"/>
                <w:szCs w:val="24"/>
                <w:vertAlign w:val="subscript"/>
              </w:rPr>
              <w:t>3</w:t>
            </w:r>
            <w:r w:rsidRPr="00097C6B">
              <w:rPr>
                <w:rFonts w:cs="Times New Roman"/>
                <w:szCs w:val="24"/>
              </w:rPr>
              <w:t>-O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148CC96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548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Na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3</w:t>
            </w:r>
            <w:r w:rsidRPr="00097C6B">
              <w:rPr>
                <w:rFonts w:cs="Times New Roman"/>
                <w:szCs w:val="24"/>
              </w:rPr>
              <w:t>O</w:t>
            </w:r>
            <w:r w:rsidRPr="00097C6B">
              <w:rPr>
                <w:rFonts w:cs="Times New Roman"/>
                <w:szCs w:val="24"/>
                <w:vertAlign w:val="subscript"/>
              </w:rPr>
              <w:t>7</w:t>
            </w:r>
          </w:p>
        </w:tc>
      </w:tr>
      <w:tr w:rsidR="00097C6B" w:rsidRPr="00097C6B" w14:paraId="7B593A9E" w14:textId="77777777" w:rsidTr="00097C6B">
        <w:trPr>
          <w:trHeight w:val="44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B72837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32AA1EE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59313A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665F8F6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10CC29F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1930BA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32E0D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279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7E90D9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τO</w:t>
            </w:r>
            <w:r w:rsidRPr="00097C6B">
              <w:rPr>
                <w:rFonts w:cs="Times New Roman"/>
                <w:szCs w:val="24"/>
                <w:vertAlign w:val="subscript"/>
              </w:rPr>
              <w:t>5</w:t>
            </w:r>
            <w:r w:rsidRPr="00097C6B">
              <w:rPr>
                <w:rFonts w:cs="Times New Roman"/>
                <w:szCs w:val="24"/>
              </w:rPr>
              <w:t>-Ti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>-O</w:t>
            </w:r>
            <w:r w:rsidRPr="00097C6B">
              <w:rPr>
                <w:rFonts w:cs="Times New Roman"/>
                <w:szCs w:val="24"/>
                <w:vertAlign w:val="subscrip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2BA75F9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Na-O-</w:t>
            </w: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CCC9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Na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3</w:t>
            </w:r>
            <w:r w:rsidRPr="00097C6B">
              <w:rPr>
                <w:rFonts w:cs="Times New Roman"/>
                <w:szCs w:val="24"/>
              </w:rPr>
              <w:t>O</w:t>
            </w:r>
            <w:r w:rsidRPr="00097C6B">
              <w:rPr>
                <w:rFonts w:cs="Times New Roman"/>
                <w:szCs w:val="24"/>
                <w:vertAlign w:val="subscript"/>
              </w:rPr>
              <w:t>7</w:t>
            </w:r>
          </w:p>
        </w:tc>
      </w:tr>
      <w:tr w:rsidR="00097C6B" w:rsidRPr="00097C6B" w14:paraId="26D6A889" w14:textId="77777777" w:rsidTr="00097C6B">
        <w:trPr>
          <w:trHeight w:val="44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2ACC7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9F3B27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397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511B3D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32D966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6EEB519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EA639D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A063BC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C2F59F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B1g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F9B466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9A71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 xml:space="preserve"> anatase phase</w:t>
            </w:r>
          </w:p>
        </w:tc>
      </w:tr>
      <w:tr w:rsidR="00097C6B" w:rsidRPr="00097C6B" w14:paraId="04A64017" w14:textId="77777777" w:rsidTr="00097C6B">
        <w:trPr>
          <w:trHeight w:val="22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40C4E3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72046AE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C44406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66817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480622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C42626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418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9C633BB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3BB61D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A4D423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1F8E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</w:tr>
      <w:tr w:rsidR="00097C6B" w:rsidRPr="00097C6B" w14:paraId="3BC9FC3A" w14:textId="77777777" w:rsidTr="00097C6B">
        <w:trPr>
          <w:trHeight w:val="44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8F559F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78A427B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444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E25676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BFC20C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445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283182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431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42C5DF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462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EADC1D9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454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AF26066" w14:textId="66D3228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σO</w:t>
            </w:r>
            <w:r w:rsidRPr="00097C6B">
              <w:rPr>
                <w:rFonts w:cs="Times New Roman"/>
                <w:szCs w:val="24"/>
                <w:vertAlign w:val="subscript"/>
              </w:rPr>
              <w:t>5</w:t>
            </w:r>
            <w:r w:rsidRPr="00097C6B">
              <w:rPr>
                <w:rFonts w:cs="Times New Roman"/>
                <w:szCs w:val="24"/>
              </w:rPr>
              <w:t>-Ti</w:t>
            </w:r>
            <w:r w:rsidRPr="00097C6B">
              <w:rPr>
                <w:rFonts w:cs="Times New Roman"/>
                <w:szCs w:val="24"/>
                <w:vertAlign w:val="subscript"/>
              </w:rPr>
              <w:t>1</w:t>
            </w:r>
            <w:r w:rsidRPr="00097C6B">
              <w:rPr>
                <w:rFonts w:cs="Times New Roman"/>
                <w:szCs w:val="24"/>
              </w:rPr>
              <w:t>-O</w:t>
            </w:r>
            <w:r w:rsidRPr="00097C6B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F68F63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  <w:r w:rsidRPr="00097C6B">
              <w:rPr>
                <w:rFonts w:cs="Times New Roman"/>
                <w:szCs w:val="24"/>
              </w:rPr>
              <w:t>-O-</w:t>
            </w: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12B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 xml:space="preserve"> rutile phase</w:t>
            </w:r>
          </w:p>
        </w:tc>
      </w:tr>
      <w:tr w:rsidR="00097C6B" w:rsidRPr="00097C6B" w14:paraId="407CE221" w14:textId="77777777" w:rsidTr="00097C6B">
        <w:trPr>
          <w:trHeight w:val="44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EDE1FC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A74EB0E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517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26A5DE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5A1AE1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6A0077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44B1DA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0BE273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9F3AA7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A1g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3DEB11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1C8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 xml:space="preserve"> anatase phase</w:t>
            </w:r>
          </w:p>
        </w:tc>
      </w:tr>
      <w:tr w:rsidR="00097C6B" w:rsidRPr="00097C6B" w14:paraId="10F92CEF" w14:textId="77777777" w:rsidTr="00097C6B">
        <w:trPr>
          <w:trHeight w:val="786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FBD97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638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5D27D0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713445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932A749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646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7486CF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639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0892A9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637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9334A5C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639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FB84FB1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proofErr w:type="spellStart"/>
            <w:r w:rsidRPr="00097C6B">
              <w:rPr>
                <w:rFonts w:cs="Times New Roman"/>
                <w:szCs w:val="24"/>
              </w:rPr>
              <w:t>Eg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CD5E97B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  <w:r w:rsidRPr="00097C6B">
              <w:rPr>
                <w:rFonts w:cs="Times New Roman"/>
                <w:szCs w:val="24"/>
              </w:rPr>
              <w:t>-O-</w:t>
            </w: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  <w:r w:rsidRPr="00097C6B">
              <w:rPr>
                <w:rFonts w:cs="Times New Roman"/>
                <w:szCs w:val="24"/>
              </w:rPr>
              <w:t xml:space="preserve"> of TiO</w:t>
            </w:r>
            <w:r w:rsidRPr="00097C6B">
              <w:rPr>
                <w:rFonts w:cs="Times New Roman"/>
                <w:szCs w:val="24"/>
                <w:vertAlign w:val="subscript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E5A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 xml:space="preserve"> anatase phase</w:t>
            </w:r>
          </w:p>
        </w:tc>
      </w:tr>
      <w:tr w:rsidR="00097C6B" w:rsidRPr="00097C6B" w14:paraId="737D1723" w14:textId="77777777" w:rsidTr="00097C6B">
        <w:trPr>
          <w:trHeight w:val="786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23D8A91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DF9A9E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DF8CD59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CEAD0E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701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75C4A3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A96F657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C755ED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DC35163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9163EAB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  <w:r w:rsidRPr="00097C6B">
              <w:rPr>
                <w:rFonts w:cs="Times New Roman"/>
                <w:szCs w:val="24"/>
              </w:rPr>
              <w:t>-O-</w:t>
            </w: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  <w:r w:rsidRPr="00097C6B">
              <w:rPr>
                <w:rFonts w:cs="Times New Roman"/>
                <w:szCs w:val="24"/>
              </w:rPr>
              <w:t xml:space="preserve"> of TiO</w:t>
            </w:r>
            <w:r w:rsidRPr="00097C6B">
              <w:rPr>
                <w:rFonts w:cs="Times New Roman"/>
                <w:szCs w:val="24"/>
                <w:vertAlign w:val="subscript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2220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</w:tr>
      <w:tr w:rsidR="00097C6B" w:rsidRPr="00097C6B" w14:paraId="41B51F77" w14:textId="77777777" w:rsidTr="00097C6B">
        <w:trPr>
          <w:trHeight w:val="1348"/>
          <w:jc w:val="center"/>
        </w:trPr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0EDA10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747B1E8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480F0B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A06C3D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902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2651116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A4D6A4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F33E92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910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CB44EE4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  <w:r w:rsidRPr="00097C6B">
              <w:rPr>
                <w:rFonts w:cs="Times New Roman"/>
                <w:szCs w:val="24"/>
              </w:rPr>
              <w:t>-O bond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C43513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</w:rPr>
            </w:pPr>
            <w:proofErr w:type="spellStart"/>
            <w:r w:rsidRPr="00097C6B">
              <w:rPr>
                <w:rFonts w:cs="Times New Roman"/>
                <w:szCs w:val="24"/>
              </w:rPr>
              <w:t>Ti</w:t>
            </w:r>
            <w:proofErr w:type="spellEnd"/>
            <w:r w:rsidRPr="00097C6B">
              <w:rPr>
                <w:rFonts w:cs="Times New Roman"/>
                <w:szCs w:val="24"/>
              </w:rPr>
              <w:t>-O associated</w:t>
            </w:r>
          </w:p>
          <w:p w14:paraId="7D8FF416" w14:textId="0EF9054E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</w:rPr>
            </w:pPr>
            <w:r w:rsidRPr="00097C6B">
              <w:rPr>
                <w:rFonts w:cs="Times New Roman"/>
                <w:szCs w:val="24"/>
              </w:rPr>
              <w:t>to Na ions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DDEA" w14:textId="77777777" w:rsidR="00097C6B" w:rsidRPr="00097C6B" w:rsidRDefault="00097C6B" w:rsidP="00097C6B">
            <w:pPr>
              <w:suppressLineNumbers/>
              <w:spacing w:before="0" w:after="0"/>
              <w:jc w:val="center"/>
              <w:rPr>
                <w:rFonts w:cs="Times New Roman"/>
                <w:szCs w:val="24"/>
                <w:lang w:val="es-MX"/>
              </w:rPr>
            </w:pPr>
            <w:r w:rsidRPr="00097C6B">
              <w:rPr>
                <w:rFonts w:cs="Times New Roman"/>
                <w:szCs w:val="24"/>
              </w:rPr>
              <w:t>Na</w:t>
            </w:r>
            <w:r w:rsidRPr="00097C6B">
              <w:rPr>
                <w:rFonts w:cs="Times New Roman"/>
                <w:szCs w:val="24"/>
                <w:vertAlign w:val="subscript"/>
              </w:rPr>
              <w:t>2</w:t>
            </w:r>
            <w:r w:rsidRPr="00097C6B">
              <w:rPr>
                <w:rFonts w:cs="Times New Roman"/>
                <w:szCs w:val="24"/>
              </w:rPr>
              <w:t>TiO</w:t>
            </w:r>
            <w:r w:rsidRPr="00097C6B">
              <w:rPr>
                <w:rFonts w:cs="Times New Roman"/>
                <w:szCs w:val="24"/>
                <w:vertAlign w:val="subscript"/>
              </w:rPr>
              <w:t>3</w:t>
            </w:r>
            <w:r w:rsidRPr="00097C6B">
              <w:rPr>
                <w:rFonts w:cs="Times New Roman"/>
                <w:szCs w:val="24"/>
              </w:rPr>
              <w:t>O</w:t>
            </w:r>
            <w:r w:rsidRPr="00097C6B">
              <w:rPr>
                <w:rFonts w:cs="Times New Roman"/>
                <w:szCs w:val="24"/>
                <w:vertAlign w:val="subscript"/>
              </w:rPr>
              <w:t>7</w:t>
            </w:r>
          </w:p>
        </w:tc>
      </w:tr>
    </w:tbl>
    <w:p w14:paraId="532D58F6" w14:textId="77777777" w:rsidR="00C62DEE" w:rsidRDefault="00C62DEE" w:rsidP="00C62DEE">
      <w:pPr>
        <w:suppressLineNumbers/>
      </w:pPr>
    </w:p>
    <w:p w14:paraId="7B65BC41" w14:textId="17AD4EBF" w:rsidR="00DE23E8" w:rsidRDefault="00DE23E8" w:rsidP="00654E8F">
      <w:pPr>
        <w:spacing w:before="240"/>
      </w:pPr>
    </w:p>
    <w:p w14:paraId="6EB2AF01" w14:textId="09D3DC26" w:rsidR="00DD1A16" w:rsidRDefault="00DD1A16" w:rsidP="00DD1A16">
      <w:pPr>
        <w:tabs>
          <w:tab w:val="left" w:pos="1380"/>
        </w:tabs>
        <w:spacing w:before="240"/>
      </w:pPr>
      <w:r>
        <w:lastRenderedPageBreak/>
        <w:t>Table S2</w:t>
      </w:r>
      <w:r>
        <w:tab/>
      </w:r>
      <w:r>
        <w:rPr>
          <w:rFonts w:cs="Times New Roman"/>
          <w:szCs w:val="24"/>
        </w:rPr>
        <w:t xml:space="preserve">Chemical composition results for </w:t>
      </w:r>
      <w:proofErr w:type="spellStart"/>
      <w:r>
        <w:rPr>
          <w:rFonts w:cs="Times New Roman"/>
          <w:szCs w:val="24"/>
        </w:rPr>
        <w:t>Ti</w:t>
      </w:r>
      <w:proofErr w:type="spell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nR</w:t>
      </w:r>
      <w:proofErr w:type="spellEnd"/>
      <w:r>
        <w:rPr>
          <w:rFonts w:cs="Times New Roman"/>
          <w:szCs w:val="24"/>
        </w:rPr>
        <w:t>-x samples</w:t>
      </w:r>
      <w:r w:rsidRPr="000448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from the ICP analysis.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DD1A16" w:rsidRPr="003717BE" w14:paraId="1AAEB17F" w14:textId="77777777" w:rsidTr="006A56F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EA54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proofErr w:type="spellStart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sample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610C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 xml:space="preserve">Ti </w:t>
            </w:r>
            <w:proofErr w:type="spellStart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wt</w:t>
            </w:r>
            <w:proofErr w:type="spellEnd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 xml:space="preserve">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DC9A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proofErr w:type="spellStart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Na</w:t>
            </w:r>
            <w:proofErr w:type="spellEnd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wt</w:t>
            </w:r>
            <w:proofErr w:type="spellEnd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 xml:space="preserve">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F895" w14:textId="77777777" w:rsidR="00DD1A16" w:rsidRPr="00AA1DB8" w:rsidRDefault="00DD1A16" w:rsidP="006A56F4">
            <w:pPr>
              <w:spacing w:after="0"/>
              <w:rPr>
                <w:rFonts w:eastAsia="Times New Roman" w:cs="Times New Roman"/>
                <w:color w:val="000000"/>
                <w:sz w:val="12"/>
                <w:szCs w:val="12"/>
                <w:lang w:val="es-MX" w:eastAsia="es-MX"/>
              </w:rPr>
            </w:pPr>
          </w:p>
          <w:p w14:paraId="684E30B0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Ti/</w:t>
            </w:r>
            <w:proofErr w:type="spellStart"/>
            <w:r>
              <w:rPr>
                <w:rFonts w:eastAsia="Times New Roman" w:cs="Times New Roman"/>
                <w:color w:val="000000"/>
                <w:lang w:val="es-MX" w:eastAsia="es-MX"/>
              </w:rPr>
              <w:t>Na</w:t>
            </w:r>
            <w:proofErr w:type="spellEnd"/>
          </w:p>
        </w:tc>
      </w:tr>
      <w:tr w:rsidR="00DD1A16" w:rsidRPr="003717BE" w14:paraId="63243199" w14:textId="77777777" w:rsidTr="006A56F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1BA5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Ti-</w:t>
            </w:r>
            <w:proofErr w:type="spellStart"/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5FDC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60.9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495F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52A22C" w14:textId="77777777" w:rsidR="00DD1A16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-</w:t>
            </w:r>
          </w:p>
        </w:tc>
      </w:tr>
      <w:tr w:rsidR="00DD1A16" w:rsidRPr="003717BE" w14:paraId="5C860BFB" w14:textId="77777777" w:rsidTr="006A56F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9C96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Ti-nR-1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16CF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E7D5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77487AE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6.6</w:t>
            </w:r>
          </w:p>
        </w:tc>
      </w:tr>
      <w:tr w:rsidR="00DD1A16" w:rsidRPr="003717BE" w14:paraId="7A85F06E" w14:textId="77777777" w:rsidTr="006A56F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9100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Ti-nR-5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674B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44.</w:t>
            </w:r>
            <w:r>
              <w:rPr>
                <w:rFonts w:eastAsia="Times New Roman" w:cs="Times New Roman"/>
                <w:color w:val="000000"/>
                <w:lang w:val="es-MX"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8E3A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1</w:t>
            </w:r>
            <w:r>
              <w:rPr>
                <w:rFonts w:eastAsia="Times New Roman" w:cs="Times New Roman"/>
                <w:color w:val="000000"/>
                <w:lang w:val="es-MX" w:eastAsia="es-MX"/>
              </w:rPr>
              <w:t>0</w:t>
            </w: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4502B7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4.1</w:t>
            </w:r>
          </w:p>
        </w:tc>
      </w:tr>
      <w:tr w:rsidR="00DD1A16" w:rsidRPr="003717BE" w14:paraId="3D94FAEC" w14:textId="77777777" w:rsidTr="006A56F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B6E0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Ti-nR-10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A695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4</w:t>
            </w:r>
            <w:r>
              <w:rPr>
                <w:rFonts w:eastAsia="Times New Roman" w:cs="Times New Roman"/>
                <w:color w:val="000000"/>
                <w:lang w:val="es-MX" w:eastAsia="es-MX"/>
              </w:rPr>
              <w:t>3</w:t>
            </w: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A208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1</w:t>
            </w:r>
            <w:r>
              <w:rPr>
                <w:rFonts w:eastAsia="Times New Roman" w:cs="Times New Roman"/>
                <w:color w:val="000000"/>
                <w:lang w:val="es-MX" w:eastAsia="es-MX"/>
              </w:rPr>
              <w:t>1</w:t>
            </w: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.</w:t>
            </w:r>
            <w:r>
              <w:rPr>
                <w:rFonts w:eastAsia="Times New Roman" w:cs="Times New Roman"/>
                <w:color w:val="000000"/>
                <w:lang w:val="es-MX"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78E924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3.8</w:t>
            </w:r>
          </w:p>
        </w:tc>
      </w:tr>
      <w:tr w:rsidR="00DD1A16" w:rsidRPr="003717BE" w14:paraId="1EF2A5B7" w14:textId="77777777" w:rsidTr="006A56F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F858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Ti-nR-15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FBD1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42.6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7571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11.8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5834E9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3.6</w:t>
            </w:r>
          </w:p>
        </w:tc>
      </w:tr>
      <w:tr w:rsidR="00DD1A16" w:rsidRPr="003717BE" w14:paraId="41403422" w14:textId="77777777" w:rsidTr="006A56F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1381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Ti-nR-30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51447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42.1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CE85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 w:rsidRPr="004D042E">
              <w:rPr>
                <w:rFonts w:eastAsia="Times New Roman" w:cs="Times New Roman"/>
                <w:color w:val="000000"/>
                <w:lang w:val="es-MX" w:eastAsia="es-MX"/>
              </w:rPr>
              <w:t>12.0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A9F5A" w14:textId="77777777" w:rsidR="00DD1A16" w:rsidRPr="004D042E" w:rsidRDefault="00DD1A16" w:rsidP="006A56F4">
            <w:pPr>
              <w:spacing w:after="0"/>
              <w:rPr>
                <w:rFonts w:eastAsia="Times New Roman" w:cs="Times New Roman"/>
                <w:color w:val="000000"/>
                <w:lang w:val="es-MX" w:eastAsia="es-MX"/>
              </w:rPr>
            </w:pPr>
            <w:r>
              <w:rPr>
                <w:rFonts w:eastAsia="Times New Roman" w:cs="Times New Roman"/>
                <w:color w:val="000000"/>
                <w:lang w:val="es-MX" w:eastAsia="es-MX"/>
              </w:rPr>
              <w:t>3.5</w:t>
            </w:r>
          </w:p>
        </w:tc>
      </w:tr>
    </w:tbl>
    <w:p w14:paraId="649359C8" w14:textId="77777777" w:rsidR="00A242F3" w:rsidRDefault="00A242F3" w:rsidP="00654E8F">
      <w:pPr>
        <w:spacing w:before="240"/>
      </w:pPr>
    </w:p>
    <w:p w14:paraId="7DA474C5" w14:textId="77777777" w:rsidR="00A242F3" w:rsidRDefault="00A242F3" w:rsidP="00654E8F">
      <w:pPr>
        <w:spacing w:before="240"/>
      </w:pPr>
    </w:p>
    <w:p w14:paraId="6335124C" w14:textId="77777777" w:rsidR="00A242F3" w:rsidRDefault="00A242F3" w:rsidP="00654E8F">
      <w:pPr>
        <w:spacing w:before="240"/>
      </w:pPr>
    </w:p>
    <w:p w14:paraId="0F6A9BDF" w14:textId="77777777" w:rsidR="00A242F3" w:rsidRDefault="00A242F3" w:rsidP="00654E8F">
      <w:pPr>
        <w:spacing w:before="240"/>
      </w:pPr>
    </w:p>
    <w:p w14:paraId="48E435A8" w14:textId="77777777" w:rsidR="00A242F3" w:rsidRDefault="00A242F3" w:rsidP="00654E8F">
      <w:pPr>
        <w:spacing w:before="240"/>
      </w:pPr>
    </w:p>
    <w:p w14:paraId="602DD0CB" w14:textId="77777777" w:rsidR="00A242F3" w:rsidRDefault="00A242F3" w:rsidP="00654E8F">
      <w:pPr>
        <w:spacing w:before="240"/>
      </w:pPr>
    </w:p>
    <w:p w14:paraId="6C7F2EB7" w14:textId="77777777" w:rsidR="00A242F3" w:rsidRDefault="00A242F3" w:rsidP="00654E8F">
      <w:pPr>
        <w:spacing w:before="240"/>
      </w:pPr>
    </w:p>
    <w:p w14:paraId="5B87D52C" w14:textId="77777777" w:rsidR="00A242F3" w:rsidRDefault="00A242F3" w:rsidP="00654E8F">
      <w:pPr>
        <w:spacing w:before="240"/>
      </w:pPr>
    </w:p>
    <w:p w14:paraId="646E1FE2" w14:textId="77777777" w:rsidR="00A242F3" w:rsidRDefault="00A242F3" w:rsidP="00654E8F">
      <w:pPr>
        <w:spacing w:before="240"/>
      </w:pPr>
    </w:p>
    <w:p w14:paraId="362AB901" w14:textId="77777777" w:rsidR="00A242F3" w:rsidRDefault="00A242F3" w:rsidP="00654E8F">
      <w:pPr>
        <w:spacing w:before="240"/>
      </w:pPr>
    </w:p>
    <w:p w14:paraId="7386B93C" w14:textId="77777777" w:rsidR="00A242F3" w:rsidRDefault="00A242F3" w:rsidP="00654E8F">
      <w:pPr>
        <w:spacing w:before="240"/>
      </w:pPr>
    </w:p>
    <w:p w14:paraId="4BA4DEBE" w14:textId="0A5C8339" w:rsidR="00DD1A16" w:rsidRDefault="00A242F3" w:rsidP="00654E8F">
      <w:pPr>
        <w:spacing w:before="240"/>
      </w:pPr>
      <w:r>
        <w:lastRenderedPageBreak/>
        <w:t>Table S3</w:t>
      </w:r>
      <w:r w:rsidR="0086375B">
        <w:t xml:space="preserve"> Steady state reaction rates for reactant and products as a function of reaction temperature.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42"/>
        <w:gridCol w:w="1241"/>
        <w:gridCol w:w="1316"/>
        <w:gridCol w:w="1241"/>
        <w:gridCol w:w="1512"/>
      </w:tblGrid>
      <w:tr w:rsidR="00A242F3" w:rsidRPr="00A242F3" w14:paraId="155E0200" w14:textId="77777777" w:rsidTr="00BC13C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C07A" w14:textId="05248AAA" w:rsidR="00A242F3" w:rsidRPr="0086375B" w:rsidRDefault="00A242F3" w:rsidP="00A242F3">
            <w:pPr>
              <w:pStyle w:val="NoSpacing"/>
              <w:jc w:val="center"/>
              <w:rPr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E370" w14:textId="65E85A79" w:rsidR="00A242F3" w:rsidRPr="0086375B" w:rsidRDefault="00A242F3" w:rsidP="00A242F3">
            <w:pPr>
              <w:pStyle w:val="NoSpacing"/>
              <w:jc w:val="center"/>
              <w:rPr>
                <w:lang w:eastAsia="es-MX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EE5D" w14:textId="378586E8" w:rsidR="00A242F3" w:rsidRPr="00A242F3" w:rsidRDefault="00A242F3" w:rsidP="00A242F3">
            <w:pPr>
              <w:pStyle w:val="NoSpacing"/>
              <w:jc w:val="center"/>
              <w:rPr>
                <w:lang w:eastAsia="es-MX"/>
              </w:rPr>
            </w:pPr>
            <w:r w:rsidRPr="00A242F3">
              <w:rPr>
                <w:lang w:eastAsia="es-MX"/>
              </w:rPr>
              <w:t xml:space="preserve">steady state </w:t>
            </w:r>
            <w:r>
              <w:rPr>
                <w:lang w:eastAsia="es-MX"/>
              </w:rPr>
              <w:t xml:space="preserve">reaction </w:t>
            </w:r>
            <w:r w:rsidRPr="00A242F3">
              <w:rPr>
                <w:lang w:eastAsia="es-MX"/>
              </w:rPr>
              <w:t xml:space="preserve">rates </w:t>
            </w:r>
            <w:r w:rsidR="007D59D2">
              <w:rPr>
                <w:lang w:eastAsia="es-MX"/>
              </w:rPr>
              <w:t>x10</w:t>
            </w:r>
            <w:r w:rsidR="007D59D2" w:rsidRPr="007D59D2">
              <w:rPr>
                <w:vertAlign w:val="superscript"/>
                <w:lang w:eastAsia="es-MX"/>
              </w:rPr>
              <w:t>-8</w:t>
            </w:r>
            <w:r w:rsidR="007D59D2">
              <w:rPr>
                <w:lang w:eastAsia="es-MX"/>
              </w:rPr>
              <w:t xml:space="preserve"> </w:t>
            </w:r>
            <w:proofErr w:type="spellStart"/>
            <w:r w:rsidRPr="00A242F3">
              <w:rPr>
                <w:lang w:eastAsia="es-MX"/>
              </w:rPr>
              <w:t>mol</w:t>
            </w:r>
            <w:r w:rsidRPr="00A242F3">
              <w:rPr>
                <w:i/>
                <w:iCs/>
                <w:vertAlign w:val="subscript"/>
                <w:lang w:eastAsia="es-MX"/>
              </w:rPr>
              <w:t>i</w:t>
            </w:r>
            <w:proofErr w:type="spellEnd"/>
            <w:r w:rsidRPr="00A242F3">
              <w:rPr>
                <w:lang w:eastAsia="es-MX"/>
              </w:rPr>
              <w:t xml:space="preserve"> g</w:t>
            </w:r>
            <w:r w:rsidRPr="00A242F3">
              <w:rPr>
                <w:vertAlign w:val="subscript"/>
                <w:lang w:eastAsia="es-MX"/>
              </w:rPr>
              <w:t>cat</w:t>
            </w:r>
            <w:r w:rsidRPr="00A242F3">
              <w:rPr>
                <w:vertAlign w:val="superscript"/>
                <w:lang w:eastAsia="es-MX"/>
              </w:rPr>
              <w:t>-1</w:t>
            </w:r>
            <w:r w:rsidRPr="00A242F3">
              <w:rPr>
                <w:lang w:eastAsia="es-MX"/>
              </w:rPr>
              <w:t xml:space="preserve"> s</w:t>
            </w:r>
            <w:r w:rsidRPr="00A242F3">
              <w:rPr>
                <w:vertAlign w:val="superscript"/>
                <w:lang w:eastAsia="es-MX"/>
              </w:rPr>
              <w:t>-1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6C34" w14:textId="1DE3AF12" w:rsidR="00A242F3" w:rsidRPr="00A242F3" w:rsidRDefault="00A242F3" w:rsidP="00A242F3">
            <w:pPr>
              <w:pStyle w:val="NoSpacing"/>
              <w:jc w:val="center"/>
              <w:rPr>
                <w:lang w:eastAsia="es-MX"/>
              </w:rPr>
            </w:pPr>
          </w:p>
        </w:tc>
      </w:tr>
      <w:tr w:rsidR="00A242F3" w:rsidRPr="00A242F3" w14:paraId="5F20441E" w14:textId="77777777" w:rsidTr="00BC13CD">
        <w:trPr>
          <w:trHeight w:val="7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F7E42" w14:textId="77777777" w:rsidR="00A242F3" w:rsidRPr="00A242F3" w:rsidRDefault="00A242F3" w:rsidP="00A242F3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Catalysts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B9607" w14:textId="06714362" w:rsidR="00A242F3" w:rsidRPr="00A242F3" w:rsidRDefault="00A242F3" w:rsidP="00A242F3">
            <w:pPr>
              <w:pStyle w:val="NoSpacing"/>
              <w:jc w:val="center"/>
              <w:rPr>
                <w:lang w:val="es-MX" w:eastAsia="es-MX"/>
              </w:rPr>
            </w:pPr>
            <w:proofErr w:type="spellStart"/>
            <w:r w:rsidRPr="00A242F3">
              <w:rPr>
                <w:lang w:val="es-MX" w:eastAsia="es-MX"/>
              </w:rPr>
              <w:t>T</w:t>
            </w:r>
            <w:r w:rsidR="00BC13CD">
              <w:rPr>
                <w:lang w:val="es-MX" w:eastAsia="es-MX"/>
              </w:rPr>
              <w:t>°C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3B2C" w14:textId="77777777" w:rsidR="00A242F3" w:rsidRPr="00A242F3" w:rsidRDefault="00A242F3" w:rsidP="00A242F3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CO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DC67" w14:textId="77777777" w:rsidR="00A242F3" w:rsidRPr="00A242F3" w:rsidRDefault="00A242F3" w:rsidP="00A242F3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CH</w:t>
            </w:r>
            <w:r w:rsidRPr="00A242F3">
              <w:rPr>
                <w:vertAlign w:val="subscript"/>
                <w:lang w:val="es-MX" w:eastAsia="es-MX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4657" w14:textId="77777777" w:rsidR="00A242F3" w:rsidRPr="00A242F3" w:rsidRDefault="00A242F3" w:rsidP="00A242F3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C2-C4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592A" w14:textId="77777777" w:rsidR="00A242F3" w:rsidRPr="00A242F3" w:rsidRDefault="00A242F3" w:rsidP="00A242F3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CH</w:t>
            </w:r>
            <w:r w:rsidRPr="00A242F3">
              <w:rPr>
                <w:vertAlign w:val="subscript"/>
                <w:lang w:val="es-MX" w:eastAsia="es-MX"/>
              </w:rPr>
              <w:t>3</w:t>
            </w:r>
            <w:r w:rsidRPr="00A242F3">
              <w:rPr>
                <w:lang w:val="es-MX" w:eastAsia="es-MX"/>
              </w:rPr>
              <w:t>OH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166C4" w14:textId="6D0EC943" w:rsidR="00A242F3" w:rsidRPr="00A242F3" w:rsidRDefault="00A242F3" w:rsidP="00A242F3">
            <w:pPr>
              <w:pStyle w:val="NoSpacing"/>
              <w:jc w:val="center"/>
              <w:rPr>
                <w:lang w:eastAsia="es-MX"/>
              </w:rPr>
            </w:pPr>
            <w:r>
              <w:rPr>
                <w:lang w:eastAsia="es-MX"/>
              </w:rPr>
              <w:t>CO</w:t>
            </w:r>
            <w:r w:rsidRPr="00A242F3">
              <w:rPr>
                <w:vertAlign w:val="subscript"/>
                <w:lang w:eastAsia="es-MX"/>
              </w:rPr>
              <w:t>2</w:t>
            </w:r>
          </w:p>
        </w:tc>
      </w:tr>
      <w:tr w:rsidR="007D59D2" w:rsidRPr="00A242F3" w14:paraId="6659DE71" w14:textId="77777777" w:rsidTr="00BC13CD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E227B5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Ti-nR-5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51C6" w14:textId="133AA76B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FF0E" w14:textId="3A70F47C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106.3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AC08" w14:textId="70AAB830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70C6" w14:textId="3875AC65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272" w14:textId="236FF27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53.3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90D3" w14:textId="7362FAB2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170.4</w:t>
            </w:r>
          </w:p>
        </w:tc>
      </w:tr>
      <w:tr w:rsidR="007D59D2" w:rsidRPr="00A242F3" w14:paraId="65CD2E6E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B7958E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2FC5" w14:textId="0CA18566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6178" w14:textId="7F5A5BB9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148.4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2EAF" w14:textId="1C6A16B9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13.7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AD3E" w14:textId="08A8FC3C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E9CF" w14:textId="3E8DC5DE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96.9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6C36" w14:textId="152C4A8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259.1</w:t>
            </w:r>
          </w:p>
        </w:tc>
      </w:tr>
      <w:tr w:rsidR="007D59D2" w:rsidRPr="00A242F3" w14:paraId="498CFAA4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B117F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FF52" w14:textId="13C7F09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19986" w14:textId="17F50C4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169.2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6E05" w14:textId="460F4EC2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5C1C" w14:textId="34C1DA68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4AAE" w14:textId="5BF3EFA0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146.3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D681" w14:textId="098DA70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327.2</w:t>
            </w:r>
          </w:p>
        </w:tc>
      </w:tr>
      <w:tr w:rsidR="007D59D2" w:rsidRPr="00A242F3" w14:paraId="6B2073B6" w14:textId="77777777" w:rsidTr="00A242F3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1FD736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Ti-nR-10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FEE5" w14:textId="174D96EC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6D96" w14:textId="67CBB43C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250.2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D787" w14:textId="645BCE2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61.2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2D2F" w14:textId="5A1B31B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476E" w14:textId="04CDB7C9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123.3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1B42" w14:textId="04F261D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449.9</w:t>
            </w:r>
          </w:p>
        </w:tc>
      </w:tr>
      <w:tr w:rsidR="007D59D2" w:rsidRPr="00A242F3" w14:paraId="7ECE25C9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040AEC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E64F" w14:textId="0E98ABCA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5816" w14:textId="05C401A6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278.6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39B4" w14:textId="0403345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65.4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95F1" w14:textId="01B636C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1996" w14:textId="4F4635F8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162.7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83EF" w14:textId="06E05892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531.7</w:t>
            </w:r>
          </w:p>
        </w:tc>
      </w:tr>
      <w:tr w:rsidR="007D59D2" w:rsidRPr="00A242F3" w14:paraId="2E6F1402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C988A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BE2D" w14:textId="7609B3F2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883C" w14:textId="46164906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335.1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2F00" w14:textId="6C861BC3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FE99" w14:textId="16A5C752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33.4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0720" w14:textId="4E0C678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231.0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44C4" w14:textId="2B8AA96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654.4</w:t>
            </w:r>
          </w:p>
        </w:tc>
      </w:tr>
      <w:tr w:rsidR="007D59D2" w:rsidRPr="00A242F3" w14:paraId="7E172044" w14:textId="77777777" w:rsidTr="00A242F3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FF071C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Ti-nR-15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6CAD" w14:textId="48C4841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08D5" w14:textId="4BBFA9BB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254.3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A101" w14:textId="1C49BB7D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109.0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8419" w14:textId="4D6FD62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34.8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79AA" w14:textId="2D72B950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92.8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4CA4" w14:textId="08F26D8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490.8</w:t>
            </w:r>
          </w:p>
        </w:tc>
      </w:tr>
      <w:tr w:rsidR="007D59D2" w:rsidRPr="00A242F3" w14:paraId="06A96F5E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DD819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199D" w14:textId="60842E75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7069" w14:textId="08CC0EA8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313.6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0D7E" w14:textId="153A2739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122.3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47BB" w14:textId="4E66FFBC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50.8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B5AE" w14:textId="687D46B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140.5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7CD2" w14:textId="365BE61D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627.2</w:t>
            </w:r>
          </w:p>
        </w:tc>
      </w:tr>
      <w:tr w:rsidR="007D59D2" w:rsidRPr="00A242F3" w14:paraId="21EA44AE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220BEB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F4A4" w14:textId="57283BD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E8E1" w14:textId="1E5A38F2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317.7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ED83" w14:textId="7C6C569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104.3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7209" w14:textId="04CAAB2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61.4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ACFF" w14:textId="16F207CA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198.4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716C" w14:textId="4802D2A0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681.7</w:t>
            </w:r>
          </w:p>
        </w:tc>
      </w:tr>
      <w:tr w:rsidR="007D59D2" w:rsidRPr="00A242F3" w14:paraId="3407E0A0" w14:textId="77777777" w:rsidTr="00A242F3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FF1975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Ti-nR-30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6FEE" w14:textId="602D225C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A971" w14:textId="36A40618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277.0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45CB" w14:textId="59C5A50D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103.7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4C3F" w14:textId="26A9EDE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27.1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DC02" w14:textId="0406A353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123.9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31BC" w14:textId="5BC91B5D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531.7</w:t>
            </w:r>
          </w:p>
        </w:tc>
      </w:tr>
      <w:tr w:rsidR="007D59D2" w:rsidRPr="00A242F3" w14:paraId="09E4F940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41201C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9EAD" w14:textId="13D26E29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17C7" w14:textId="20791689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336.1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31B1" w14:textId="3579DDB2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126.9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BA5" w14:textId="2B5D3A63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47.2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1256" w14:textId="320B7D9E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164.7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4C53" w14:textId="6C68693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674.9</w:t>
            </w:r>
          </w:p>
        </w:tc>
      </w:tr>
      <w:tr w:rsidR="007D59D2" w:rsidRPr="00A242F3" w14:paraId="7910E381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3AD1B6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F534" w14:textId="6E304DE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ADAD" w14:textId="7FBE6F9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358.2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57AE7" w14:textId="7789A7BE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98.8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941C" w14:textId="3578B706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64.6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C5C0" w14:textId="1A55A42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221.4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1D7B" w14:textId="2682927A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743.1</w:t>
            </w:r>
          </w:p>
        </w:tc>
      </w:tr>
      <w:tr w:rsidR="007D59D2" w:rsidRPr="00A242F3" w14:paraId="58AE648D" w14:textId="77777777" w:rsidTr="00A242F3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3F0C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 w:rsidRPr="00A242F3">
              <w:rPr>
                <w:lang w:val="es-MX" w:eastAsia="es-MX"/>
              </w:rPr>
              <w:t>Ti-</w:t>
            </w:r>
            <w:proofErr w:type="spellStart"/>
            <w:r w:rsidRPr="00A242F3">
              <w:rPr>
                <w:lang w:val="es-MX" w:eastAsia="es-MX"/>
              </w:rPr>
              <w:t>Ref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A9DF" w14:textId="0CE499A5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82E4" w14:textId="291F087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277.8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251E" w14:textId="05BD48A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45.4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C3E5" w14:textId="779021C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73.8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F36B" w14:textId="2736A0BD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37CD" w14:textId="12BAA685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405.6</w:t>
            </w:r>
          </w:p>
        </w:tc>
      </w:tr>
      <w:tr w:rsidR="007D59D2" w:rsidRPr="00A242F3" w14:paraId="6301A57F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544E17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8C29" w14:textId="4A52E9D4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0FDC" w14:textId="2C64699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336.6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3446" w14:textId="3B217F65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61.2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5AF7" w14:textId="054D6FE0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812F" w14:textId="7DDC22FC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125.2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BE8A" w14:textId="3BCA917F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541.4</w:t>
            </w:r>
          </w:p>
        </w:tc>
      </w:tr>
      <w:tr w:rsidR="007D59D2" w:rsidRPr="00A242F3" w14:paraId="3161AF77" w14:textId="77777777" w:rsidTr="00A242F3">
        <w:trPr>
          <w:trHeight w:val="315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36F298" w14:textId="77777777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9BEB" w14:textId="15CAA918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5306" w14:textId="5D999D39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380.3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E00D" w14:textId="2CC7F18B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2884" w14:textId="09F3B0DA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28F9" w14:textId="3E4E4001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155.1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F83D7" w14:textId="4C69E8FA" w:rsidR="007D59D2" w:rsidRPr="00A242F3" w:rsidRDefault="007D59D2" w:rsidP="007D59D2">
            <w:pPr>
              <w:pStyle w:val="NoSpacing"/>
              <w:jc w:val="center"/>
              <w:rPr>
                <w:lang w:val="es-MX" w:eastAsia="es-MX"/>
              </w:rPr>
            </w:pPr>
            <w:r>
              <w:rPr>
                <w:color w:val="000000"/>
              </w:rPr>
              <w:t>620.4</w:t>
            </w:r>
          </w:p>
        </w:tc>
      </w:tr>
    </w:tbl>
    <w:p w14:paraId="05408EAD" w14:textId="77777777" w:rsidR="00A242F3" w:rsidRPr="001549D3" w:rsidRDefault="00A242F3" w:rsidP="00A242F3">
      <w:pPr>
        <w:spacing w:before="240"/>
      </w:pPr>
    </w:p>
    <w:sectPr w:rsidR="00A242F3" w:rsidRPr="001549D3" w:rsidSect="00097C6B">
      <w:pgSz w:w="20160" w:h="12240" w:orient="landscape" w:code="5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A20FC" w14:textId="77777777" w:rsidR="00D43381" w:rsidRDefault="00D43381" w:rsidP="00117666">
      <w:pPr>
        <w:spacing w:after="0"/>
      </w:pPr>
      <w:r>
        <w:separator/>
      </w:r>
    </w:p>
  </w:endnote>
  <w:endnote w:type="continuationSeparator" w:id="0">
    <w:p w14:paraId="5D4C8F58" w14:textId="77777777" w:rsidR="00D43381" w:rsidRDefault="00D4338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D0179" w14:textId="77777777" w:rsidR="00D43381" w:rsidRDefault="00D43381" w:rsidP="00117666">
      <w:pPr>
        <w:spacing w:after="0"/>
      </w:pPr>
      <w:r>
        <w:separator/>
      </w:r>
    </w:p>
  </w:footnote>
  <w:footnote w:type="continuationSeparator" w:id="0">
    <w:p w14:paraId="61AEFE70" w14:textId="77777777" w:rsidR="00D43381" w:rsidRDefault="00D4338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8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wMDQ0NTawtLAwMTBQ0lEKTi0uzszPAykwrQUApkGU4CwAAAA="/>
  </w:docVars>
  <w:rsids>
    <w:rsidRoot w:val="00ED20B5"/>
    <w:rsid w:val="0001436A"/>
    <w:rsid w:val="00034304"/>
    <w:rsid w:val="00035434"/>
    <w:rsid w:val="00035F41"/>
    <w:rsid w:val="00052A14"/>
    <w:rsid w:val="00077D53"/>
    <w:rsid w:val="00097C6B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0A5A"/>
    <w:rsid w:val="002936E4"/>
    <w:rsid w:val="002B4A57"/>
    <w:rsid w:val="002C15B1"/>
    <w:rsid w:val="002C74CA"/>
    <w:rsid w:val="003123F4"/>
    <w:rsid w:val="003469E9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81A9C"/>
    <w:rsid w:val="00593EEA"/>
    <w:rsid w:val="00597598"/>
    <w:rsid w:val="005A5EEE"/>
    <w:rsid w:val="005D7F56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5619"/>
    <w:rsid w:val="00790BB3"/>
    <w:rsid w:val="007C206C"/>
    <w:rsid w:val="007D59D2"/>
    <w:rsid w:val="00817DD6"/>
    <w:rsid w:val="0083759F"/>
    <w:rsid w:val="0086375B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3741"/>
    <w:rsid w:val="00A242F3"/>
    <w:rsid w:val="00AA4D24"/>
    <w:rsid w:val="00AB6715"/>
    <w:rsid w:val="00B1671E"/>
    <w:rsid w:val="00B25EB8"/>
    <w:rsid w:val="00B37F4D"/>
    <w:rsid w:val="00BA45C3"/>
    <w:rsid w:val="00BC13CD"/>
    <w:rsid w:val="00C52A7B"/>
    <w:rsid w:val="00C56BAF"/>
    <w:rsid w:val="00C62DEE"/>
    <w:rsid w:val="00C66AFB"/>
    <w:rsid w:val="00C679AA"/>
    <w:rsid w:val="00C75972"/>
    <w:rsid w:val="00C81C77"/>
    <w:rsid w:val="00CD066B"/>
    <w:rsid w:val="00CE4FEE"/>
    <w:rsid w:val="00CE797A"/>
    <w:rsid w:val="00D060CF"/>
    <w:rsid w:val="00D43381"/>
    <w:rsid w:val="00DB59C3"/>
    <w:rsid w:val="00DC259A"/>
    <w:rsid w:val="00DD1A16"/>
    <w:rsid w:val="00DE23E8"/>
    <w:rsid w:val="00E107D2"/>
    <w:rsid w:val="00E52377"/>
    <w:rsid w:val="00E537AD"/>
    <w:rsid w:val="00E64E17"/>
    <w:rsid w:val="00E866C9"/>
    <w:rsid w:val="00EA3D3C"/>
    <w:rsid w:val="00EC090A"/>
    <w:rsid w:val="00ED20B5"/>
    <w:rsid w:val="00F46900"/>
    <w:rsid w:val="00F603B1"/>
    <w:rsid w:val="00F61D89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5B9A2E-818A-48E8-B518-1979702D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Frontiers</cp:lastModifiedBy>
  <cp:revision>2</cp:revision>
  <cp:lastPrinted>2013-10-03T12:51:00Z</cp:lastPrinted>
  <dcterms:created xsi:type="dcterms:W3CDTF">2019-11-04T09:46:00Z</dcterms:created>
  <dcterms:modified xsi:type="dcterms:W3CDTF">2019-11-04T09:46:00Z</dcterms:modified>
</cp:coreProperties>
</file>