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9C" w:rsidRDefault="005E169C" w:rsidP="005E169C">
      <w:pPr>
        <w:pStyle w:val="NoSpacing"/>
        <w:spacing w:line="276" w:lineRule="auto"/>
        <w:jc w:val="both"/>
      </w:pPr>
      <w:r w:rsidRPr="00FA4F0F">
        <w:rPr>
          <w:b/>
        </w:rPr>
        <w:t xml:space="preserve">Table </w:t>
      </w:r>
      <w:r>
        <w:rPr>
          <w:b/>
        </w:rPr>
        <w:t>S1A</w:t>
      </w:r>
      <w:r w:rsidRPr="00FA4F0F">
        <w:t xml:space="preserve"> Chemistry parameters measured in the ‘outer estuary’ (</w:t>
      </w:r>
      <w:r w:rsidRPr="00FA4F0F">
        <w:rPr>
          <w:i/>
        </w:rPr>
        <w:t>n</w:t>
      </w:r>
      <w:r w:rsidRPr="00FA4F0F">
        <w:t xml:space="preserve"> = 31) and ‘inner estuary’ (</w:t>
      </w:r>
      <w:r w:rsidRPr="00FA4F0F">
        <w:rPr>
          <w:i/>
        </w:rPr>
        <w:t>n</w:t>
      </w:r>
      <w:r w:rsidRPr="00FA4F0F">
        <w:t xml:space="preserve"> = 12) of Roskilde Fjord between June 10 and November 22 2014</w:t>
      </w:r>
      <w:r>
        <w:t>,</w:t>
      </w:r>
      <w:r w:rsidRPr="00FA4F0F">
        <w:t xml:space="preserve"> typically once or twice per month. In addition, five streams flowing into Roskilde Fjord w</w:t>
      </w:r>
      <w:r>
        <w:t xml:space="preserve">ere </w:t>
      </w:r>
      <w:r w:rsidRPr="00FA4F0F">
        <w:t>sampled (</w:t>
      </w:r>
      <w:r w:rsidRPr="00FA4F0F">
        <w:rPr>
          <w:i/>
        </w:rPr>
        <w:t>n</w:t>
      </w:r>
      <w:r w:rsidRPr="00FA4F0F">
        <w:t xml:space="preserve"> = 27)</w:t>
      </w:r>
      <w:r>
        <w:t xml:space="preserve"> (</w:t>
      </w:r>
      <w:r>
        <w:fldChar w:fldCharType="begin"/>
      </w:r>
      <w:r>
        <w:instrText xml:space="preserve"> ADDIN EN.CITE &lt;EndNote&gt;&lt;Cite AuthorYear="1"&gt;&lt;Author&gt;Asmala&lt;/Author&gt;&lt;Year&gt;2018&lt;/Year&gt;&lt;RecNum&gt;562&lt;/RecNum&gt;&lt;Prefix&gt;Full details and data from: &lt;/Prefix&gt;&lt;DisplayText&gt;Full details and data from: E. Asmala et al. (1)&lt;/DisplayText&gt;&lt;record&gt;&lt;rec-number&gt;562&lt;/rec-number&gt;&lt;foreign-keys&gt;&lt;key app="EN" db-id="e99a9rwpew5dszessdtvaz959r9srdavtzzv" timestamp="1534240439" guid="9c4c0ae8-9309-4b4b-bd58-f2bef5e53b6f"&gt;562&lt;/key&gt;&lt;/foreign-keys&gt;&lt;ref-type name="Journal Article"&gt;17&lt;/ref-type&gt;&lt;contributors&gt;&lt;authors&gt;&lt;author&gt;Asmala, Eero&lt;/author&gt;&lt;author&gt;Haraguchi, Lumi&lt;/author&gt;&lt;author&gt;Markager, Stiig&lt;/author&gt;&lt;author&gt;Massicotte, Philippe&lt;/author&gt;&lt;author&gt;Riemann, Bo&lt;/author&gt;&lt;author&gt;Staehr, Peter A&lt;/author&gt;&lt;author&gt;Carstensen, Jacob&lt;/author&gt;&lt;/authors&gt;&lt;/contributors&gt;&lt;titles&gt;&lt;title&gt;Eutrophication leads to accumulation of refractory autochthonous organic matter in coastal environment&lt;/title&gt;&lt;secondary-title&gt;Global Biogeochemical Cycles&lt;/secondary-title&gt;&lt;/titles&gt;&lt;periodical&gt;&lt;full-title&gt;Global Biogeochemical Cycles&lt;/full-title&gt;&lt;abbr-1&gt;Glob. Biogeochem. Cycles&lt;/abbr-1&gt;&lt;/periodical&gt;&lt;pages&gt;1673-1687&lt;/pages&gt;&lt;volume&gt;32&lt;/volume&gt;&lt;number&gt;11&lt;/number&gt;&lt;dates&gt;&lt;year&gt;2018&lt;/year&gt;&lt;/dates&gt;&lt;urls&gt;&lt;/urls&gt;&lt;electronic-resource-num&gt;https://doi.org/10.1029/2017GB005848&lt;/electronic-resource-num&gt;&lt;/record&gt;&lt;/Cite&gt;&lt;/EndNote&gt;</w:instrText>
      </w:r>
      <w:r>
        <w:fldChar w:fldCharType="separate"/>
      </w:r>
      <w:r>
        <w:rPr>
          <w:noProof/>
        </w:rPr>
        <w:t>Full details and data from: E. Asmala et al. (1)</w:t>
      </w:r>
      <w:r>
        <w:fldChar w:fldCharType="end"/>
      </w:r>
      <w:r>
        <w:t>)</w:t>
      </w:r>
      <w:r w:rsidRPr="00FA4F0F">
        <w:t>. Values for Salinity (estuary only) and conductivity (streams only) are shown as PSU and µS cm</w:t>
      </w:r>
      <w:r w:rsidRPr="00882CE0">
        <w:rPr>
          <w:vertAlign w:val="superscript"/>
        </w:rPr>
        <w:t>-1</w:t>
      </w:r>
      <w:r w:rsidRPr="00FA4F0F">
        <w:t>, respectively. The remaining parameters: dissolved inorganic nitrogen and phosphorous (DIN and DIP), dissolved organic nitrogen and carbon (</w:t>
      </w:r>
      <w:r w:rsidRPr="00DB3E10">
        <w:rPr>
          <w:szCs w:val="24"/>
        </w:rPr>
        <w:t xml:space="preserve">DON and DOC), as well as total nitrogen and phosphorous (TN and TP) are all shown in µM, mean </w:t>
      </w:r>
      <w:r w:rsidRPr="00DB3E10">
        <w:rPr>
          <w:szCs w:val="24"/>
          <w:lang w:val="en-GB"/>
        </w:rPr>
        <w:t xml:space="preserve">± </w:t>
      </w:r>
      <w:r w:rsidRPr="00DB3E10">
        <w:rPr>
          <w:szCs w:val="24"/>
        </w:rPr>
        <w:t>one standard deviation.</w:t>
      </w:r>
    </w:p>
    <w:p w:rsidR="005E169C" w:rsidRPr="00FA4F0F" w:rsidRDefault="005E169C" w:rsidP="005E169C">
      <w:pPr>
        <w:pStyle w:val="NoSpacing"/>
        <w:spacing w:line="276" w:lineRule="auto"/>
        <w:jc w:val="both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31"/>
        <w:gridCol w:w="1059"/>
        <w:gridCol w:w="1170"/>
        <w:gridCol w:w="900"/>
        <w:gridCol w:w="720"/>
        <w:gridCol w:w="900"/>
        <w:gridCol w:w="1170"/>
        <w:gridCol w:w="1080"/>
        <w:gridCol w:w="720"/>
      </w:tblGrid>
      <w:tr w:rsidR="005E169C" w:rsidRPr="00FC51C5" w:rsidTr="00591174">
        <w:trPr>
          <w:trHeight w:val="494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b/>
                <w:sz w:val="22"/>
                <w:lang w:val="en-GB"/>
              </w:rPr>
            </w:pPr>
            <w:r w:rsidRPr="00FC51C5">
              <w:rPr>
                <w:b/>
                <w:sz w:val="22"/>
                <w:lang w:val="en-GB"/>
              </w:rPr>
              <w:t>Site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b/>
                <w:sz w:val="22"/>
                <w:lang w:val="en-GB"/>
              </w:rPr>
            </w:pPr>
            <w:r w:rsidRPr="00FC51C5">
              <w:rPr>
                <w:b/>
                <w:sz w:val="22"/>
                <w:lang w:val="en-GB"/>
              </w:rPr>
              <w:t>Temp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b/>
                <w:sz w:val="22"/>
                <w:lang w:val="en-GB"/>
              </w:rPr>
            </w:pPr>
            <w:r w:rsidRPr="00FC51C5">
              <w:rPr>
                <w:b/>
                <w:sz w:val="22"/>
                <w:lang w:val="en-GB"/>
              </w:rPr>
              <w:t>pH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b/>
                <w:sz w:val="22"/>
                <w:lang w:val="en-GB"/>
              </w:rPr>
            </w:pPr>
            <w:r w:rsidRPr="00FC51C5">
              <w:rPr>
                <w:b/>
                <w:sz w:val="22"/>
                <w:lang w:val="en-GB"/>
              </w:rPr>
              <w:t>Salinity/ Cond.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b/>
                <w:sz w:val="22"/>
                <w:lang w:val="en-GB"/>
              </w:rPr>
            </w:pPr>
            <w:r w:rsidRPr="00FC51C5">
              <w:rPr>
                <w:b/>
                <w:sz w:val="22"/>
                <w:lang w:val="en-GB"/>
              </w:rPr>
              <w:t>DIN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b/>
                <w:sz w:val="22"/>
                <w:lang w:val="en-GB"/>
              </w:rPr>
            </w:pPr>
            <w:r w:rsidRPr="00FC51C5">
              <w:rPr>
                <w:b/>
                <w:sz w:val="22"/>
                <w:lang w:val="en-GB"/>
              </w:rPr>
              <w:t>DIP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b/>
                <w:sz w:val="22"/>
                <w:lang w:val="en-GB"/>
              </w:rPr>
            </w:pPr>
            <w:r w:rsidRPr="00FC51C5">
              <w:rPr>
                <w:b/>
                <w:sz w:val="22"/>
                <w:lang w:val="en-GB"/>
              </w:rPr>
              <w:t>DON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b/>
                <w:sz w:val="22"/>
                <w:lang w:val="en-GB"/>
              </w:rPr>
            </w:pPr>
            <w:r w:rsidRPr="00FC51C5">
              <w:rPr>
                <w:b/>
                <w:sz w:val="22"/>
                <w:lang w:val="en-GB"/>
              </w:rPr>
              <w:t>DOC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b/>
                <w:sz w:val="22"/>
                <w:lang w:val="en-GB"/>
              </w:rPr>
            </w:pPr>
            <w:r w:rsidRPr="00FC51C5">
              <w:rPr>
                <w:b/>
                <w:sz w:val="22"/>
                <w:lang w:val="en-GB"/>
              </w:rPr>
              <w:t>TN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b/>
                <w:sz w:val="22"/>
                <w:lang w:val="en-GB"/>
              </w:rPr>
            </w:pPr>
            <w:r w:rsidRPr="00FC51C5">
              <w:rPr>
                <w:b/>
                <w:sz w:val="22"/>
                <w:lang w:val="en-GB"/>
              </w:rPr>
              <w:t>TP</w:t>
            </w:r>
          </w:p>
        </w:tc>
      </w:tr>
      <w:tr w:rsidR="005E169C" w:rsidRPr="00FC51C5" w:rsidTr="00591174">
        <w:trPr>
          <w:trHeight w:val="449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Outer estuary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17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8.2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0.2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19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3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1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21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351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31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2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1</w:t>
            </w:r>
          </w:p>
        </w:tc>
      </w:tr>
      <w:tr w:rsidR="005E169C" w:rsidRPr="00FC51C5" w:rsidTr="00591174">
        <w:trPr>
          <w:trHeight w:val="656"/>
        </w:trPr>
        <w:tc>
          <w:tcPr>
            <w:tcW w:w="100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Inner estuary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18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5</w:t>
            </w:r>
          </w:p>
        </w:tc>
        <w:tc>
          <w:tcPr>
            <w:tcW w:w="1059" w:type="dxa"/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8.3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0.2</w:t>
            </w:r>
          </w:p>
        </w:tc>
        <w:tc>
          <w:tcPr>
            <w:tcW w:w="1170" w:type="dxa"/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15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0</w:t>
            </w:r>
          </w:p>
        </w:tc>
        <w:tc>
          <w:tcPr>
            <w:tcW w:w="900" w:type="dxa"/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4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3</w:t>
            </w:r>
          </w:p>
        </w:tc>
        <w:tc>
          <w:tcPr>
            <w:tcW w:w="720" w:type="dxa"/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7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12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524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45</w:t>
            </w:r>
          </w:p>
        </w:tc>
        <w:tc>
          <w:tcPr>
            <w:tcW w:w="1080" w:type="dxa"/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48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14</w:t>
            </w:r>
          </w:p>
        </w:tc>
        <w:tc>
          <w:tcPr>
            <w:tcW w:w="720" w:type="dxa"/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8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2</w:t>
            </w:r>
          </w:p>
        </w:tc>
      </w:tr>
      <w:tr w:rsidR="005E169C" w:rsidRPr="00FC51C5" w:rsidTr="00591174">
        <w:trPr>
          <w:trHeight w:val="449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Streams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16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8.0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656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133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77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41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1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3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702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131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129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51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FC51C5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FC51C5">
              <w:rPr>
                <w:sz w:val="22"/>
                <w:lang w:val="en-GB"/>
              </w:rPr>
              <w:t>5</w:t>
            </w:r>
            <w:r>
              <w:rPr>
                <w:sz w:val="22"/>
                <w:lang w:val="en-GB"/>
              </w:rPr>
              <w:t xml:space="preserve"> ± </w:t>
            </w:r>
            <w:r w:rsidRPr="00FC51C5">
              <w:rPr>
                <w:sz w:val="22"/>
                <w:lang w:val="en-GB"/>
              </w:rPr>
              <w:t>3</w:t>
            </w:r>
          </w:p>
        </w:tc>
      </w:tr>
    </w:tbl>
    <w:p w:rsidR="005E169C" w:rsidRDefault="005E169C" w:rsidP="005E169C"/>
    <w:p w:rsidR="005E169C" w:rsidRDefault="005E169C" w:rsidP="005E169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5E169C" w:rsidRDefault="005E169C" w:rsidP="005E169C">
      <w:pPr>
        <w:pStyle w:val="NoSpacing"/>
        <w:spacing w:line="276" w:lineRule="auto"/>
        <w:jc w:val="both"/>
      </w:pPr>
      <w:r w:rsidRPr="008F4640">
        <w:rPr>
          <w:b/>
        </w:rPr>
        <w:lastRenderedPageBreak/>
        <w:t xml:space="preserve">Table </w:t>
      </w:r>
      <w:r>
        <w:rPr>
          <w:b/>
        </w:rPr>
        <w:t>S1B</w:t>
      </w:r>
      <w:r>
        <w:t xml:space="preserve"> Optical</w:t>
      </w:r>
      <w:r w:rsidRPr="000A6C37">
        <w:t xml:space="preserve"> parameters </w:t>
      </w:r>
      <w:r>
        <w:t xml:space="preserve">for CDOM and FDOM </w:t>
      </w:r>
      <w:r w:rsidRPr="000A6C37">
        <w:t xml:space="preserve">measured in </w:t>
      </w:r>
      <w:r>
        <w:t>the ‘outer estuary’ and ‘inner estuary’ of Roskilde Fjord, as well as the streams (</w:t>
      </w:r>
      <w:r>
        <w:fldChar w:fldCharType="begin"/>
      </w:r>
      <w:r>
        <w:instrText xml:space="preserve"> ADDIN EN.CITE &lt;EndNote&gt;&lt;Cite AuthorYear="1"&gt;&lt;Author&gt;Asmala&lt;/Author&gt;&lt;Year&gt;2018&lt;/Year&gt;&lt;RecNum&gt;562&lt;/RecNum&gt;&lt;Prefix&gt;Full details and data from: &lt;/Prefix&gt;&lt;DisplayText&gt;Full details and data from: E. Asmala et al. (1)&lt;/DisplayText&gt;&lt;record&gt;&lt;rec-number&gt;562&lt;/rec-number&gt;&lt;foreign-keys&gt;&lt;key app="EN" db-id="e99a9rwpew5dszessdtvaz959r9srdavtzzv" timestamp="1534240439" guid="9c4c0ae8-9309-4b4b-bd58-f2bef5e53b6f"&gt;562&lt;/key&gt;&lt;/foreign-keys&gt;&lt;ref-type name="Journal Article"&gt;17&lt;/ref-type&gt;&lt;contributors&gt;&lt;authors&gt;&lt;author&gt;Asmala, Eero&lt;/author&gt;&lt;author&gt;Haraguchi, Lumi&lt;/author&gt;&lt;author&gt;Markager, Stiig&lt;/author&gt;&lt;author&gt;Massicotte, Philippe&lt;/author&gt;&lt;author&gt;Riemann, Bo&lt;/author&gt;&lt;author&gt;Staehr, Peter A&lt;/author&gt;&lt;author&gt;Carstensen, Jacob&lt;/author&gt;&lt;/authors&gt;&lt;/contributors&gt;&lt;titles&gt;&lt;title&gt;Eutrophication leads to accumulation of refractory autochthonous organic matter in coastal environment&lt;/title&gt;&lt;secondary-title&gt;Global Biogeochemical Cycles&lt;/secondary-title&gt;&lt;/titles&gt;&lt;periodical&gt;&lt;full-title&gt;Global Biogeochemical Cycles&lt;/full-title&gt;&lt;abbr-1&gt;Glob. Biogeochem. Cycles&lt;/abbr-1&gt;&lt;/periodical&gt;&lt;pages&gt;1673-1687&lt;/pages&gt;&lt;volume&gt;32&lt;/volume&gt;&lt;number&gt;11&lt;/number&gt;&lt;dates&gt;&lt;year&gt;2018&lt;/year&gt;&lt;/dates&gt;&lt;urls&gt;&lt;/urls&gt;&lt;electronic-resource-num&gt;https://doi.org/10.1029/2017GB005848&lt;/electronic-resource-num&gt;&lt;/record&gt;&lt;/Cite&gt;&lt;/EndNote&gt;</w:instrText>
      </w:r>
      <w:r>
        <w:fldChar w:fldCharType="separate"/>
      </w:r>
      <w:r>
        <w:rPr>
          <w:noProof/>
        </w:rPr>
        <w:t>Full details and data from: E. Asmala et al. (1)</w:t>
      </w:r>
      <w:r>
        <w:fldChar w:fldCharType="end"/>
      </w:r>
      <w:r>
        <w:t>). CDOM parameters included aromatic indicators (</w:t>
      </w:r>
      <w:proofErr w:type="gramStart"/>
      <w:r w:rsidRPr="00DB15B6">
        <w:rPr>
          <w:i/>
        </w:rPr>
        <w:t>a</w:t>
      </w:r>
      <w:r w:rsidRPr="00DB15B6">
        <w:rPr>
          <w:vertAlign w:val="subscript"/>
        </w:rPr>
        <w:t>(</w:t>
      </w:r>
      <w:proofErr w:type="gramEnd"/>
      <w:r w:rsidRPr="00DB15B6">
        <w:rPr>
          <w:vertAlign w:val="subscript"/>
        </w:rPr>
        <w:t>CDOM254)</w:t>
      </w:r>
      <w:r>
        <w:t xml:space="preserve"> </w:t>
      </w:r>
      <w:r w:rsidRPr="00780AB0">
        <w:t>m</w:t>
      </w:r>
      <w:r w:rsidRPr="00780AB0">
        <w:rPr>
          <w:vertAlign w:val="superscript"/>
        </w:rPr>
        <w:t>-1</w:t>
      </w:r>
      <w:r>
        <w:t xml:space="preserve">, </w:t>
      </w:r>
      <w:r w:rsidRPr="00DB15B6">
        <w:rPr>
          <w:i/>
        </w:rPr>
        <w:t>a</w:t>
      </w:r>
      <w:r w:rsidRPr="00DB15B6">
        <w:rPr>
          <w:vertAlign w:val="subscript"/>
        </w:rPr>
        <w:t>(CDOM400)</w:t>
      </w:r>
      <w:r>
        <w:t xml:space="preserve"> </w:t>
      </w:r>
      <w:r w:rsidRPr="00780AB0">
        <w:t>m</w:t>
      </w:r>
      <w:r w:rsidRPr="00780AB0">
        <w:rPr>
          <w:vertAlign w:val="superscript"/>
        </w:rPr>
        <w:t>-1</w:t>
      </w:r>
      <w:r>
        <w:t>, SUVA</w:t>
      </w:r>
      <w:r w:rsidRPr="005E533F">
        <w:rPr>
          <w:vertAlign w:val="subscript"/>
        </w:rPr>
        <w:t>254</w:t>
      </w:r>
      <w:r>
        <w:t xml:space="preserve"> </w:t>
      </w:r>
      <w:r w:rsidRPr="00780AB0">
        <w:t>m</w:t>
      </w:r>
      <w:r w:rsidRPr="00780AB0">
        <w:rPr>
          <w:vertAlign w:val="superscript"/>
        </w:rPr>
        <w:t>2</w:t>
      </w:r>
      <w:r w:rsidRPr="00780AB0">
        <w:t xml:space="preserve"> g</w:t>
      </w:r>
      <w:r w:rsidRPr="00780AB0">
        <w:rPr>
          <w:vertAlign w:val="superscript"/>
        </w:rPr>
        <w:t>-1</w:t>
      </w:r>
      <w:r w:rsidRPr="00780AB0">
        <w:t xml:space="preserve"> C</w:t>
      </w:r>
      <w:r>
        <w:t xml:space="preserve">) and </w:t>
      </w:r>
      <w:r w:rsidRPr="00AD0E89">
        <w:t>low molecular weight indicators (</w:t>
      </w:r>
      <w:r>
        <w:t xml:space="preserve">spectral slopes for </w:t>
      </w:r>
      <w:r w:rsidRPr="00AD0E89">
        <w:t>S</w:t>
      </w:r>
      <w:r w:rsidRPr="005E533F">
        <w:rPr>
          <w:vertAlign w:val="subscript"/>
        </w:rPr>
        <w:t>275-295</w:t>
      </w:r>
      <w:r>
        <w:t xml:space="preserve"> </w:t>
      </w:r>
      <w:r w:rsidRPr="00780AB0">
        <w:t>µm</w:t>
      </w:r>
      <w:r w:rsidRPr="00780AB0">
        <w:rPr>
          <w:vertAlign w:val="superscript"/>
        </w:rPr>
        <w:t>-1</w:t>
      </w:r>
      <w:r>
        <w:t xml:space="preserve"> and S</w:t>
      </w:r>
      <w:r w:rsidRPr="005E533F">
        <w:rPr>
          <w:vertAlign w:val="subscript"/>
        </w:rPr>
        <w:t>350-400</w:t>
      </w:r>
      <w:r>
        <w:t xml:space="preserve"> </w:t>
      </w:r>
      <w:r w:rsidRPr="00780AB0">
        <w:t>µm</w:t>
      </w:r>
      <w:r w:rsidRPr="00780AB0">
        <w:rPr>
          <w:vertAlign w:val="superscript"/>
        </w:rPr>
        <w:t>-1</w:t>
      </w:r>
      <w:r>
        <w:t>). FDOM parameters included</w:t>
      </w:r>
      <w:r w:rsidRPr="00AD0E89">
        <w:t xml:space="preserve"> </w:t>
      </w:r>
      <w:r w:rsidRPr="00F14625">
        <w:rPr>
          <w:szCs w:val="24"/>
        </w:rPr>
        <w:t xml:space="preserve">the humic-like indicator (Peak </w:t>
      </w:r>
      <w:r>
        <w:rPr>
          <w:szCs w:val="24"/>
        </w:rPr>
        <w:t>C</w:t>
      </w:r>
      <w:r w:rsidRPr="00F14625">
        <w:rPr>
          <w:szCs w:val="24"/>
        </w:rPr>
        <w:t xml:space="preserve"> R.U.), humification index HIX (i.e. allochthonous origin), protein-like labile indicator (Peak </w:t>
      </w:r>
      <w:r>
        <w:rPr>
          <w:szCs w:val="24"/>
        </w:rPr>
        <w:t>T</w:t>
      </w:r>
      <w:r w:rsidRPr="00F14625">
        <w:rPr>
          <w:szCs w:val="24"/>
        </w:rPr>
        <w:t xml:space="preserve"> R.U.), and the biological index BIX (i.e. autochthonous origin), mean </w:t>
      </w:r>
      <w:r w:rsidRPr="00F14625">
        <w:rPr>
          <w:szCs w:val="24"/>
          <w:lang w:val="en-GB"/>
        </w:rPr>
        <w:t>± one standard deviation</w:t>
      </w:r>
      <w:r w:rsidRPr="00F14625">
        <w:rPr>
          <w:szCs w:val="24"/>
        </w:rPr>
        <w:t>.</w:t>
      </w:r>
    </w:p>
    <w:p w:rsidR="005E169C" w:rsidRDefault="005E169C" w:rsidP="005E169C">
      <w:pPr>
        <w:pStyle w:val="NoSpacing"/>
        <w:spacing w:line="276" w:lineRule="auto"/>
        <w:jc w:val="both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5"/>
        <w:gridCol w:w="846"/>
        <w:gridCol w:w="851"/>
        <w:gridCol w:w="1003"/>
        <w:gridCol w:w="1170"/>
        <w:gridCol w:w="1080"/>
        <w:gridCol w:w="1080"/>
      </w:tblGrid>
      <w:tr w:rsidR="005E169C" w:rsidRPr="00FC51C5" w:rsidTr="00591174">
        <w:trPr>
          <w:trHeight w:val="49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9C" w:rsidRPr="00404AAA" w:rsidRDefault="005E169C" w:rsidP="00591174">
            <w:pPr>
              <w:pStyle w:val="NoSpacing"/>
              <w:spacing w:line="276" w:lineRule="auto"/>
              <w:jc w:val="center"/>
              <w:rPr>
                <w:b/>
                <w:sz w:val="22"/>
                <w:lang w:val="en-GB"/>
              </w:rPr>
            </w:pPr>
            <w:r w:rsidRPr="00404AAA">
              <w:rPr>
                <w:b/>
                <w:sz w:val="22"/>
                <w:lang w:val="en-GB"/>
              </w:rPr>
              <w:t>Site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404AAA" w:rsidRDefault="005E169C" w:rsidP="00591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DBE">
              <w:rPr>
                <w:rFonts w:ascii="Times New Roman" w:hAnsi="Times New Roman" w:cs="Times New Roman"/>
                <w:b/>
                <w:i/>
                <w:color w:val="000000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E533F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(CDOM254)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404AAA" w:rsidRDefault="005E169C" w:rsidP="00591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DBE">
              <w:rPr>
                <w:rFonts w:ascii="Times New Roman" w:hAnsi="Times New Roman" w:cs="Times New Roman"/>
                <w:b/>
                <w:i/>
                <w:color w:val="000000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E533F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(CDOM400)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69C" w:rsidRPr="00404AAA" w:rsidRDefault="005E169C" w:rsidP="00591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SUVA</w:t>
            </w:r>
            <w:r w:rsidRPr="005E533F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254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404AAA" w:rsidRDefault="005E169C" w:rsidP="00591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Pr="005E533F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275-295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404AAA" w:rsidRDefault="005E169C" w:rsidP="00591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Pr="005E533F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350-400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404AAA" w:rsidRDefault="005E169C" w:rsidP="00591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Pr="00404AAA">
              <w:rPr>
                <w:rFonts w:ascii="Times New Roman" w:hAnsi="Times New Roman" w:cs="Times New Roman"/>
                <w:b/>
                <w:color w:val="000000"/>
              </w:rPr>
              <w:t xml:space="preserve">eak </w:t>
            </w:r>
            <w:r>
              <w:rPr>
                <w:rFonts w:ascii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404AAA" w:rsidRDefault="005E169C" w:rsidP="00591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HIX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69C" w:rsidRPr="00404AAA" w:rsidRDefault="005E169C" w:rsidP="00591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Pr="00404AAA">
              <w:rPr>
                <w:rFonts w:ascii="Times New Roman" w:hAnsi="Times New Roman" w:cs="Times New Roman"/>
                <w:b/>
                <w:color w:val="000000"/>
              </w:rPr>
              <w:t xml:space="preserve">eak </w:t>
            </w: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404AAA" w:rsidRDefault="005E169C" w:rsidP="00591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BIX</w:t>
            </w:r>
          </w:p>
        </w:tc>
      </w:tr>
      <w:tr w:rsidR="005E169C" w:rsidRPr="00FC51C5" w:rsidTr="00591174">
        <w:trPr>
          <w:trHeight w:val="44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AD0E89">
              <w:rPr>
                <w:sz w:val="22"/>
                <w:lang w:val="en-GB"/>
              </w:rPr>
              <w:t>Outer estuary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2.1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6.2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5E169C" w:rsidRPr="00FC51C5" w:rsidTr="00591174">
        <w:trPr>
          <w:trHeight w:val="656"/>
        </w:trPr>
        <w:tc>
          <w:tcPr>
            <w:tcW w:w="959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AD0E89">
              <w:rPr>
                <w:sz w:val="22"/>
                <w:lang w:val="en-GB"/>
              </w:rPr>
              <w:t>Inner estuary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46" w:type="dxa"/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8.4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080" w:type="dxa"/>
            <w:vAlign w:val="center"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80" w:type="dxa"/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5E169C" w:rsidRPr="00FC51C5" w:rsidTr="00591174">
        <w:trPr>
          <w:trHeight w:val="449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pStyle w:val="NoSpacing"/>
              <w:spacing w:line="276" w:lineRule="auto"/>
              <w:jc w:val="center"/>
              <w:rPr>
                <w:sz w:val="22"/>
                <w:lang w:val="en-GB"/>
              </w:rPr>
            </w:pPr>
            <w:r w:rsidRPr="00AD0E89">
              <w:rPr>
                <w:sz w:val="22"/>
                <w:lang w:val="en-GB"/>
              </w:rPr>
              <w:t>Streams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3.2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1.3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19.9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E169C" w:rsidRPr="00AD0E89" w:rsidRDefault="005E169C" w:rsidP="00591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89">
              <w:rPr>
                <w:rFonts w:ascii="Times New Roman" w:hAnsi="Times New Roman" w:cs="Times New Roman"/>
                <w:color w:val="000000"/>
              </w:rPr>
              <w:t>1.3</w:t>
            </w:r>
            <w:r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AD0E89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</w:tr>
    </w:tbl>
    <w:p w:rsidR="005E169C" w:rsidRDefault="005E169C" w:rsidP="005E169C"/>
    <w:p w:rsidR="005E169C" w:rsidRDefault="005E169C" w:rsidP="005E169C">
      <w:pPr>
        <w:pStyle w:val="EndNoteBibliography"/>
        <w:ind w:left="720" w:hanging="720"/>
        <w:rPr>
          <w:b/>
          <w:szCs w:val="24"/>
        </w:rPr>
      </w:pPr>
    </w:p>
    <w:p w:rsidR="005E169C" w:rsidRDefault="005E169C" w:rsidP="005E169C">
      <w:pPr>
        <w:pStyle w:val="EndNoteBibliography"/>
        <w:ind w:left="720" w:hanging="720"/>
        <w:rPr>
          <w:b/>
          <w:szCs w:val="24"/>
        </w:rPr>
      </w:pPr>
      <w:r>
        <w:rPr>
          <w:b/>
          <w:szCs w:val="24"/>
        </w:rPr>
        <w:t>References</w:t>
      </w:r>
    </w:p>
    <w:p w:rsidR="000A4ADD" w:rsidRPr="004144D9" w:rsidRDefault="005E169C" w:rsidP="004144D9">
      <w:pPr>
        <w:pStyle w:val="EndNoteBibliography"/>
        <w:ind w:left="720" w:hanging="720"/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ADDIN EN.REFLIST </w:instrText>
      </w:r>
      <w:r>
        <w:rPr>
          <w:b/>
          <w:szCs w:val="24"/>
        </w:rPr>
        <w:fldChar w:fldCharType="separate"/>
      </w:r>
      <w:r w:rsidRPr="00CA425B">
        <w:t>1.</w:t>
      </w:r>
      <w:r w:rsidRPr="00CA425B">
        <w:tab/>
        <w:t>Asmala E, Haraguchi L, Markager S, Massicotte P, Riemann B, Staehr PA, Carstensen J.</w:t>
      </w:r>
      <w:r w:rsidRPr="00CA425B">
        <w:rPr>
          <w:b/>
        </w:rPr>
        <w:t xml:space="preserve"> </w:t>
      </w:r>
      <w:r w:rsidRPr="00CA425B">
        <w:t>2018. Eutrophication leads to accumulation of refractory autochthonous organic matter in coastal environment. Global Biogeochemical Cycles 32:1673-1687.</w:t>
      </w:r>
      <w:r>
        <w:rPr>
          <w:b/>
          <w:szCs w:val="24"/>
        </w:rPr>
        <w:fldChar w:fldCharType="end"/>
      </w:r>
      <w:bookmarkStart w:id="0" w:name="_GoBack"/>
      <w:bookmarkEnd w:id="0"/>
    </w:p>
    <w:sectPr w:rsidR="000A4ADD" w:rsidRPr="00414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A6"/>
    <w:rsid w:val="000A4ADD"/>
    <w:rsid w:val="004144D9"/>
    <w:rsid w:val="005E169C"/>
    <w:rsid w:val="00DA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A7B2"/>
  <w15:chartTrackingRefBased/>
  <w15:docId w15:val="{D04E6864-3BB3-4CE5-9760-3A90DB97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9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E169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rsid w:val="005E169C"/>
    <w:rPr>
      <w:rFonts w:ascii="Times New Roman" w:eastAsia="Calibri" w:hAnsi="Times New Roman" w:cs="Times New Roman"/>
      <w:sz w:val="24"/>
      <w:lang w:eastAsia="en-US"/>
    </w:rPr>
  </w:style>
  <w:style w:type="table" w:styleId="TableGrid">
    <w:name w:val="Table Grid"/>
    <w:basedOn w:val="TableNormal"/>
    <w:uiPriority w:val="59"/>
    <w:rsid w:val="005E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5E169C"/>
    <w:pPr>
      <w:spacing w:line="240" w:lineRule="auto"/>
      <w:jc w:val="both"/>
    </w:pPr>
    <w:rPr>
      <w:rFonts w:ascii="Times New Roman" w:eastAsia="Calibri" w:hAnsi="Times New Roman" w:cs="Times New Roman"/>
      <w:noProof/>
      <w:sz w:val="24"/>
      <w:lang w:eastAsia="en-US"/>
    </w:rPr>
  </w:style>
  <w:style w:type="character" w:customStyle="1" w:styleId="EndNoteBibliographyChar">
    <w:name w:val="EndNote Bibliography Char"/>
    <w:basedOn w:val="NoSpacingChar"/>
    <w:link w:val="EndNoteBibliography"/>
    <w:rsid w:val="005E169C"/>
    <w:rPr>
      <w:rFonts w:ascii="Times New Roman" w:eastAsia="Calibri" w:hAnsi="Times New Roman" w:cs="Times New Roman"/>
      <w:noProof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Broman</dc:creator>
  <cp:keywords/>
  <dc:description/>
  <cp:lastModifiedBy>Elias Broman</cp:lastModifiedBy>
  <cp:revision>3</cp:revision>
  <dcterms:created xsi:type="dcterms:W3CDTF">2019-07-18T10:39:00Z</dcterms:created>
  <dcterms:modified xsi:type="dcterms:W3CDTF">2019-07-18T11:37:00Z</dcterms:modified>
</cp:coreProperties>
</file>