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2" w:rsidRPr="00151EDB" w:rsidRDefault="007C5A52" w:rsidP="007C5A52">
      <w:pPr>
        <w:ind w:left="2650" w:hangingChars="1100" w:hanging="2650"/>
        <w:rPr>
          <w:rFonts w:ascii="Times New Roman" w:eastAsia="MinionPro-Regular" w:hAnsi="Times New Roman"/>
          <w:kern w:val="0"/>
          <w:sz w:val="24"/>
        </w:rPr>
      </w:pPr>
      <w:r w:rsidRPr="00151EDB">
        <w:rPr>
          <w:rFonts w:ascii="Times New Roman" w:hAnsi="Times New Roman"/>
          <w:b/>
          <w:sz w:val="24"/>
        </w:rPr>
        <w:t xml:space="preserve">Supplementary Table </w:t>
      </w:r>
      <w:r w:rsidR="001A606C">
        <w:rPr>
          <w:rFonts w:ascii="Times New Roman" w:hAnsi="Times New Roman" w:hint="eastAsia"/>
          <w:b/>
          <w:sz w:val="24"/>
        </w:rPr>
        <w:t>2</w:t>
      </w:r>
      <w:r w:rsidRPr="00151EDB">
        <w:rPr>
          <w:rFonts w:ascii="Times New Roman" w:hAnsi="Times New Roman"/>
          <w:b/>
          <w:sz w:val="24"/>
        </w:rPr>
        <w:t>:</w:t>
      </w:r>
      <w:r w:rsidRPr="00151EDB">
        <w:rPr>
          <w:rFonts w:ascii="Times New Roman" w:hAnsi="Times New Roman"/>
          <w:sz w:val="24"/>
        </w:rPr>
        <w:t xml:space="preserve"> </w:t>
      </w:r>
      <w:r w:rsidRPr="00151EDB">
        <w:rPr>
          <w:rFonts w:ascii="Times New Roman" w:hAnsi="Times New Roman"/>
          <w:b/>
          <w:sz w:val="24"/>
        </w:rPr>
        <w:t>GO analysis of downregulated genes associated with EOC</w:t>
      </w:r>
    </w:p>
    <w:tbl>
      <w:tblPr>
        <w:tblStyle w:val="a3"/>
        <w:tblW w:w="0" w:type="auto"/>
        <w:tblLook w:val="04A0"/>
      </w:tblPr>
      <w:tblGrid>
        <w:gridCol w:w="1779"/>
        <w:gridCol w:w="4035"/>
        <w:gridCol w:w="1232"/>
        <w:gridCol w:w="1476"/>
      </w:tblGrid>
      <w:tr w:rsidR="007C5A52" w:rsidRPr="00151EDB" w:rsidTr="007C5A52">
        <w:tc>
          <w:tcPr>
            <w:tcW w:w="1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5A52" w:rsidRPr="00151EDB" w:rsidRDefault="007C5A52" w:rsidP="004079A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1EDB">
              <w:rPr>
                <w:rFonts w:ascii="Times New Roman" w:hAnsi="Times New Roman"/>
                <w:b/>
                <w:kern w:val="0"/>
                <w:sz w:val="24"/>
              </w:rPr>
              <w:t>ID</w:t>
            </w:r>
          </w:p>
        </w:tc>
        <w:tc>
          <w:tcPr>
            <w:tcW w:w="4041" w:type="dxa"/>
            <w:tcBorders>
              <w:left w:val="nil"/>
              <w:bottom w:val="single" w:sz="4" w:space="0" w:color="auto"/>
              <w:right w:val="nil"/>
            </w:tcBorders>
          </w:tcPr>
          <w:p w:rsidR="007C5A52" w:rsidRPr="00151EDB" w:rsidRDefault="007C5A52" w:rsidP="004079A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1EDB">
              <w:rPr>
                <w:rFonts w:ascii="Times New Roman" w:hAnsi="Times New Roman"/>
                <w:b/>
                <w:kern w:val="0"/>
                <w:sz w:val="24"/>
              </w:rPr>
              <w:t>Term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7C5A52" w:rsidRPr="00151EDB" w:rsidRDefault="007C5A52" w:rsidP="004079A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1EDB">
              <w:rPr>
                <w:rFonts w:ascii="Times New Roman" w:hAnsi="Times New Roman"/>
                <w:b/>
                <w:kern w:val="0"/>
                <w:sz w:val="24"/>
              </w:rPr>
              <w:t>Count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7C5A52" w:rsidRPr="00151EDB" w:rsidRDefault="007C5A52" w:rsidP="004079A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51EDB">
              <w:rPr>
                <w:rFonts w:ascii="Times New Roman" w:hAnsi="Times New Roman"/>
                <w:b/>
                <w:kern w:val="0"/>
                <w:sz w:val="24"/>
              </w:rPr>
              <w:t>p-value</w:t>
            </w:r>
          </w:p>
        </w:tc>
      </w:tr>
      <w:tr w:rsidR="007C5A52" w:rsidRPr="00151EDB" w:rsidTr="007C5A52">
        <w:tc>
          <w:tcPr>
            <w:tcW w:w="1782" w:type="dxa"/>
            <w:tcBorders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GO:0016504</w:t>
            </w:r>
          </w:p>
        </w:tc>
        <w:tc>
          <w:tcPr>
            <w:tcW w:w="4041" w:type="dxa"/>
            <w:tcBorders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peptidase activator activity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0.001978179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GO:0005518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collagen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0.005989113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GO:0003705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 factor activity, RNA polymerase II distal enhancer sequence-specific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0.01345235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GO:0016892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endoribonuclease activity, producing 3'-phosphomonoesters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0.017724964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GO:0044325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ion channel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0.017859669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GO:0001206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transcriptional repressor activity, RNA polymerase II distal enhancer sequence-specific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0.019480645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GO:0070492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oligosaccharide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0.021233289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GO:0050998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nitric-oxide synthase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0.022982901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GO:0016247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channel regulator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0.023119826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GO:0005344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oxygen carrier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0.024729486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GO:0000978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RNA polymerase II core promoter proximal region sequence-specific DNA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0.026093693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GO:0004029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aldehyde dehydrogenase (NAD)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0.026473049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GO:0000987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core promoter proximal region sequence-specific DNA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0.028970266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GO:0001159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core promoter proximal region DNA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0.029565205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GO:0005537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mannose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0.02995113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GO:0004745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retinol dehydrogenase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0.031685658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GO:0008201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heparin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0.032983385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GO:0017075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syntaxin-1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0.033417185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GO:0008083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growth factor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0.033741637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GO:0000982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 factor activity, RNA polymerase II core promoter proximal region sequence-specific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0.033912388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GO:0001228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transcriptional activator activity, RNA polymerase II transcription regulatory region sequence-specific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0.03631652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GO:0140104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molecular carrier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0.036871253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GO:0016894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endonuclease activity, active with either ribo- or deoxyribonucleic acids and producing 3'-phosphomonoesters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0.038593805</w:t>
            </w:r>
          </w:p>
        </w:tc>
        <w:bookmarkStart w:id="0" w:name="_GoBack"/>
        <w:bookmarkEnd w:id="0"/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GO:0042605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peptide antigen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0.045454247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GO:0005504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fatty acid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0.04716194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lastRenderedPageBreak/>
              <w:t>GO:0005539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glycosaminoglycan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0.055247467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GO:0005154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epidermal growth factor receptor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0.057346185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GO:0061134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peptidase regulator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0.057563218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GO:0008376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acetylgalactosaminyltransferase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0.059033286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GO:0015020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glucuronosyltransferase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0.059033286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GO:0016620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oxidoreductase activity, acting on the aldehyde or oxo group of donors, NAD or NADP as acceptor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0.059033286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GO:0003714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 corepressor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0.059912842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GO:0008200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ion channel inhibitor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0.060717464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GO:0048487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beta-tubulin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0.060717464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GO:0001227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transcriptional repressor activity, RNA polymerase II transcription regulatory region sequence-specific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0.061338566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GO:0005109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frizzled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0.062398725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GO:0016248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channel inhibitor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0.062398725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GO:0016831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carboxy-lyase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0.062398725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GO:0017080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sodium channel regulator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0.062398725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GO:0036002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pre-mRNA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0.062398725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GO:1901681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sulfur compound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0.064225162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GO:0001786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phosphatidylserine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0.067425053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GO:0004601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peroxidase activity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0.074086276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GO:0015485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cholesterol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0.074086276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GO:0016903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oxidoreductase activity, acting on the aldehyde or oxo group of donors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0.075744373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GO:0019825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oxygen binding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0.077399597</w:t>
            </w:r>
          </w:p>
        </w:tc>
      </w:tr>
      <w:tr w:rsidR="007C5A52" w:rsidRPr="00151EDB" w:rsidTr="007C5A52">
        <w:tc>
          <w:tcPr>
            <w:tcW w:w="1782" w:type="dxa"/>
            <w:tcBorders>
              <w:top w:val="nil"/>
              <w:left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GO:0016684</w:t>
            </w:r>
          </w:p>
        </w:tc>
        <w:tc>
          <w:tcPr>
            <w:tcW w:w="4041" w:type="dxa"/>
            <w:tcBorders>
              <w:top w:val="nil"/>
              <w:left w:val="nil"/>
              <w:right w:val="nil"/>
            </w:tcBorders>
            <w:vAlign w:val="center"/>
          </w:tcPr>
          <w:p w:rsidR="007C5A52" w:rsidRPr="00151EDB" w:rsidRDefault="007C5A52">
            <w:pPr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oxidoreductase activity, acting on peroxide as acceptor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vAlign w:val="center"/>
          </w:tcPr>
          <w:p w:rsidR="007C5A52" w:rsidRPr="00151EDB" w:rsidRDefault="007C5A52" w:rsidP="007C5A5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vAlign w:val="center"/>
          </w:tcPr>
          <w:p w:rsidR="007C5A52" w:rsidRPr="00151EDB" w:rsidRDefault="007C5A5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51EDB">
              <w:rPr>
                <w:rFonts w:ascii="Times New Roman" w:hAnsi="Times New Roman"/>
                <w:color w:val="000000"/>
                <w:sz w:val="24"/>
              </w:rPr>
              <w:t>0.079051952</w:t>
            </w:r>
          </w:p>
        </w:tc>
      </w:tr>
    </w:tbl>
    <w:p w:rsidR="00241DCD" w:rsidRPr="00151EDB" w:rsidRDefault="00241DCD">
      <w:pPr>
        <w:rPr>
          <w:rFonts w:ascii="Times New Roman" w:hAnsi="Times New Roman"/>
          <w:sz w:val="24"/>
        </w:rPr>
      </w:pPr>
    </w:p>
    <w:sectPr w:rsidR="00241DCD" w:rsidRPr="00151EDB" w:rsidSect="008A3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81" w:rsidRDefault="00A14781" w:rsidP="00151EDB">
      <w:r>
        <w:separator/>
      </w:r>
    </w:p>
  </w:endnote>
  <w:endnote w:type="continuationSeparator" w:id="1">
    <w:p w:rsidR="00A14781" w:rsidRDefault="00A14781" w:rsidP="0015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方正舒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81" w:rsidRDefault="00A14781" w:rsidP="00151EDB">
      <w:r>
        <w:separator/>
      </w:r>
    </w:p>
  </w:footnote>
  <w:footnote w:type="continuationSeparator" w:id="1">
    <w:p w:rsidR="00A14781" w:rsidRDefault="00A14781" w:rsidP="0015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52"/>
    <w:rsid w:val="00151EDB"/>
    <w:rsid w:val="001A606C"/>
    <w:rsid w:val="00241DCD"/>
    <w:rsid w:val="003E0F58"/>
    <w:rsid w:val="007C5A52"/>
    <w:rsid w:val="008A364E"/>
    <w:rsid w:val="00A14781"/>
    <w:rsid w:val="00DA3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1E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1ED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dcterms:created xsi:type="dcterms:W3CDTF">2019-08-16T16:09:00Z</dcterms:created>
  <dcterms:modified xsi:type="dcterms:W3CDTF">2019-09-15T12:45:00Z</dcterms:modified>
</cp:coreProperties>
</file>