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C" w:rsidRDefault="004C147C" w:rsidP="004C147C">
      <w:pPr>
        <w:jc w:val="center"/>
        <w:rPr>
          <w:color w:val="000000" w:themeColor="text1"/>
          <w:szCs w:val="24"/>
          <w:shd w:val="clear" w:color="auto" w:fill="FFFFFF"/>
          <w:lang w:eastAsia="zh-CN"/>
        </w:rPr>
      </w:pPr>
      <w:r>
        <w:rPr>
          <w:b/>
          <w:color w:val="000000" w:themeColor="text1"/>
          <w:szCs w:val="24"/>
          <w:shd w:val="clear" w:color="auto" w:fill="FFFFFF"/>
        </w:rPr>
        <w:t xml:space="preserve">Table </w:t>
      </w:r>
      <w:proofErr w:type="spellStart"/>
      <w:r>
        <w:rPr>
          <w:b/>
          <w:color w:val="000000" w:themeColor="text1"/>
          <w:szCs w:val="24"/>
          <w:shd w:val="clear" w:color="auto" w:fill="FFFFFF"/>
        </w:rPr>
        <w:t>S1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A</w:t>
      </w:r>
      <w:hyperlink r:id="rId5" w:history="1">
        <w:r>
          <w:rPr>
            <w:rStyle w:val="a4"/>
            <w:color w:val="000000" w:themeColor="text1"/>
            <w:szCs w:val="24"/>
            <w:u w:val="none"/>
            <w:shd w:val="clear" w:color="auto" w:fill="FFFFFF"/>
          </w:rPr>
          <w:t>verage</w:t>
        </w:r>
      </w:hyperlink>
      <w:r>
        <w:rPr>
          <w:color w:val="000000" w:themeColor="text1"/>
          <w:szCs w:val="24"/>
          <w:shd w:val="clear" w:color="auto" w:fill="FFFFFF"/>
        </w:rPr>
        <w:t xml:space="preserve"> </w:t>
      </w:r>
      <w:hyperlink r:id="rId6" w:history="1">
        <w:r>
          <w:rPr>
            <w:rStyle w:val="a4"/>
            <w:color w:val="000000" w:themeColor="text1"/>
            <w:szCs w:val="24"/>
            <w:u w:val="none"/>
            <w:shd w:val="clear" w:color="auto" w:fill="FFFFFF"/>
          </w:rPr>
          <w:t>value</w:t>
        </w:r>
      </w:hyperlink>
      <w:r>
        <w:rPr>
          <w:color w:val="000000" w:themeColor="text1"/>
          <w:szCs w:val="24"/>
          <w:shd w:val="clear" w:color="auto" w:fill="FFFFFF"/>
        </w:rPr>
        <w:t xml:space="preserve">s of cell growth rates </w:t>
      </w:r>
      <w:r>
        <w:rPr>
          <w:bCs/>
          <w:color w:val="000000" w:themeColor="text1"/>
          <w:szCs w:val="24"/>
        </w:rPr>
        <w:t>for drug interactions of HMH and FLC against CA10</w:t>
      </w:r>
    </w:p>
    <w:tbl>
      <w:tblPr>
        <w:tblStyle w:val="TableNormal"/>
        <w:tblW w:w="9255" w:type="dxa"/>
        <w:jc w:val="center"/>
        <w:tblInd w:w="3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6"/>
        <w:gridCol w:w="757"/>
        <w:gridCol w:w="709"/>
        <w:gridCol w:w="709"/>
        <w:gridCol w:w="567"/>
        <w:gridCol w:w="680"/>
        <w:gridCol w:w="705"/>
        <w:gridCol w:w="709"/>
        <w:gridCol w:w="705"/>
        <w:gridCol w:w="660"/>
        <w:gridCol w:w="677"/>
        <w:gridCol w:w="677"/>
        <w:gridCol w:w="705"/>
      </w:tblGrid>
      <w:tr w:rsidR="004C147C" w:rsidTr="004C147C">
        <w:trPr>
          <w:trHeight w:val="29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C147C" w:rsidRDefault="004C147C">
            <w:pPr>
              <w:rPr>
                <w:color w:val="000000" w:themeColor="text1"/>
                <w:sz w:val="13"/>
                <w:bdr w:val="none" w:sz="0" w:space="0" w:color="auto" w:frame="1"/>
              </w:rPr>
            </w:pPr>
          </w:p>
        </w:tc>
        <w:tc>
          <w:tcPr>
            <w:tcW w:w="8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FLC (</w:t>
            </w:r>
            <w:proofErr w:type="spellStart"/>
            <w:r>
              <w:rPr>
                <w:rFonts w:hAns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μ</w:t>
            </w: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g</w:t>
            </w:r>
            <w:proofErr w:type="spellEnd"/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/mL)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/>
                <w:color w:val="000000" w:themeColor="text1"/>
                <w:sz w:val="13"/>
                <w:bdr w:val="none" w:sz="0" w:space="0" w:color="auto" w:frame="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0.125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0.25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0.5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13"/>
                <w:szCs w:val="15"/>
                <w:bdr w:val="none" w:sz="0" w:space="0" w:color="auto" w:frame="1"/>
                <w:lang w:val="zh-TW" w:eastAsia="zh-TW"/>
              </w:rPr>
              <w:t>空白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textDirection w:val="tbRlV"/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ind w:left="113" w:right="113"/>
              <w:jc w:val="center"/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HMH (</w:t>
            </w:r>
            <w:proofErr w:type="spellStart"/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μ</w:t>
            </w: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g</w:t>
            </w:r>
            <w:proofErr w:type="spellEnd"/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/mL)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512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15.63%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8.14%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8.05%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7.14%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6.14%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5.81%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5.64%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4.14%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3.89%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2.65%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 w:hAnsi="??"/>
                <w:b/>
                <w:color w:val="000000" w:themeColor="text1"/>
                <w:kern w:val="2"/>
                <w:sz w:val="13"/>
                <w:szCs w:val="15"/>
                <w:u w:color="000000"/>
                <w:bdr w:val="none" w:sz="0" w:space="0" w:color="auto" w:frame="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256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53.71%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29.70%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8.14%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7.85%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7.34%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8.21%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6.54%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5.37%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5.96%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5.22%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5.38%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 w:hAnsi="??"/>
                <w:b/>
                <w:color w:val="000000" w:themeColor="text1"/>
                <w:kern w:val="2"/>
                <w:sz w:val="13"/>
                <w:szCs w:val="15"/>
                <w:u w:color="000000"/>
                <w:bdr w:val="none" w:sz="0" w:space="0" w:color="auto" w:frame="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128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78.04%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31.61%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10.03%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9.28%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9.70%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8.04%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7.45%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7.29%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6.93%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6.28%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6.37%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 w:hAnsi="??"/>
                <w:b/>
                <w:color w:val="000000" w:themeColor="text1"/>
                <w:kern w:val="2"/>
                <w:sz w:val="13"/>
                <w:szCs w:val="15"/>
                <w:u w:color="000000"/>
                <w:bdr w:val="none" w:sz="0" w:space="0" w:color="auto" w:frame="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64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81.61%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31.12%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11.03%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10.70%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10.12%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8.54%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8.20%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7.45%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8.88%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8.46%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6.30%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 w:hAnsi="??"/>
                <w:b/>
                <w:color w:val="000000" w:themeColor="text1"/>
                <w:kern w:val="2"/>
                <w:sz w:val="13"/>
                <w:szCs w:val="15"/>
                <w:u w:color="000000"/>
                <w:bdr w:val="none" w:sz="0" w:space="0" w:color="auto" w:frame="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88.25%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49.92%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12.92%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11.41%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10.55%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12.81%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11.10%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7.36%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7.95%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8.95%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8.95%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 w:hAnsi="??"/>
                <w:b/>
                <w:color w:val="000000" w:themeColor="text1"/>
                <w:kern w:val="2"/>
                <w:sz w:val="13"/>
                <w:szCs w:val="15"/>
                <w:u w:color="000000"/>
                <w:bdr w:val="none" w:sz="0" w:space="0" w:color="auto" w:frame="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97.17%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55.74%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15.16%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14.16%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11.54%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8.58%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10.02%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9.44%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10.86%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10.12%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 w:hAnsi="??"/>
                <w:b/>
                <w:color w:val="000000" w:themeColor="text1"/>
                <w:kern w:val="2"/>
                <w:sz w:val="13"/>
                <w:szCs w:val="15"/>
                <w:u w:color="000000"/>
                <w:bdr w:val="none" w:sz="0" w:space="0" w:color="auto" w:frame="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99.92%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67.99%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16.22%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15.81%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15.64%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14.12%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13.87%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14.12%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12.54%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12.87%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13.21%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  <w:tr w:rsidR="004C147C" w:rsidTr="004C147C">
        <w:trPr>
          <w:trHeight w:val="290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47C" w:rsidRDefault="004C147C">
            <w:pPr>
              <w:spacing w:before="0" w:after="0"/>
              <w:rPr>
                <w:rFonts w:eastAsia="Arial Unicode MS" w:hAnsi="??"/>
                <w:b/>
                <w:color w:val="000000" w:themeColor="text1"/>
                <w:kern w:val="2"/>
                <w:sz w:val="13"/>
                <w:szCs w:val="15"/>
                <w:u w:color="000000"/>
                <w:bdr w:val="none" w:sz="0" w:space="0" w:color="auto" w:frame="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b/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b/>
                <w:color w:val="000000" w:themeColor="text1"/>
                <w:sz w:val="13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100.00%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89.32%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85.91%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85.08%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77.70%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70.13%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59.65%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51.41%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49.50%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46.09%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40.70%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147C" w:rsidRDefault="004C147C">
            <w:pPr>
              <w:pStyle w:val="A3"/>
              <w:spacing w:line="360" w:lineRule="auto"/>
              <w:jc w:val="center"/>
              <w:rPr>
                <w:color w:val="000000" w:themeColor="text1"/>
                <w:sz w:val="13"/>
                <w:bdr w:val="none" w:sz="0" w:space="0" w:color="auto" w:frame="1"/>
              </w:rPr>
            </w:pPr>
            <w:r>
              <w:rPr>
                <w:rFonts w:ascii="Times New Roman"/>
                <w:color w:val="000000" w:themeColor="text1"/>
                <w:sz w:val="13"/>
                <w:szCs w:val="15"/>
                <w:bdr w:val="none" w:sz="0" w:space="0" w:color="auto" w:frame="1"/>
              </w:rPr>
              <w:t>0%</w:t>
            </w:r>
          </w:p>
        </w:tc>
      </w:tr>
    </w:tbl>
    <w:p w:rsidR="00FA7354" w:rsidRDefault="00FA7354">
      <w:pPr>
        <w:rPr>
          <w:rFonts w:hint="eastAsia"/>
        </w:rPr>
      </w:pPr>
      <w:bookmarkStart w:id="0" w:name="_GoBack"/>
      <w:bookmarkEnd w:id="0"/>
    </w:p>
    <w:sectPr w:rsidR="00FA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9C"/>
    <w:rsid w:val="003D249C"/>
    <w:rsid w:val="004C147C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7C"/>
    <w:pPr>
      <w:spacing w:before="120" w:after="240"/>
    </w:pPr>
    <w:rPr>
      <w:rFonts w:ascii="Times New Roman" w:eastAsia="宋体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4C147C"/>
    <w:pPr>
      <w:widowControl w:val="0"/>
      <w:jc w:val="both"/>
    </w:pPr>
    <w:rPr>
      <w:rFonts w:ascii="??" w:eastAsia="宋体" w:hAnsi="??" w:cs="Times New Roman"/>
      <w:color w:val="000000"/>
      <w:szCs w:val="21"/>
      <w:u w:color="000000"/>
    </w:rPr>
  </w:style>
  <w:style w:type="table" w:customStyle="1" w:styleId="TableNormal">
    <w:name w:val="Table Normal"/>
    <w:rsid w:val="004C147C"/>
    <w:rPr>
      <w:rFonts w:ascii="Times New Roman" w:eastAsia="Arial Unicode MS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4C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7C"/>
    <w:pPr>
      <w:spacing w:before="120" w:after="240"/>
    </w:pPr>
    <w:rPr>
      <w:rFonts w:ascii="Times New Roman" w:eastAsia="宋体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4C147C"/>
    <w:pPr>
      <w:widowControl w:val="0"/>
      <w:jc w:val="both"/>
    </w:pPr>
    <w:rPr>
      <w:rFonts w:ascii="??" w:eastAsia="宋体" w:hAnsi="??" w:cs="Times New Roman"/>
      <w:color w:val="000000"/>
      <w:szCs w:val="21"/>
      <w:u w:color="000000"/>
    </w:rPr>
  </w:style>
  <w:style w:type="table" w:customStyle="1" w:styleId="TableNormal">
    <w:name w:val="Table Normal"/>
    <w:rsid w:val="004C147C"/>
    <w:rPr>
      <w:rFonts w:ascii="Times New Roman" w:eastAsia="Arial Unicode MS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4C1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2019-09-11T13:51:00Z</dcterms:created>
  <dcterms:modified xsi:type="dcterms:W3CDTF">2019-09-11T13:52:00Z</dcterms:modified>
</cp:coreProperties>
</file>