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D378" w14:textId="79D3AFEE" w:rsidR="00994A3D" w:rsidRPr="00FB2162" w:rsidRDefault="00654E8F" w:rsidP="00FB2162">
      <w:pPr>
        <w:pStyle w:val="SupplementaryMaterial"/>
        <w:rPr>
          <w:b w:val="0"/>
          <w:lang w:eastAsia="zh-CN"/>
        </w:rPr>
      </w:pPr>
      <w:r w:rsidRPr="001549D3">
        <w:t>Supplementary Material</w:t>
      </w:r>
    </w:p>
    <w:p w14:paraId="3C419443" w14:textId="00D4ABE9" w:rsidR="00994A3D" w:rsidRPr="001549D3" w:rsidRDefault="00FB2162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4C778352" wp14:editId="588BA8B9">
            <wp:extent cx="3771900" cy="2476500"/>
            <wp:effectExtent l="0" t="0" r="0" b="0"/>
            <wp:docPr id="4" name="图片 4" descr="E:\zhejiang-university\study\shiyan\文章\毒液调控寄主生理文章\2019.6.6修改\Supplementary Figure 1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hejiang-university\study\shiyan\文章\毒液调控寄主生理文章\2019.6.6修改\Supplementary Figure 1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722BB9B7" w:rsidR="00994A3D" w:rsidRPr="002B4A57" w:rsidRDefault="003E3FFC" w:rsidP="002B4A57">
      <w:pPr>
        <w:keepNext/>
        <w:rPr>
          <w:rFonts w:cs="Times New Roman"/>
          <w:b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proofErr w:type="gramStart"/>
      <w:r w:rsidRPr="00FF3EE1">
        <w:t xml:space="preserve">Effects of venom on </w:t>
      </w:r>
      <w:r w:rsidRPr="00FF3EE1">
        <w:rPr>
          <w:szCs w:val="21"/>
        </w:rPr>
        <w:t xml:space="preserve">cell </w:t>
      </w:r>
      <w:r w:rsidRPr="000C425C">
        <w:rPr>
          <w:szCs w:val="21"/>
        </w:rPr>
        <w:t>adherence</w:t>
      </w:r>
      <w:r w:rsidRPr="00FF3EE1">
        <w:t>.</w:t>
      </w:r>
      <w:proofErr w:type="gramEnd"/>
      <w:r>
        <w:t xml:space="preserve"> </w:t>
      </w:r>
      <w:r w:rsidRPr="002C797B">
        <w:rPr>
          <w:rFonts w:cs="Times New Roman"/>
          <w:szCs w:val="24"/>
        </w:rPr>
        <w:t xml:space="preserve">The ratio of </w:t>
      </w:r>
      <w:proofErr w:type="spellStart"/>
      <w:r w:rsidRPr="002C797B">
        <w:rPr>
          <w:rFonts w:cs="Times New Roman"/>
          <w:szCs w:val="24"/>
        </w:rPr>
        <w:t>lamellocytes</w:t>
      </w:r>
      <w:proofErr w:type="spellEnd"/>
      <w:r w:rsidRPr="002C797B">
        <w:rPr>
          <w:rFonts w:cs="Times New Roman"/>
          <w:szCs w:val="24"/>
        </w:rPr>
        <w:t xml:space="preserve"> was counted under PBS, 1 VRE or 2 VRE treatments following measuring the fluorescent area of 985, 708 and 608 stain</w:t>
      </w:r>
      <w:r>
        <w:rPr>
          <w:rFonts w:cs="Times New Roman"/>
          <w:szCs w:val="24"/>
        </w:rPr>
        <w:t>ed</w:t>
      </w:r>
      <w:r w:rsidRPr="002C797B">
        <w:rPr>
          <w:rFonts w:cs="Times New Roman"/>
          <w:szCs w:val="24"/>
        </w:rPr>
        <w:t xml:space="preserve"> cells, respectively.</w:t>
      </w:r>
      <w:r w:rsidRPr="001549D3">
        <w:rPr>
          <w:rFonts w:cs="Times New Roman"/>
          <w:szCs w:val="24"/>
        </w:rPr>
        <w:t xml:space="preserve"> </w:t>
      </w:r>
      <w:r>
        <w:t>Significant difference</w:t>
      </w:r>
      <w:r w:rsidRPr="00FB2162">
        <w:t xml:space="preserve"> </w:t>
      </w:r>
      <w:r>
        <w:rPr>
          <w:rFonts w:hint="eastAsia"/>
          <w:lang w:eastAsia="zh-CN"/>
        </w:rPr>
        <w:t>was marked with</w:t>
      </w:r>
      <w:r>
        <w:t xml:space="preserve"> </w:t>
      </w:r>
      <w:r>
        <w:rPr>
          <w:lang w:eastAsia="zh-CN"/>
        </w:rPr>
        <w:t>“</w:t>
      </w:r>
      <w:r w:rsidRPr="00D623A7">
        <w:rPr>
          <w:i/>
        </w:rPr>
        <w:t>**</w:t>
      </w:r>
      <w:r>
        <w:rPr>
          <w:lang w:eastAsia="zh-CN"/>
        </w:rPr>
        <w:t>”</w:t>
      </w:r>
      <w:r>
        <w:rPr>
          <w:rFonts w:hint="eastAsia"/>
          <w:i/>
          <w:lang w:eastAsia="zh-CN"/>
        </w:rPr>
        <w:t xml:space="preserve"> </w:t>
      </w:r>
      <w:r>
        <w:rPr>
          <w:lang w:eastAsia="zh-CN"/>
        </w:rPr>
        <w:t>(</w:t>
      </w:r>
      <w:r w:rsidRPr="00FB2162">
        <w:rPr>
          <w:i/>
        </w:rPr>
        <w:t>P</w:t>
      </w:r>
      <w:r>
        <w:t xml:space="preserve"> &lt; 0.0</w:t>
      </w:r>
      <w:r>
        <w:rPr>
          <w:rFonts w:hint="eastAsia"/>
        </w:rPr>
        <w:t>1</w:t>
      </w:r>
      <w:r>
        <w:rPr>
          <w:rFonts w:hint="eastAsia"/>
          <w:lang w:eastAsia="zh-CN"/>
        </w:rPr>
        <w:t>)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or</w:t>
      </w:r>
      <w:r>
        <w:rPr>
          <w:rFonts w:hint="eastAsia"/>
        </w:rPr>
        <w:t xml:space="preserve"> </w:t>
      </w:r>
      <w:r>
        <w:rPr>
          <w:lang w:eastAsia="zh-CN"/>
        </w:rPr>
        <w:t>“</w:t>
      </w:r>
      <w:r w:rsidRPr="00D623A7">
        <w:rPr>
          <w:i/>
        </w:rPr>
        <w:t>*</w:t>
      </w:r>
      <w:r>
        <w:rPr>
          <w:rFonts w:hint="eastAsia"/>
          <w:i/>
          <w:lang w:eastAsia="zh-CN"/>
        </w:rPr>
        <w:t>*</w:t>
      </w:r>
      <w:r w:rsidRPr="00D623A7">
        <w:rPr>
          <w:i/>
        </w:rPr>
        <w:t>*</w:t>
      </w:r>
      <w:r>
        <w:rPr>
          <w:lang w:eastAsia="zh-CN"/>
        </w:rPr>
        <w:t>”</w:t>
      </w:r>
      <w:r>
        <w:rPr>
          <w:rFonts w:hint="eastAsia"/>
          <w:i/>
          <w:lang w:eastAsia="zh-CN"/>
        </w:rPr>
        <w:t xml:space="preserve"> </w:t>
      </w:r>
      <w:r>
        <w:rPr>
          <w:lang w:eastAsia="zh-CN"/>
        </w:rPr>
        <w:t>(</w:t>
      </w:r>
      <w:r w:rsidRPr="00FB2162">
        <w:rPr>
          <w:i/>
        </w:rPr>
        <w:t>P</w:t>
      </w:r>
      <w:r>
        <w:t xml:space="preserve"> &lt; 0.0</w:t>
      </w:r>
      <w:r>
        <w:rPr>
          <w:rFonts w:hint="eastAsia"/>
          <w:lang w:eastAsia="zh-CN"/>
        </w:rPr>
        <w:t>0</w:t>
      </w:r>
      <w:r>
        <w:rPr>
          <w:rFonts w:hint="eastAsia"/>
        </w:rPr>
        <w:t>1</w:t>
      </w:r>
      <w:r>
        <w:rPr>
          <w:rFonts w:hint="eastAsia"/>
          <w:lang w:eastAsia="zh-CN"/>
        </w:rPr>
        <w:t>).</w:t>
      </w:r>
    </w:p>
    <w:p w14:paraId="7B65BC41" w14:textId="1BE4C431" w:rsidR="00DE23E8" w:rsidRDefault="003E3FFC" w:rsidP="00D10A94">
      <w:pPr>
        <w:spacing w:before="240"/>
        <w:jc w:val="center"/>
        <w:rPr>
          <w:lang w:eastAsia="zh-CN"/>
        </w:rPr>
      </w:pPr>
      <w:r w:rsidRPr="009F69FA">
        <w:rPr>
          <w:rFonts w:cs="Times New Roman"/>
          <w:noProof/>
          <w:szCs w:val="24"/>
          <w:lang w:eastAsia="zh-CN"/>
        </w:rPr>
        <w:drawing>
          <wp:inline distT="0" distB="0" distL="0" distR="0" wp14:anchorId="3247523C" wp14:editId="752A97BE">
            <wp:extent cx="3733800" cy="2466975"/>
            <wp:effectExtent l="0" t="0" r="0" b="0"/>
            <wp:docPr id="18" name="图片 18" descr="C:\Users\yanglei\Desktop\Repeated measures one-way ANOVA da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glei\Desktop\Repeated measures one-way ANOVA data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7C4E" w14:textId="3E77CA2D" w:rsidR="00D10A94" w:rsidRPr="001549D3" w:rsidRDefault="003E3FFC" w:rsidP="00D10A94">
      <w:pPr>
        <w:rPr>
          <w:lang w:eastAsia="zh-CN"/>
        </w:rPr>
      </w:pPr>
      <w:proofErr w:type="gramStart"/>
      <w:r>
        <w:rPr>
          <w:b/>
        </w:rPr>
        <w:t xml:space="preserve">Supplementary </w:t>
      </w:r>
      <w:r>
        <w:rPr>
          <w:rFonts w:hint="eastAsia"/>
          <w:b/>
          <w:lang w:eastAsia="zh-CN"/>
        </w:rPr>
        <w:t>F</w:t>
      </w:r>
      <w:r>
        <w:rPr>
          <w:b/>
        </w:rPr>
        <w:t>igure</w:t>
      </w:r>
      <w:r w:rsidRPr="00856A52">
        <w:rPr>
          <w:b/>
        </w:rPr>
        <w:t xml:space="preserve"> 2</w:t>
      </w:r>
      <w:r>
        <w:rPr>
          <w:rFonts w:hint="eastAsia"/>
          <w:b/>
          <w:lang w:eastAsia="zh-CN"/>
        </w:rPr>
        <w:t>.</w:t>
      </w:r>
      <w:proofErr w:type="gramEnd"/>
      <w:r w:rsidRPr="00FF3EE1">
        <w:t xml:space="preserve"> </w:t>
      </w:r>
      <w:proofErr w:type="gramStart"/>
      <w:r w:rsidRPr="00FF3EE1">
        <w:t xml:space="preserve">Effects of venom on </w:t>
      </w:r>
      <w:r w:rsidRPr="00FF3EE1">
        <w:rPr>
          <w:szCs w:val="21"/>
        </w:rPr>
        <w:t>cell viability</w:t>
      </w:r>
      <w:r w:rsidRPr="00FF3EE1">
        <w:t>.</w:t>
      </w:r>
      <w:proofErr w:type="gramEnd"/>
      <w:r w:rsidRPr="00FF3EE1">
        <w:t xml:space="preserve"> Fluorescence value was measured under </w:t>
      </w:r>
      <w:r w:rsidRPr="00E171AC">
        <w:t>485–500</w:t>
      </w:r>
      <w:r>
        <w:t xml:space="preserve"> </w:t>
      </w:r>
      <w:proofErr w:type="spellStart"/>
      <w:r w:rsidRPr="00E171AC">
        <w:t>nm</w:t>
      </w:r>
      <w:r w:rsidRPr="00E171AC">
        <w:rPr>
          <w:vertAlign w:val="subscript"/>
        </w:rPr>
        <w:t>Ex</w:t>
      </w:r>
      <w:proofErr w:type="spellEnd"/>
      <w:r w:rsidRPr="00E171AC">
        <w:t>/520–530</w:t>
      </w:r>
      <w:r>
        <w:t xml:space="preserve"> </w:t>
      </w:r>
      <w:proofErr w:type="spellStart"/>
      <w:r w:rsidRPr="00E171AC">
        <w:t>nm</w:t>
      </w:r>
      <w:r w:rsidRPr="00E171AC">
        <w:rPr>
          <w:vertAlign w:val="subscript"/>
        </w:rPr>
        <w:t>Em</w:t>
      </w:r>
      <w:proofErr w:type="spellEnd"/>
      <w:r w:rsidRPr="00553A0B">
        <w:t xml:space="preserve"> after being transferred to 96-well plates </w:t>
      </w:r>
      <w:r>
        <w:rPr>
          <w:rFonts w:hint="eastAsia"/>
        </w:rPr>
        <w:t>containing</w:t>
      </w:r>
      <w:r w:rsidRPr="00FF3EE1">
        <w:t xml:space="preserve"> PBS, </w:t>
      </w:r>
      <w:r>
        <w:rPr>
          <w:rFonts w:hint="eastAsia"/>
        </w:rPr>
        <w:t>1 VRE</w:t>
      </w:r>
      <w:r w:rsidRPr="00FF3EE1">
        <w:t xml:space="preserve"> or lysate.</w:t>
      </w:r>
      <w:r>
        <w:rPr>
          <w:rFonts w:hint="eastAsia"/>
        </w:rPr>
        <w:t xml:space="preserve"> </w:t>
      </w:r>
      <w:r>
        <w:t>The results are shown as the mean ±</w:t>
      </w:r>
      <w:r>
        <w:rPr>
          <w:rFonts w:hint="eastAsia"/>
          <w:lang w:eastAsia="zh-CN"/>
        </w:rPr>
        <w:t xml:space="preserve"> </w:t>
      </w:r>
      <w:r w:rsidRPr="0082441C">
        <w:t>standard error</w:t>
      </w:r>
      <w:r>
        <w:t xml:space="preserve"> (</w:t>
      </w:r>
      <w:r w:rsidRPr="004656C8">
        <w:rPr>
          <w:i/>
        </w:rPr>
        <w:t>n</w:t>
      </w:r>
      <w:r>
        <w:t xml:space="preserve"> = 3); </w:t>
      </w:r>
      <w:r w:rsidRPr="0082441C">
        <w:rPr>
          <w:lang w:eastAsia="zh-CN"/>
        </w:rPr>
        <w:t>“</w:t>
      </w:r>
      <w:r>
        <w:rPr>
          <w:lang w:eastAsia="zh-CN"/>
        </w:rPr>
        <w:t>*</w:t>
      </w:r>
      <w:r w:rsidRPr="0082441C">
        <w:t>**</w:t>
      </w:r>
      <w:r>
        <w:rPr>
          <w:lang w:eastAsia="zh-CN"/>
        </w:rPr>
        <w:t>”</w:t>
      </w:r>
      <w:r w:rsidRPr="0082441C">
        <w:t xml:space="preserve"> </w:t>
      </w:r>
      <w:r>
        <w:t>above bars indicate significant difference (</w:t>
      </w:r>
      <w:r w:rsidRPr="00D623A7">
        <w:rPr>
          <w:i/>
        </w:rPr>
        <w:t>P</w:t>
      </w:r>
      <w:r>
        <w:t xml:space="preserve"> &lt; 0.</w:t>
      </w:r>
      <w:r>
        <w:rPr>
          <w:rFonts w:hint="eastAsia"/>
          <w:lang w:eastAsia="zh-CN"/>
        </w:rPr>
        <w:t>001</w:t>
      </w:r>
      <w:r>
        <w:t>)</w:t>
      </w:r>
      <w:r>
        <w:rPr>
          <w:rFonts w:hint="eastAsia"/>
        </w:rPr>
        <w:t>.</w:t>
      </w:r>
      <w:bookmarkStart w:id="0" w:name="_GoBack"/>
      <w:bookmarkEnd w:id="0"/>
    </w:p>
    <w:sectPr w:rsidR="00D10A94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21C4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D10D3" w14:textId="77777777" w:rsidR="00DC2A99" w:rsidRDefault="00DC2A99" w:rsidP="00117666">
      <w:pPr>
        <w:spacing w:after="0"/>
      </w:pPr>
      <w:r>
        <w:separator/>
      </w:r>
    </w:p>
  </w:endnote>
  <w:endnote w:type="continuationSeparator" w:id="0">
    <w:p w14:paraId="25B1E0CF" w14:textId="77777777" w:rsidR="00DC2A99" w:rsidRDefault="00DC2A9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6A4B" w14:textId="77777777" w:rsidR="00DC2A99" w:rsidRDefault="00DC2A99" w:rsidP="00117666">
      <w:pPr>
        <w:spacing w:after="0"/>
      </w:pPr>
      <w:r>
        <w:separator/>
      </w:r>
    </w:p>
  </w:footnote>
  <w:footnote w:type="continuationSeparator" w:id="0">
    <w:p w14:paraId="28E85AAB" w14:textId="77777777" w:rsidR="00DC2A99" w:rsidRDefault="00DC2A9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63B86C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g, Qisheng">
    <w15:presenceInfo w15:providerId="AD" w15:userId="S-1-5-21-2000478354-261478967-682003330-64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C797B"/>
    <w:rsid w:val="003123F4"/>
    <w:rsid w:val="003544FB"/>
    <w:rsid w:val="003D2F2D"/>
    <w:rsid w:val="003E3FFC"/>
    <w:rsid w:val="00401590"/>
    <w:rsid w:val="00416CA4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4B5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4C6D"/>
    <w:rsid w:val="00817DD6"/>
    <w:rsid w:val="0083759F"/>
    <w:rsid w:val="00885156"/>
    <w:rsid w:val="008C2423"/>
    <w:rsid w:val="008C5DDD"/>
    <w:rsid w:val="009151AA"/>
    <w:rsid w:val="0093429D"/>
    <w:rsid w:val="00943573"/>
    <w:rsid w:val="00964134"/>
    <w:rsid w:val="00970F7D"/>
    <w:rsid w:val="00994A3D"/>
    <w:rsid w:val="009C2B12"/>
    <w:rsid w:val="00A06FF9"/>
    <w:rsid w:val="00A174D9"/>
    <w:rsid w:val="00AA4D24"/>
    <w:rsid w:val="00AB6715"/>
    <w:rsid w:val="00B01B93"/>
    <w:rsid w:val="00B1671E"/>
    <w:rsid w:val="00B25EB8"/>
    <w:rsid w:val="00B37F4D"/>
    <w:rsid w:val="00C25514"/>
    <w:rsid w:val="00C52A7B"/>
    <w:rsid w:val="00C56BAF"/>
    <w:rsid w:val="00C679AA"/>
    <w:rsid w:val="00C75972"/>
    <w:rsid w:val="00CD066B"/>
    <w:rsid w:val="00CE4FEE"/>
    <w:rsid w:val="00D060CF"/>
    <w:rsid w:val="00D10A94"/>
    <w:rsid w:val="00DB59C3"/>
    <w:rsid w:val="00DC259A"/>
    <w:rsid w:val="00DC2A99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2162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2357CE-9D97-42BE-9073-78FD6885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yanglei</cp:lastModifiedBy>
  <cp:revision>9</cp:revision>
  <cp:lastPrinted>2013-10-03T12:51:00Z</cp:lastPrinted>
  <dcterms:created xsi:type="dcterms:W3CDTF">2018-11-23T08:58:00Z</dcterms:created>
  <dcterms:modified xsi:type="dcterms:W3CDTF">2019-09-10T08:26:00Z</dcterms:modified>
</cp:coreProperties>
</file>