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A0" w:rsidRPr="000E5A01" w:rsidRDefault="009030A0" w:rsidP="009030A0">
      <w:pPr>
        <w:jc w:val="left"/>
        <w:rPr>
          <w:rFonts w:ascii="Times New Roman" w:hAnsi="Times New Roman"/>
          <w:b/>
          <w:color w:val="000000"/>
          <w:sz w:val="24"/>
        </w:rPr>
      </w:pPr>
      <w:bookmarkStart w:id="0" w:name="OLE_LINK461"/>
      <w:bookmarkStart w:id="1" w:name="OLE_LINK462"/>
      <w:bookmarkStart w:id="2" w:name="OLE_LINK470"/>
      <w:bookmarkStart w:id="3" w:name="_GoBack"/>
      <w:r w:rsidRPr="000E5A01">
        <w:rPr>
          <w:rFonts w:ascii="Times New Roman" w:hAnsi="Times New Roman"/>
          <w:b/>
          <w:color w:val="000000"/>
          <w:sz w:val="24"/>
        </w:rPr>
        <w:t>Supplemental Information</w:t>
      </w:r>
    </w:p>
    <w:bookmarkEnd w:id="0"/>
    <w:bookmarkEnd w:id="1"/>
    <w:bookmarkEnd w:id="2"/>
    <w:bookmarkEnd w:id="3"/>
    <w:p w:rsidR="009030A0" w:rsidRDefault="009030A0" w:rsidP="009030A0">
      <w:pPr>
        <w:jc w:val="center"/>
        <w:rPr>
          <w:rFonts w:ascii="AdvGillSansBold" w:hAnsi="AdvGillSansBold" w:hint="eastAsia"/>
          <w:color w:val="231F20"/>
          <w:sz w:val="24"/>
          <w:szCs w:val="24"/>
        </w:rPr>
      </w:pPr>
    </w:p>
    <w:p w:rsidR="009030A0" w:rsidRDefault="009030A0" w:rsidP="009030A0">
      <w:pPr>
        <w:jc w:val="center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>
        <w:rPr>
          <w:rFonts w:ascii="AdvGillSansBold" w:hAnsi="AdvGillSansBold"/>
          <w:color w:val="231F20"/>
          <w:sz w:val="24"/>
          <w:szCs w:val="24"/>
        </w:rPr>
        <w:t xml:space="preserve">Table </w:t>
      </w:r>
      <w:r>
        <w:rPr>
          <w:rFonts w:ascii="AdvGillSansBold" w:hAnsi="AdvGillSansBold" w:hint="eastAsia"/>
          <w:color w:val="231F20"/>
          <w:sz w:val="24"/>
          <w:szCs w:val="24"/>
        </w:rPr>
        <w:t>S</w:t>
      </w:r>
      <w:r>
        <w:rPr>
          <w:rFonts w:ascii="AdvGillSansBold" w:hAnsi="AdvGillSansBold"/>
          <w:color w:val="231F20"/>
          <w:sz w:val="24"/>
          <w:szCs w:val="24"/>
        </w:rPr>
        <w:t xml:space="preserve">1. Sample characteristics in different </w:t>
      </w:r>
      <w:r>
        <w:rPr>
          <w:rFonts w:ascii="AdvGillSansBold" w:hAnsi="AdvGillSansBold" w:hint="eastAsia"/>
          <w:color w:val="231F20"/>
          <w:sz w:val="24"/>
          <w:szCs w:val="24"/>
        </w:rPr>
        <w:t>site</w:t>
      </w:r>
      <w:r w:rsidRPr="00CD78D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bookmarkStart w:id="4" w:name="OLE_LINK216"/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a</w:t>
      </w:r>
      <w:bookmarkEnd w:id="4"/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640"/>
        <w:gridCol w:w="1760"/>
        <w:gridCol w:w="1280"/>
        <w:gridCol w:w="980"/>
        <w:gridCol w:w="980"/>
        <w:gridCol w:w="1080"/>
        <w:gridCol w:w="1080"/>
      </w:tblGrid>
      <w:tr w:rsidR="009030A0" w:rsidRPr="000365E0" w:rsidTr="00E96DED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Site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χ2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 value</w:t>
            </w:r>
          </w:p>
        </w:tc>
      </w:tr>
      <w:tr w:rsidR="009030A0" w:rsidRPr="000365E0" w:rsidTr="00E96D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Guys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IOP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HH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RPr="000365E0" w:rsidTr="00E96DED">
        <w:trPr>
          <w:trHeight w:val="270"/>
        </w:trPr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bookmarkStart w:id="5" w:name="_Hlk15329175"/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females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3.272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0.195</w:t>
            </w:r>
          </w:p>
        </w:tc>
      </w:tr>
      <w:tr w:rsidR="009030A0" w:rsidRPr="000365E0" w:rsidTr="00E96DED">
        <w:trPr>
          <w:trHeight w:val="27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males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bookmarkEnd w:id="5"/>
      <w:tr w:rsidR="009030A0" w:rsidRPr="000365E0" w:rsidTr="00E96DED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Ethnicity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Caucasian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0.348</w:t>
            </w:r>
          </w:p>
        </w:tc>
      </w:tr>
      <w:tr w:rsidR="009030A0" w:rsidRPr="000365E0" w:rsidTr="00E96DED">
        <w:trPr>
          <w:trHeight w:val="27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Chinese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RPr="000365E0" w:rsidTr="00E96DED">
        <w:trPr>
          <w:trHeight w:val="270"/>
        </w:trPr>
        <w:tc>
          <w:tcPr>
            <w:tcW w:w="1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Others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RPr="000365E0" w:rsidTr="00E96DED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bookmarkStart w:id="6" w:name="_Hlk15330560"/>
            <w:bookmarkStart w:id="7" w:name="_Hlk15330568"/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Educationb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2.672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0.263</w:t>
            </w:r>
          </w:p>
        </w:tc>
      </w:tr>
      <w:bookmarkEnd w:id="6"/>
      <w:tr w:rsidR="009030A0" w:rsidRPr="000365E0" w:rsidTr="00E96DED">
        <w:trPr>
          <w:trHeight w:val="270"/>
        </w:trPr>
        <w:tc>
          <w:tcPr>
            <w:tcW w:w="1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0A0" w:rsidRPr="0021211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21211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A0" w:rsidRPr="0021211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</w:tbl>
    <w:bookmarkEnd w:id="7"/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Samples from different scanning sites in London: 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Guys =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Guys Hospital Philips; 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IOP =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Institute of Psychiatry General Electric; 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HH = </w:t>
      </w:r>
      <w:r>
        <w:rPr>
          <w:rFonts w:ascii="Times New Roman" w:hAnsi="Times New Roman" w:cs="Times New Roman"/>
          <w:color w:val="231F20"/>
          <w:sz w:val="24"/>
          <w:szCs w:val="24"/>
        </w:rPr>
        <w:t>Hammersmith Hospital.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Pr="000365E0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1 = below </w:t>
      </w:r>
      <w:r w:rsidRPr="000365E0">
        <w:rPr>
          <w:rFonts w:ascii="Times New Roman" w:hAnsi="Times New Roman" w:cs="Times New Roman"/>
          <w:color w:val="231F20"/>
          <w:sz w:val="24"/>
          <w:szCs w:val="24"/>
        </w:rPr>
        <w:t>University or Polytechnic degree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, 2 = </w:t>
      </w:r>
      <w:bookmarkStart w:id="8" w:name="OLE_LINK336"/>
      <w:bookmarkStart w:id="9" w:name="OLE_LINK393"/>
      <w:r w:rsidRPr="000365E0">
        <w:rPr>
          <w:rFonts w:ascii="Times New Roman" w:hAnsi="Times New Roman" w:cs="Times New Roman"/>
          <w:color w:val="231F20"/>
          <w:sz w:val="24"/>
          <w:szCs w:val="24"/>
        </w:rPr>
        <w:t>University or Polytechnic degree</w:t>
      </w:r>
      <w:bookmarkEnd w:id="8"/>
      <w:bookmarkEnd w:id="9"/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030A0" w:rsidRDefault="009030A0" w:rsidP="009030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OLE_LINK469"/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 Fitting parameters for subcortical volumes versus age within each hemisphere</w:t>
      </w: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427"/>
        <w:gridCol w:w="995"/>
        <w:gridCol w:w="1061"/>
        <w:gridCol w:w="1186"/>
        <w:gridCol w:w="1187"/>
        <w:gridCol w:w="1186"/>
        <w:gridCol w:w="1187"/>
        <w:gridCol w:w="567"/>
      </w:tblGrid>
      <w:tr w:rsidR="009030A0" w:rsidTr="00E96DED">
        <w:trPr>
          <w:trHeight w:val="262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Parameter ( S.E.)</w:t>
            </w:r>
          </w:p>
        </w:tc>
      </w:tr>
      <w:tr w:rsidR="009030A0" w:rsidTr="00E96DED">
        <w:trPr>
          <w:trHeight w:val="579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Measures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Best fit model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Intercept</w:t>
            </w:r>
            <w:r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  <w:t>a</w:t>
            </w:r>
          </w:p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Sex(×10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(×10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age×sex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×sex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Caudate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(0.07)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(0.40)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(0.07)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3.18(0.39)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Putamen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5.6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-21.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5.25(0.09)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4(1.3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-17.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6.64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(2.6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Accumbens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0.63(0.01)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(0.08)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-3.8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(0.01)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0.4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(0.08)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-2.8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Pallidum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1.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52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(0.03)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1.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58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(0.18)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-3.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89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(0.5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7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Pr="009F6F94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Pr="009F6F94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1.4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9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(0.03)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2.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67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(0.4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7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Pr="009F6F9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-2.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82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61)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Pr="009F6F94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Pr="009F6F94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</w:pP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-2.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29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(0.</w:t>
            </w:r>
            <w:r w:rsidRPr="009F6F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mn-Mong-CN"/>
              </w:rPr>
              <w:t>93</w:t>
            </w:r>
            <w:r w:rsidRPr="009F6F9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Thalamus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8.9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(0.69)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7.7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(1.8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-21.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Hippocampus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(0.37)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0(0.7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Amygdala</w:t>
            </w:r>
          </w:p>
        </w:tc>
        <w:tc>
          <w:tcPr>
            <w:tcW w:w="42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9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06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(0.07)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(0.15)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noWrap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1.43(0.07)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</w:tbl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color w:val="231F20"/>
          <w:sz w:val="24"/>
          <w:szCs w:val="24"/>
        </w:rPr>
        <w:t>Intercept is the extrapolated value at age zero.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– = not applicable; n.s. = non-significant;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mn-Mong-CN"/>
        </w:rPr>
        <w:t xml:space="preserve"> HS = Hemisphere</w:t>
      </w:r>
      <w:r>
        <w:rPr>
          <w:rFonts w:ascii="Times New Roman" w:hAnsi="Times New Roman" w:cs="Times New Roman"/>
          <w:color w:val="231F20"/>
          <w:sz w:val="24"/>
          <w:szCs w:val="24"/>
        </w:rPr>
        <w:t>; L = left; R = Right.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 Bonferroni corrected with thresholds of 0.0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volumes</w:t>
      </w:r>
    </w:p>
    <w:p w:rsidR="009030A0" w:rsidRPr="003C1F93" w:rsidRDefault="009030A0" w:rsidP="009030A0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9030A0" w:rsidRDefault="009030A0" w:rsidP="009030A0">
      <w:pP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</w:pPr>
    </w:p>
    <w:p w:rsidR="009030A0" w:rsidRDefault="009030A0" w:rsidP="009030A0">
      <w:pP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</w:pPr>
      <w: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  <w:t xml:space="preserve">Table </w:t>
      </w:r>
      <w:r>
        <w:rPr>
          <w:rFonts w:ascii="Times New Roman" w:eastAsia="宋体" w:hAnsi="Times New Roman" w:cs="Times New Roman" w:hint="eastAsia"/>
          <w:color w:val="231F20"/>
          <w:kern w:val="0"/>
          <w:sz w:val="24"/>
          <w:szCs w:val="24"/>
          <w:lang w:bidi="mn-Mong-CN"/>
        </w:rPr>
        <w:t>S</w:t>
      </w:r>
      <w: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  <w:t>3. Fitting parameters for asymmetries of subcortical structures versus age</w:t>
      </w: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993"/>
        <w:gridCol w:w="1135"/>
        <w:gridCol w:w="1277"/>
        <w:gridCol w:w="1134"/>
        <w:gridCol w:w="1134"/>
        <w:gridCol w:w="1131"/>
        <w:gridCol w:w="992"/>
      </w:tblGrid>
      <w:tr w:rsidR="009030A0" w:rsidTr="00E96DED">
        <w:trPr>
          <w:trHeight w:val="262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Parameter(S.E.)</w:t>
            </w:r>
          </w:p>
        </w:tc>
      </w:tr>
      <w:tr w:rsidR="009030A0" w:rsidTr="00E96DED">
        <w:trPr>
          <w:trHeight w:val="529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Measures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Best fit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Intept</w:t>
            </w:r>
            <w:r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  <w:t>a</w:t>
            </w:r>
          </w:p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(×10)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</w:p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  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lastRenderedPageBreak/>
              <w:t>Caudate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(0.12)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Cs w:val="21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Putamen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None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Accumbens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-18.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1.97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Pallidum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-6.83 (2.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0.75(0.2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Thalamus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None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Tr="00E96DED">
        <w:trPr>
          <w:trHeight w:val="262"/>
        </w:trPr>
        <w:tc>
          <w:tcPr>
            <w:tcW w:w="1278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Hippocampus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n.s.</w:t>
            </w:r>
          </w:p>
        </w:tc>
        <w:tc>
          <w:tcPr>
            <w:tcW w:w="1277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-0.5</w:t>
            </w: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231F20"/>
                <w:szCs w:val="21"/>
              </w:rPr>
              <w:t>(0.22)</w:t>
            </w:r>
          </w:p>
        </w:tc>
        <w:tc>
          <w:tcPr>
            <w:tcW w:w="1134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1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0.8</w:t>
            </w: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231F20"/>
                <w:szCs w:val="21"/>
              </w:rPr>
              <w:t>(0.33)</w:t>
            </w:r>
          </w:p>
        </w:tc>
        <w:tc>
          <w:tcPr>
            <w:tcW w:w="992" w:type="dxa"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262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Amygdala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</w:tbl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color w:val="231F20"/>
          <w:sz w:val="24"/>
          <w:szCs w:val="24"/>
        </w:rPr>
        <w:t>Intercept is the extrapolated value at age zero. – = not applicable; n.s. = non-significant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 Bonferroni corrected with thresholds of 0.013 volumes</w:t>
      </w:r>
    </w:p>
    <w:bookmarkEnd w:id="10"/>
    <w:p w:rsidR="009030A0" w:rsidRPr="003C1F93" w:rsidRDefault="009030A0" w:rsidP="009030A0">
      <w:pPr>
        <w:rPr>
          <w:rFonts w:ascii="Times New Roman" w:hAnsi="Times New Roman" w:cs="Times New Roman"/>
          <w:sz w:val="24"/>
          <w:szCs w:val="24"/>
        </w:rPr>
      </w:pPr>
    </w:p>
    <w:p w:rsidR="009030A0" w:rsidRDefault="009030A0" w:rsidP="00903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S4</w:t>
      </w:r>
      <w:r>
        <w:rPr>
          <w:rFonts w:ascii="Times New Roman" w:hAnsi="Times New Roman" w:cs="Times New Roman"/>
          <w:sz w:val="24"/>
          <w:szCs w:val="24"/>
        </w:rPr>
        <w:t>. Fitting parameters for subcortical volumes versus age within each hemisphere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427"/>
        <w:gridCol w:w="986"/>
        <w:gridCol w:w="7"/>
        <w:gridCol w:w="1160"/>
        <w:gridCol w:w="1162"/>
        <w:gridCol w:w="1218"/>
        <w:gridCol w:w="1134"/>
        <w:gridCol w:w="1276"/>
        <w:gridCol w:w="567"/>
      </w:tblGrid>
      <w:tr w:rsidR="009030A0" w:rsidTr="00E96DED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Parameter ( S.E.)</w:t>
            </w:r>
          </w:p>
        </w:tc>
      </w:tr>
      <w:tr w:rsidR="009030A0" w:rsidTr="00E96DED">
        <w:trPr>
          <w:trHeight w:val="579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Measures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it model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Intercept</w:t>
            </w:r>
            <w:r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  <w:t>a</w:t>
            </w:r>
          </w:p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Sex(×10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(×10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age×sex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×</w:t>
            </w:r>
          </w:p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Caudate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9030A0" w:rsidRPr="0038495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3849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3.74(0.07)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3.22(0.40)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-9.35(1.23)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3.67(0.08)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4.64(1.24)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-8.07(1.62)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4.10(0.19)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3.24(0.40)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-26.47(8.55)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4.18(0.25)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-31.97(11.23)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Pr="0038495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3849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3.38(0.07)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3.17(0.39)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mn-Mong-CN"/>
              </w:rPr>
              <w:t>-6.26(1.22)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3.37(0.08)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3.60(1.23)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-5.88(1.61)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3.68(0.19)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3.19(0.39)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3.70(0.25)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Putamen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Pr="0038495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3849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5.66(0.08)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4.99(0.51)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-21.61(1.55)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5.60(1.09)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6.32(1.59)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-20.37(2.08)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5.71(0.23)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4.99(0.51)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5.62(0.32)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5.41(0.07)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4.70(0.43)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-20.94(1.32)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38495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38495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5.25(0.09)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7.64(1.35)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-17.82(1.76)</w:t>
            </w:r>
          </w:p>
        </w:tc>
        <w:tc>
          <w:tcPr>
            <w:tcW w:w="1134" w:type="dxa"/>
            <w:vAlign w:val="center"/>
          </w:tcPr>
          <w:p w:rsidR="009030A0" w:rsidRPr="00E754CA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-5.89(2.64)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5.57(0.20)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4.70(0.43)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-28.20(8.66)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5.62(0.27)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-34.87(11.72)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Accumbens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Pr="0038495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3849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0.63(0.01)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0.3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(0.08)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-3.8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(0.2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0.63(0.02)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-3.73(0.33)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0.62(0.04)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0.34(0.08)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0.59(0.05)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0.6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(0.01)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0.4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9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(0.08)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-2.8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7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(0.2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4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0.59(0.02)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0.73(0.24)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-2.58(0.31)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0.64(0.03)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0.47(0.08)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-4.46(1.52)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0.68(0.05)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-6.54(2.06)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Pallidum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52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(0.03)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55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(0.18)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-3.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86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(0.55)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1.47(0.04)                          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2.70(0.56)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-2.79(0.73)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1.69(0.08)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1.54(0.18)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-11.71(3.57)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1.72(0.11)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-14.46(4.84)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1.20(0.49)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1.53(0.02)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1.55(0.15)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-3.68(0.45)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1.48(0.03)</w:t>
            </w:r>
          </w:p>
        </w:tc>
        <w:tc>
          <w:tcPr>
            <w:tcW w:w="1162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2.7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(0.4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18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58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60)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Pr="00E754CA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-2.</w:t>
            </w:r>
            <w:r w:rsidRPr="00E754C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47</w:t>
            </w:r>
            <w:r w:rsidRPr="00E754C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(0.89)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1.63(0.07)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1.55(0.15)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-8.31(2.93)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1.66(0.09)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-10.98(3.96)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Thalamus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9.07(0.11)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8.89(0.69)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-31.79(2.09)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8.91(0.15)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12.29(2.14)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-28.66(2.80)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DB047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8.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07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(0.3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4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62" w:type="dxa"/>
            <w:vAlign w:val="center"/>
          </w:tcPr>
          <w:p w:rsidR="009030A0" w:rsidRPr="00DB047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8.9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(0.69)</w:t>
            </w:r>
          </w:p>
        </w:tc>
        <w:tc>
          <w:tcPr>
            <w:tcW w:w="1218" w:type="dxa"/>
            <w:vAlign w:val="center"/>
          </w:tcPr>
          <w:p w:rsidR="009030A0" w:rsidRPr="00DB047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Pr="00DB047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4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.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93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(1.</w:t>
            </w:r>
            <w:r w:rsidRPr="00DB047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54</w:t>
            </w:r>
            <w:r w:rsidRPr="00DB04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8.93(0.42)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7.92(0.10)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6.23(0.59)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-25.56(1.77)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D300C9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7.7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0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62" w:type="dxa"/>
            <w:vAlign w:val="center"/>
          </w:tcPr>
          <w:p w:rsidR="009030A0" w:rsidRPr="00D300C9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10.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96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(1.8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0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18" w:type="dxa"/>
            <w:vAlign w:val="center"/>
          </w:tcPr>
          <w:p w:rsidR="009030A0" w:rsidRPr="00D300C9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-21.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20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(2.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36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Pr="00D300C9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9.82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(3.</w:t>
            </w:r>
            <w:r w:rsidRPr="00D300C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54</w:t>
            </w:r>
            <w:r w:rsidRPr="00D300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7.66(0.27)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6.23(0.59)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8.23(0.35)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-46.02(15.54)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Hippocampus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4.68(0.06)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3.17(0.04)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-12.84(1.14)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4.56(0.08)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5.78(1.16)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-10.43(1.52)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8955F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3.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85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7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62" w:type="dxa"/>
            <w:vAlign w:val="center"/>
          </w:tcPr>
          <w:p w:rsidR="009030A0" w:rsidRPr="008955F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3.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18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(0.37)</w:t>
            </w:r>
          </w:p>
        </w:tc>
        <w:tc>
          <w:tcPr>
            <w:tcW w:w="1218" w:type="dxa"/>
            <w:vAlign w:val="center"/>
          </w:tcPr>
          <w:p w:rsidR="009030A0" w:rsidRPr="008955F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2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27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(7.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28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8955F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-3.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90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</w:t>
            </w:r>
            <w:r w:rsidRPr="008955F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74</w:t>
            </w:r>
            <w:r w:rsidRPr="008955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bookmarkStart w:id="11" w:name="_Hlk15736145"/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4.21(0.22)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bookmarkEnd w:id="11"/>
      <w:tr w:rsidR="009030A0" w:rsidTr="00E96DED">
        <w:trPr>
          <w:trHeight w:val="405"/>
        </w:trPr>
        <w:tc>
          <w:tcPr>
            <w:tcW w:w="1277" w:type="dxa"/>
            <w:vMerge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4.66(0.06)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2.63(0.36)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-11.63(1.10)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4.50(0.08)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6.14(1.12)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-8.39(1.47)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-7.28(2.20)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8C312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3.96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62" w:type="dxa"/>
            <w:vAlign w:val="center"/>
          </w:tcPr>
          <w:p w:rsidR="009030A0" w:rsidRPr="008C312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2.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64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(0.3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18" w:type="dxa"/>
            <w:vAlign w:val="center"/>
          </w:tcPr>
          <w:p w:rsidR="009030A0" w:rsidRPr="008C312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20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.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63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(7.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10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8C312E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.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0(0.7</w:t>
            </w:r>
            <w:r w:rsidRPr="008C312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</w:t>
            </w:r>
            <w:r w:rsidRPr="008C31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4.32(0.22)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Amygdala</w:t>
            </w:r>
          </w:p>
        </w:tc>
        <w:tc>
          <w:tcPr>
            <w:tcW w:w="42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</w:t>
            </w:r>
          </w:p>
        </w:tc>
        <w:tc>
          <w:tcPr>
            <w:tcW w:w="986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1.58(0.03)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1.50(0.15)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-4.33(0.46)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bookmarkStart w:id="12" w:name="_Hlk15737235"/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1.53(0.03)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2.53(0.47)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-3.38(0.62)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bookmarkEnd w:id="12"/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Pr="0085166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1.3</w:t>
            </w:r>
            <w:r w:rsidRPr="0085166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8</w:t>
            </w: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(0.07)</w:t>
            </w:r>
          </w:p>
        </w:tc>
        <w:tc>
          <w:tcPr>
            <w:tcW w:w="1162" w:type="dxa"/>
            <w:vAlign w:val="center"/>
          </w:tcPr>
          <w:p w:rsidR="009030A0" w:rsidRPr="0085166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1.5</w:t>
            </w:r>
            <w:r w:rsidRPr="0085166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0</w:t>
            </w: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(0.15)</w:t>
            </w:r>
          </w:p>
        </w:tc>
        <w:tc>
          <w:tcPr>
            <w:tcW w:w="1218" w:type="dxa"/>
            <w:vAlign w:val="center"/>
          </w:tcPr>
          <w:p w:rsidR="009030A0" w:rsidRPr="00AB65D9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AB65D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Pr="0085166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</w:t>
            </w:r>
            <w:r w:rsidRPr="0085166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0.91</w:t>
            </w: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(0.3</w:t>
            </w:r>
            <w:r w:rsidRPr="0085166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</w:t>
            </w:r>
            <w:r w:rsidRPr="008516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1.40(0.09)</w:t>
            </w:r>
          </w:p>
        </w:tc>
        <w:tc>
          <w:tcPr>
            <w:tcW w:w="1162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1.62(0.03)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1.55(0.15)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-3.97(0.46)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1.58(0.03)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2.52(0.48)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-3.08(0.62)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30A0" w:rsidRPr="0022239D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1.43(0.07)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9030A0" w:rsidRPr="0022239D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55</w:t>
            </w: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030A0" w:rsidRPr="0022239D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-0.8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8</w:t>
            </w: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(0.3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</w:t>
            </w:r>
            <w:r w:rsidRPr="002223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1.52(0.09)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</w:tbl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lastRenderedPageBreak/>
        <w:t xml:space="preserve">a </w:t>
      </w:r>
      <w:r>
        <w:rPr>
          <w:rFonts w:ascii="Times New Roman" w:hAnsi="Times New Roman" w:cs="Times New Roman"/>
          <w:color w:val="231F20"/>
          <w:sz w:val="24"/>
          <w:szCs w:val="24"/>
        </w:rPr>
        <w:t>Intercept is the extrapolated value at age zero.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– = not applicable; n.s. = non-significant;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mn-Mong-CN"/>
        </w:rPr>
        <w:t xml:space="preserve"> HS = Hemisphere</w:t>
      </w:r>
      <w:r>
        <w:rPr>
          <w:rFonts w:ascii="Times New Roman" w:hAnsi="Times New Roman" w:cs="Times New Roman"/>
          <w:color w:val="231F20"/>
          <w:sz w:val="24"/>
          <w:szCs w:val="24"/>
        </w:rPr>
        <w:t>; L = left; R = Right.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 Bonferroni corrected with thresholds of 0.0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volumes</w:t>
      </w:r>
    </w:p>
    <w:p w:rsidR="009030A0" w:rsidRPr="00F26CED" w:rsidRDefault="009030A0" w:rsidP="00903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bold font: best fit model</w:t>
      </w:r>
    </w:p>
    <w:p w:rsidR="009030A0" w:rsidRPr="0027471C" w:rsidRDefault="009030A0" w:rsidP="009030A0">
      <w:pPr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9030A0" w:rsidRDefault="009030A0" w:rsidP="009030A0">
      <w:pP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</w:pPr>
    </w:p>
    <w:p w:rsidR="009030A0" w:rsidRDefault="009030A0" w:rsidP="009030A0">
      <w:pP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</w:pPr>
      <w: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  <w:t xml:space="preserve">Table </w:t>
      </w:r>
      <w:r>
        <w:rPr>
          <w:rFonts w:ascii="Times New Roman" w:eastAsia="宋体" w:hAnsi="Times New Roman" w:cs="Times New Roman" w:hint="eastAsia"/>
          <w:color w:val="231F20"/>
          <w:kern w:val="0"/>
          <w:sz w:val="24"/>
          <w:szCs w:val="24"/>
          <w:lang w:bidi="mn-Mong-CN"/>
        </w:rPr>
        <w:t>S5</w:t>
      </w:r>
      <w:r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bidi="mn-Mong-CN"/>
        </w:rPr>
        <w:t>. Fitting parameters for asymmetries of subcortical structures versus age</w:t>
      </w: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135"/>
        <w:gridCol w:w="1134"/>
        <w:gridCol w:w="1134"/>
        <w:gridCol w:w="1135"/>
      </w:tblGrid>
      <w:tr w:rsidR="009030A0" w:rsidTr="00E96DED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 xml:space="preserve">　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Parameter(S.E.)</w:t>
            </w:r>
          </w:p>
        </w:tc>
      </w:tr>
      <w:tr w:rsidR="009030A0" w:rsidTr="00E96DED">
        <w:trPr>
          <w:trHeight w:val="529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Measures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it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Intept</w:t>
            </w:r>
            <w:r>
              <w:rPr>
                <w:rFonts w:ascii="Times New Roman" w:hAnsi="Times New Roman" w:cs="Times New Roman"/>
                <w:color w:val="231F20"/>
                <w:szCs w:val="21"/>
                <w:vertAlign w:val="superscript"/>
              </w:rPr>
              <w:t>a</w:t>
            </w:r>
          </w:p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(×10)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</w:p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  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sex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mn-Mong-CN"/>
              </w:rPr>
              <w:t>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)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Caudate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1.0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(0.12)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-0.8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(0.2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1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Cs w:val="21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0.94(0.15)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1.27(0.32)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1.46(0.43)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Putamen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4.80(0.10)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0.63(0.13)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Accumbens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8.11(2.64)_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-2.81(0.48)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1.54(0.34)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-3.29(0.97)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-2.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59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(0.9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7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1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.5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8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(4.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25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-1.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73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(0.4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-18.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50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(6.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27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5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2.01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(0.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63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Pallidum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-6.83 (2.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34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0.75(0.2</w:t>
            </w:r>
            <w:r w:rsidRPr="00DD144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4</w:t>
            </w:r>
            <w:r w:rsidRPr="00DD14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  <w:t>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0.73(0.29)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347"/>
        </w:trPr>
        <w:tc>
          <w:tcPr>
            <w:tcW w:w="1277" w:type="dxa"/>
            <w:vMerge w:val="restart"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Thalamus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1.33(0.83)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1.89(0.50)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346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1.40(0.11)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346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0.94(0.23)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1.89(0.50)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346"/>
        </w:trPr>
        <w:tc>
          <w:tcPr>
            <w:tcW w:w="1277" w:type="dxa"/>
            <w:vMerge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0.95((0.31))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Hippocampus</w:t>
            </w:r>
          </w:p>
        </w:tc>
        <w:tc>
          <w:tcPr>
            <w:tcW w:w="992" w:type="dxa"/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Pr="00A5314C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A5314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hAnsi="Times New Roman" w:cs="Times New Roman"/>
                <w:b/>
                <w:bCs/>
                <w:color w:val="231F20"/>
                <w:szCs w:val="21"/>
              </w:rPr>
              <w:t>-0.5</w:t>
            </w:r>
            <w:r>
              <w:rPr>
                <w:rFonts w:ascii="Times New Roman" w:hAnsi="Times New Roman" w:cs="Times New Roman" w:hint="eastAsia"/>
                <w:b/>
                <w:bCs/>
                <w:color w:val="231F20"/>
                <w:szCs w:val="21"/>
              </w:rPr>
              <w:t>3</w:t>
            </w:r>
            <w:r w:rsidRPr="00DD1444">
              <w:rPr>
                <w:rFonts w:ascii="Times New Roman" w:hAnsi="Times New Roman" w:cs="Times New Roman"/>
                <w:b/>
                <w:bCs/>
                <w:color w:val="231F20"/>
                <w:szCs w:val="21"/>
              </w:rPr>
              <w:t>(0.22)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vAlign w:val="center"/>
          </w:tcPr>
          <w:p w:rsidR="009030A0" w:rsidRPr="00DD1444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mn-Mong-CN"/>
              </w:rPr>
            </w:pPr>
            <w:r w:rsidRPr="00DD1444">
              <w:rPr>
                <w:rFonts w:ascii="Times New Roman" w:hAnsi="Times New Roman" w:cs="Times New Roman"/>
                <w:b/>
                <w:bCs/>
                <w:color w:val="231F20"/>
                <w:szCs w:val="21"/>
              </w:rPr>
              <w:t>0.8</w:t>
            </w:r>
            <w:r>
              <w:rPr>
                <w:rFonts w:ascii="Times New Roman" w:hAnsi="Times New Roman" w:cs="Times New Roman" w:hint="eastAsia"/>
                <w:b/>
                <w:bCs/>
                <w:color w:val="231F20"/>
                <w:szCs w:val="21"/>
              </w:rPr>
              <w:t>5</w:t>
            </w:r>
            <w:r w:rsidRPr="00DD1444">
              <w:rPr>
                <w:rFonts w:ascii="Times New Roman" w:hAnsi="Times New Roman" w:cs="Times New Roman"/>
                <w:b/>
                <w:bCs/>
                <w:color w:val="231F20"/>
                <w:szCs w:val="21"/>
              </w:rPr>
              <w:t>(0.33)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  <w:tr w:rsidR="009030A0" w:rsidTr="00E96DED">
        <w:trPr>
          <w:trHeight w:val="405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Amygdala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Linear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-</w:t>
            </w:r>
          </w:p>
        </w:tc>
      </w:tr>
      <w:tr w:rsidR="009030A0" w:rsidTr="00E96DED">
        <w:trPr>
          <w:trHeight w:val="404"/>
        </w:trPr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0A0" w:rsidRDefault="009030A0" w:rsidP="00E96D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Quadratic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A0" w:rsidRDefault="009030A0" w:rsidP="00E96D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mn-Mong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mn-Mong-CN"/>
              </w:rPr>
              <w:t>n.s.</w:t>
            </w:r>
          </w:p>
        </w:tc>
      </w:tr>
    </w:tbl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color w:val="231F20"/>
          <w:sz w:val="24"/>
          <w:szCs w:val="24"/>
        </w:rPr>
        <w:t>Intercept is the extrapolated value at age zero. – = not applicable; n.s. = non-significant</w:t>
      </w:r>
    </w:p>
    <w:p w:rsidR="009030A0" w:rsidRDefault="009030A0" w:rsidP="009030A0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 Bonferroni corrected with thresholds of 0.013 volumes</w:t>
      </w:r>
    </w:p>
    <w:p w:rsidR="009030A0" w:rsidRPr="00F26CED" w:rsidRDefault="009030A0" w:rsidP="009030A0">
      <w:pPr>
        <w:rPr>
          <w:rFonts w:ascii="Times New Roman" w:hAnsi="Times New Roman" w:cs="Times New Roman"/>
          <w:sz w:val="24"/>
          <w:szCs w:val="24"/>
        </w:rPr>
      </w:pPr>
      <w:bookmarkStart w:id="13" w:name="OLE_LINK429"/>
      <w:bookmarkStart w:id="14" w:name="OLE_LINK430"/>
      <w:r>
        <w:rPr>
          <w:rFonts w:ascii="Times New Roman" w:hAnsi="Times New Roman" w:cs="Times New Roman" w:hint="eastAsia"/>
          <w:sz w:val="24"/>
          <w:szCs w:val="24"/>
        </w:rPr>
        <w:t>In bold font: best fit model</w:t>
      </w:r>
      <w:bookmarkEnd w:id="13"/>
      <w:bookmarkEnd w:id="14"/>
    </w:p>
    <w:p w:rsidR="00CC74E6" w:rsidRPr="009030A0" w:rsidRDefault="009030A0"/>
    <w:sectPr w:rsidR="00CC74E6" w:rsidRPr="009030A0" w:rsidSect="0015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3E010A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AdvP7C2E">
    <w:altName w:val="Times New Roman"/>
    <w:panose1 w:val="00000000000000000000"/>
    <w:charset w:val="00"/>
    <w:family w:val="roman"/>
    <w:notTrueType/>
    <w:pitch w:val="default"/>
  </w:font>
  <w:font w:name="AdvGill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326B"/>
    <w:multiLevelType w:val="hybridMultilevel"/>
    <w:tmpl w:val="12689790"/>
    <w:lvl w:ilvl="0" w:tplc="0C9869E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15CC1A2" w:tentative="1">
      <w:start w:val="1"/>
      <w:numFmt w:val="lowerLetter"/>
      <w:lvlText w:val="%2)"/>
      <w:lvlJc w:val="left"/>
      <w:pPr>
        <w:ind w:left="840" w:hanging="420"/>
      </w:pPr>
    </w:lvl>
    <w:lvl w:ilvl="2" w:tplc="D7404E54" w:tentative="1">
      <w:start w:val="1"/>
      <w:numFmt w:val="lowerRoman"/>
      <w:lvlText w:val="%3."/>
      <w:lvlJc w:val="right"/>
      <w:pPr>
        <w:ind w:left="1260" w:hanging="420"/>
      </w:pPr>
    </w:lvl>
    <w:lvl w:ilvl="3" w:tplc="71FA262A" w:tentative="1">
      <w:start w:val="1"/>
      <w:numFmt w:val="decimal"/>
      <w:lvlText w:val="%4."/>
      <w:lvlJc w:val="left"/>
      <w:pPr>
        <w:ind w:left="1680" w:hanging="420"/>
      </w:pPr>
    </w:lvl>
    <w:lvl w:ilvl="4" w:tplc="9D6839EA" w:tentative="1">
      <w:start w:val="1"/>
      <w:numFmt w:val="lowerLetter"/>
      <w:lvlText w:val="%5)"/>
      <w:lvlJc w:val="left"/>
      <w:pPr>
        <w:ind w:left="2100" w:hanging="420"/>
      </w:pPr>
    </w:lvl>
    <w:lvl w:ilvl="5" w:tplc="40EAA362" w:tentative="1">
      <w:start w:val="1"/>
      <w:numFmt w:val="lowerRoman"/>
      <w:lvlText w:val="%6."/>
      <w:lvlJc w:val="right"/>
      <w:pPr>
        <w:ind w:left="2520" w:hanging="420"/>
      </w:pPr>
    </w:lvl>
    <w:lvl w:ilvl="6" w:tplc="73DAED5C" w:tentative="1">
      <w:start w:val="1"/>
      <w:numFmt w:val="decimal"/>
      <w:lvlText w:val="%7."/>
      <w:lvlJc w:val="left"/>
      <w:pPr>
        <w:ind w:left="2940" w:hanging="420"/>
      </w:pPr>
    </w:lvl>
    <w:lvl w:ilvl="7" w:tplc="7EAABA40" w:tentative="1">
      <w:start w:val="1"/>
      <w:numFmt w:val="lowerLetter"/>
      <w:lvlText w:val="%8)"/>
      <w:lvlJc w:val="left"/>
      <w:pPr>
        <w:ind w:left="3360" w:hanging="420"/>
      </w:pPr>
    </w:lvl>
    <w:lvl w:ilvl="8" w:tplc="A54E0B5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A0"/>
    <w:rsid w:val="00282DA7"/>
    <w:rsid w:val="009030A0"/>
    <w:rsid w:val="00E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51E2-132B-452A-8EAB-463BDF6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0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0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0A0"/>
    <w:rPr>
      <w:sz w:val="18"/>
      <w:szCs w:val="18"/>
    </w:rPr>
  </w:style>
  <w:style w:type="character" w:styleId="a6">
    <w:name w:val="Hyperlink"/>
    <w:basedOn w:val="a0"/>
    <w:uiPriority w:val="99"/>
    <w:unhideWhenUsed/>
    <w:rsid w:val="009030A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30A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030A0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9030A0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9030A0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030A0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030A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30A0"/>
    <w:rPr>
      <w:rFonts w:ascii="Calibri" w:hAnsi="Calibri" w:cs="Calibri"/>
      <w:noProof/>
      <w:sz w:val="20"/>
    </w:rPr>
  </w:style>
  <w:style w:type="paragraph" w:styleId="aa">
    <w:name w:val="Normal (Web)"/>
    <w:basedOn w:val="a"/>
    <w:uiPriority w:val="99"/>
    <w:unhideWhenUsed/>
    <w:rsid w:val="0090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paragraph" w:styleId="ab">
    <w:name w:val="annotation text"/>
    <w:basedOn w:val="a"/>
    <w:link w:val="Char2"/>
    <w:uiPriority w:val="99"/>
    <w:semiHidden/>
    <w:unhideWhenUsed/>
    <w:rsid w:val="009030A0"/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9030A0"/>
    <w:rPr>
      <w:rFonts w:ascii="Tahoma" w:hAnsi="Tahoma" w:cs="Tahoma"/>
      <w:sz w:val="16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030A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030A0"/>
    <w:rPr>
      <w:rFonts w:ascii="Tahoma" w:hAnsi="Tahoma" w:cs="Tahoma"/>
      <w:b/>
      <w:bCs/>
      <w:sz w:val="16"/>
      <w:szCs w:val="20"/>
    </w:rPr>
  </w:style>
  <w:style w:type="character" w:styleId="ad">
    <w:name w:val="annotation reference"/>
    <w:basedOn w:val="a0"/>
    <w:uiPriority w:val="99"/>
    <w:semiHidden/>
    <w:unhideWhenUsed/>
    <w:rsid w:val="009030A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customStyle="1" w:styleId="fontstyle01">
    <w:name w:val="fontstyle01"/>
    <w:basedOn w:val="a0"/>
    <w:rsid w:val="009030A0"/>
    <w:rPr>
      <w:rFonts w:ascii="AdvP3E010A" w:hAnsi="AdvP3E010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9030A0"/>
    <w:rPr>
      <w:rFonts w:ascii="AdvP4C4E51" w:hAnsi="AdvP4C4E51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a0"/>
    <w:rsid w:val="009030A0"/>
    <w:rPr>
      <w:rFonts w:ascii="AdvP7C2E" w:hAnsi="AdvP7C2E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6475</Characters>
  <Application>Microsoft Office Word</Application>
  <DocSecurity>0</DocSecurity>
  <Lines>53</Lines>
  <Paragraphs>15</Paragraphs>
  <ScaleCrop>false</ScaleCrop>
  <Company>Hewlett-Packard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2019-08-06T15:27:00Z</dcterms:created>
  <dcterms:modified xsi:type="dcterms:W3CDTF">2019-08-06T15:27:00Z</dcterms:modified>
</cp:coreProperties>
</file>