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84A2E" w14:textId="025DF311" w:rsidR="00DF6D50" w:rsidRPr="008D612C" w:rsidRDefault="006774EF" w:rsidP="008D612C">
      <w:pPr>
        <w:spacing w:after="0"/>
        <w:contextualSpacing/>
        <w:jc w:val="both"/>
        <w:rPr>
          <w:rFonts w:cs="Times New Roman"/>
          <w:b/>
          <w:sz w:val="24"/>
          <w:szCs w:val="24"/>
          <w:lang w:val="en-GB"/>
        </w:rPr>
      </w:pPr>
      <w:bookmarkStart w:id="0" w:name="_GoBack"/>
      <w:bookmarkEnd w:id="0"/>
      <w:r w:rsidRPr="008D612C">
        <w:rPr>
          <w:rFonts w:cs="Times New Roman"/>
          <w:b/>
          <w:sz w:val="24"/>
          <w:szCs w:val="24"/>
          <w:lang w:val="en-GB"/>
        </w:rPr>
        <w:t xml:space="preserve">Note </w:t>
      </w:r>
      <w:r w:rsidR="00414E17" w:rsidRPr="008D612C">
        <w:rPr>
          <w:rFonts w:cs="Times New Roman"/>
          <w:b/>
          <w:sz w:val="24"/>
          <w:szCs w:val="24"/>
          <w:lang w:val="en-GB"/>
        </w:rPr>
        <w:t>S</w:t>
      </w:r>
      <w:r w:rsidR="008C5BBE">
        <w:rPr>
          <w:rFonts w:cs="Times New Roman"/>
          <w:b/>
          <w:sz w:val="24"/>
          <w:szCs w:val="24"/>
          <w:lang w:val="en-GB"/>
        </w:rPr>
        <w:t>6</w:t>
      </w:r>
      <w:r w:rsidR="00DF6D50" w:rsidRPr="008D612C">
        <w:rPr>
          <w:rFonts w:cs="Times New Roman"/>
          <w:b/>
          <w:sz w:val="24"/>
          <w:szCs w:val="24"/>
          <w:lang w:val="en-GB"/>
        </w:rPr>
        <w:t>. “Seeing” the motion of the C</w:t>
      </w:r>
      <w:r w:rsidR="006A7FA4" w:rsidRPr="008D612C">
        <w:rPr>
          <w:rFonts w:cs="Times New Roman"/>
          <w:b/>
          <w:sz w:val="24"/>
          <w:szCs w:val="24"/>
          <w:lang w:val="en-GB"/>
        </w:rPr>
        <w:t>o</w:t>
      </w:r>
      <w:r w:rsidR="003C68C1">
        <w:rPr>
          <w:rFonts w:cs="Times New Roman"/>
          <w:b/>
          <w:sz w:val="24"/>
          <w:szCs w:val="24"/>
          <w:lang w:val="en-GB"/>
        </w:rPr>
        <w:t>M during walking</w:t>
      </w:r>
    </w:p>
    <w:p w14:paraId="3D54E0D5" w14:textId="77777777" w:rsidR="008D612C" w:rsidRDefault="008D612C" w:rsidP="008D612C">
      <w:pPr>
        <w:spacing w:after="0"/>
        <w:contextualSpacing/>
        <w:jc w:val="both"/>
        <w:rPr>
          <w:rFonts w:eastAsia="Times New Roman" w:cs="Times New Roman"/>
          <w:color w:val="000000"/>
          <w:sz w:val="24"/>
          <w:szCs w:val="24"/>
          <w:lang w:eastAsia="it-IT"/>
        </w:rPr>
      </w:pPr>
    </w:p>
    <w:p w14:paraId="5EB07F6F" w14:textId="0C93DBE6" w:rsidR="004C3FEB" w:rsidRPr="008D612C" w:rsidRDefault="004C3FEB" w:rsidP="008D612C">
      <w:pPr>
        <w:spacing w:after="0"/>
        <w:contextualSpacing/>
        <w:jc w:val="both"/>
        <w:rPr>
          <w:rFonts w:eastAsia="Times New Roman" w:cs="Times New Roman"/>
          <w:color w:val="000000"/>
          <w:sz w:val="24"/>
          <w:szCs w:val="24"/>
          <w:lang w:eastAsia="it-IT"/>
        </w:rPr>
      </w:pPr>
      <w:r w:rsidRPr="008D612C">
        <w:rPr>
          <w:rFonts w:eastAsia="Times New Roman" w:cs="Times New Roman"/>
          <w:color w:val="000000"/>
          <w:sz w:val="24"/>
          <w:szCs w:val="24"/>
          <w:lang w:eastAsia="it-IT"/>
        </w:rPr>
        <w:t xml:space="preserve">The CoM is a virtual point unbounded to any anatomical landmark. Perhaps for these reasons alterations of the CoM did not attract clinical research. On the other hand, optimizing the CoM trajectory in terms of energy expenditure and maintenance of balance can be thought of as one of the main goals of segmental motions, hence, of the neural control of walking. Can the alterations of this trajectory be at least suspected from some segmental motions detectable by the naked eye, without complex instrumental recordings? The answer is yes. Here are some hints taken from the authors’ experience. </w:t>
      </w:r>
    </w:p>
    <w:p w14:paraId="3415B93D" w14:textId="77777777" w:rsidR="004C3FEB" w:rsidRPr="008D612C" w:rsidRDefault="004C3FEB" w:rsidP="008D612C">
      <w:pPr>
        <w:spacing w:after="0"/>
        <w:contextualSpacing/>
        <w:jc w:val="both"/>
        <w:rPr>
          <w:rFonts w:eastAsia="Times New Roman" w:cs="Times New Roman"/>
          <w:color w:val="000000"/>
          <w:sz w:val="24"/>
          <w:szCs w:val="24"/>
          <w:lang w:eastAsia="it-IT"/>
        </w:rPr>
      </w:pPr>
    </w:p>
    <w:p w14:paraId="407032ED" w14:textId="77777777" w:rsidR="004C3FEB" w:rsidRPr="008D612C" w:rsidRDefault="004C3FEB" w:rsidP="008D612C">
      <w:pPr>
        <w:spacing w:after="0"/>
        <w:contextualSpacing/>
        <w:jc w:val="both"/>
        <w:rPr>
          <w:rFonts w:eastAsia="Times New Roman" w:cs="Times New Roman"/>
          <w:color w:val="000000"/>
          <w:sz w:val="24"/>
          <w:szCs w:val="24"/>
          <w:u w:val="single"/>
          <w:lang w:eastAsia="it-IT"/>
        </w:rPr>
      </w:pPr>
      <w:r w:rsidRPr="008D612C">
        <w:rPr>
          <w:rFonts w:eastAsia="Times New Roman" w:cs="Times New Roman"/>
          <w:color w:val="000000"/>
          <w:sz w:val="24"/>
          <w:szCs w:val="24"/>
          <w:u w:val="single"/>
          <w:lang w:eastAsia="it-IT"/>
        </w:rPr>
        <w:t>Symmetric gaits</w:t>
      </w:r>
    </w:p>
    <w:p w14:paraId="624D2DFB" w14:textId="26C8B8C8" w:rsidR="004C3FEB" w:rsidRPr="008D612C" w:rsidRDefault="004C3FEB" w:rsidP="008D612C">
      <w:pPr>
        <w:spacing w:after="0"/>
        <w:contextualSpacing/>
        <w:jc w:val="both"/>
        <w:rPr>
          <w:rFonts w:eastAsia="Times New Roman" w:cs="Times New Roman"/>
          <w:color w:val="000000"/>
          <w:sz w:val="24"/>
          <w:szCs w:val="24"/>
          <w:lang w:eastAsia="it-IT"/>
        </w:rPr>
      </w:pPr>
      <w:r w:rsidRPr="008D612C">
        <w:rPr>
          <w:rFonts w:eastAsia="Times New Roman" w:cs="Times New Roman"/>
          <w:color w:val="000000"/>
          <w:sz w:val="24"/>
          <w:szCs w:val="24"/>
          <w:lang w:eastAsia="it-IT"/>
        </w:rPr>
        <w:t xml:space="preserve">a) A slow velocity </w:t>
      </w:r>
      <w:r w:rsidR="003C68C1">
        <w:rPr>
          <w:rFonts w:eastAsia="Times New Roman" w:cs="Times New Roman"/>
          <w:color w:val="000000"/>
          <w:sz w:val="24"/>
          <w:szCs w:val="24"/>
          <w:lang w:eastAsia="it-IT"/>
        </w:rPr>
        <w:fldChar w:fldCharType="begin" w:fldLock="1"/>
      </w:r>
      <w:r w:rsidR="003C68C1">
        <w:rPr>
          <w:rFonts w:eastAsia="Times New Roman" w:cs="Times New Roman"/>
          <w:color w:val="000000"/>
          <w:sz w:val="24"/>
          <w:szCs w:val="24"/>
          <w:lang w:eastAsia="it-IT"/>
        </w:rPr>
        <w:instrText>ADDIN CSL_CITATION {"citationItems":[{"id":"ITEM-1","itemData":{"ISSN":"0394-9532","PMID":"2065134","author":[{"dropping-particle":"","family":"Tesio","given":"L","non-dropping-particle":"","parse-names":false,"suffix":""}],"container-title":"Aging","id":"ITEM-1","issue":"1","issued":{"date-parts":[["1991","3"]]},"page":"97-8","title":"From neuroplastic potential to actual recovery after stroke: a call for cooperation between drugs and exercise.","type":"article-journal","volume":"3"},"uris":["http://www.mendeley.com/documents/?uuid=fa070c60-c369-3e0d-9513-b5fc7d6f98d3"]}],"mendeley":{"formattedCitation":"(Tesio, 1991)","plainTextFormattedCitation":"(Tesio, 1991)","previouslyFormattedCitation":"(Tesio, 1991)"},"properties":{"noteIndex":0},"schema":"https://github.com/citation-style-language/schema/raw/master/csl-citation.json"}</w:instrText>
      </w:r>
      <w:r w:rsidR="003C68C1">
        <w:rPr>
          <w:rFonts w:eastAsia="Times New Roman" w:cs="Times New Roman"/>
          <w:color w:val="000000"/>
          <w:sz w:val="24"/>
          <w:szCs w:val="24"/>
          <w:lang w:eastAsia="it-IT"/>
        </w:rPr>
        <w:fldChar w:fldCharType="separate"/>
      </w:r>
      <w:r w:rsidR="003C68C1" w:rsidRPr="003C68C1">
        <w:rPr>
          <w:rFonts w:eastAsia="Times New Roman" w:cs="Times New Roman"/>
          <w:noProof/>
          <w:color w:val="000000"/>
          <w:sz w:val="24"/>
          <w:szCs w:val="24"/>
          <w:lang w:eastAsia="it-IT"/>
        </w:rPr>
        <w:t>(Tesio, 1991)</w:t>
      </w:r>
      <w:r w:rsidR="003C68C1">
        <w:rPr>
          <w:rFonts w:eastAsia="Times New Roman" w:cs="Times New Roman"/>
          <w:color w:val="000000"/>
          <w:sz w:val="24"/>
          <w:szCs w:val="24"/>
          <w:lang w:eastAsia="it-IT"/>
        </w:rPr>
        <w:fldChar w:fldCharType="end"/>
      </w:r>
      <w:r w:rsidR="003C68C1">
        <w:rPr>
          <w:rFonts w:eastAsia="Times New Roman" w:cs="Times New Roman"/>
          <w:color w:val="000000"/>
          <w:sz w:val="24"/>
          <w:szCs w:val="24"/>
          <w:lang w:eastAsia="it-IT"/>
        </w:rPr>
        <w:t xml:space="preserve"> </w:t>
      </w:r>
      <w:r w:rsidRPr="008D612C">
        <w:rPr>
          <w:rFonts w:eastAsia="Times New Roman" w:cs="Times New Roman"/>
          <w:color w:val="000000"/>
          <w:sz w:val="24"/>
          <w:szCs w:val="24"/>
          <w:lang w:eastAsia="it-IT"/>
        </w:rPr>
        <w:t>and, within any given velocity, steps shorter than normal</w:t>
      </w:r>
      <w:r w:rsidR="003C68C1">
        <w:rPr>
          <w:rFonts w:eastAsia="Times New Roman" w:cs="Times New Roman"/>
          <w:color w:val="000000"/>
          <w:sz w:val="24"/>
          <w:szCs w:val="24"/>
          <w:lang w:eastAsia="it-IT"/>
        </w:rPr>
        <w:t xml:space="preserve"> </w:t>
      </w:r>
      <w:r w:rsidR="003C68C1">
        <w:rPr>
          <w:rFonts w:eastAsia="Times New Roman" w:cs="Times New Roman"/>
          <w:color w:val="000000"/>
          <w:sz w:val="24"/>
          <w:szCs w:val="24"/>
          <w:lang w:eastAsia="it-IT"/>
        </w:rPr>
        <w:fldChar w:fldCharType="begin" w:fldLock="1"/>
      </w:r>
      <w:r w:rsidR="003C68C1">
        <w:rPr>
          <w:rFonts w:eastAsia="Times New Roman" w:cs="Times New Roman"/>
          <w:color w:val="000000"/>
          <w:sz w:val="24"/>
          <w:szCs w:val="24"/>
          <w:lang w:eastAsia="it-IT"/>
        </w:rPr>
        <w:instrText>ADDIN CSL_CITATION {"citationItems":[{"id":"ITEM-1","itemData":{"DOI":"10.1113/jphysiol.1986.sp016044","ISBN":"0022-3751 (Print)\\r0022-3751 (Linking)","ISSN":"14697793","PMID":"3746673","abstract":"The mechanical power spent during walking in lifting and accelerating the centre of mass, Wext, has been measured at three given speeds maintained at different step frequencies: at any given speed, Wext is smaller the greater the step frequency used. The mechanical power spent in accelerating the limbs relative to the centre of mass during walking at a given speed, but with different step frequencies, Wint, was calculated from previous data obtained during free walking (Cavagna &amp; Kaneko, 1977). At a given walking speed, Wint increases with the step frequency. The total power, Wtot = Wext + Wint, reaches a minimum at a step frequency which is 20-30% less than the step frequency freely chosen at the same period. The step frequency at which Wtot is minimum increases with speed in a similar way to the natural step frequency during free walking.","author":[{"dropping-particle":"","family":"Cavagna","given":"G. A.","non-dropping-particle":"","parse-names":false,"suffix":""},{"dropping-particle":"","family":"Franzetti","given":"P.","non-dropping-particle":"","parse-names":false,"suffix":""}],"container-title":"The Journal of Physiology","id":"ITEM-1","issue":"1","issued":{"date-parts":[["1986"]]},"page":"235-242","title":"The determinants of the step frequency in walking in humans.","type":"article-journal","volume":"373"},"uris":["http://www.mendeley.com/documents/?uuid=04a658ed-ae24-4791-8f6c-854ce42237e5"]}],"mendeley":{"formattedCitation":"(Cavagna and Franzetti, 1986)","plainTextFormattedCitation":"(Cavagna and Franzetti, 1986)","previouslyFormattedCitation":"(Cavagna and Franzetti, 1986)"},"properties":{"noteIndex":0},"schema":"https://github.com/citation-style-language/schema/raw/master/csl-citation.json"}</w:instrText>
      </w:r>
      <w:r w:rsidR="003C68C1">
        <w:rPr>
          <w:rFonts w:eastAsia="Times New Roman" w:cs="Times New Roman"/>
          <w:color w:val="000000"/>
          <w:sz w:val="24"/>
          <w:szCs w:val="24"/>
          <w:lang w:eastAsia="it-IT"/>
        </w:rPr>
        <w:fldChar w:fldCharType="separate"/>
      </w:r>
      <w:r w:rsidR="003C68C1" w:rsidRPr="003C68C1">
        <w:rPr>
          <w:rFonts w:eastAsia="Times New Roman" w:cs="Times New Roman"/>
          <w:noProof/>
          <w:color w:val="000000"/>
          <w:sz w:val="24"/>
          <w:szCs w:val="24"/>
          <w:lang w:eastAsia="it-IT"/>
        </w:rPr>
        <w:t>(Cavagna and Franzetti, 1986)</w:t>
      </w:r>
      <w:r w:rsidR="003C68C1">
        <w:rPr>
          <w:rFonts w:eastAsia="Times New Roman" w:cs="Times New Roman"/>
          <w:color w:val="000000"/>
          <w:sz w:val="24"/>
          <w:szCs w:val="24"/>
          <w:lang w:eastAsia="it-IT"/>
        </w:rPr>
        <w:fldChar w:fldCharType="end"/>
      </w:r>
      <w:r w:rsidRPr="008D612C">
        <w:rPr>
          <w:rFonts w:eastAsia="Times New Roman" w:cs="Times New Roman"/>
          <w:color w:val="000000"/>
          <w:sz w:val="24"/>
          <w:szCs w:val="24"/>
          <w:lang w:eastAsia="it-IT"/>
        </w:rPr>
        <w:t xml:space="preserve">, imply inefficiency in the transfer between kinetic and gravitational potential energy, which is constrained by the physical law of the pendulum. The cost of gait per unit distance increases. This increase is a  good reason to investigate the causes for this alteration of the system mechanics. </w:t>
      </w:r>
    </w:p>
    <w:p w14:paraId="45E9EA66" w14:textId="5916097A" w:rsidR="004C3FEB" w:rsidRPr="008C5BBE" w:rsidRDefault="004C3FEB" w:rsidP="008D612C">
      <w:pPr>
        <w:spacing w:after="0"/>
        <w:contextualSpacing/>
        <w:jc w:val="both"/>
        <w:rPr>
          <w:rFonts w:eastAsia="Times New Roman" w:cs="Times New Roman"/>
          <w:color w:val="000000"/>
          <w:sz w:val="24"/>
          <w:szCs w:val="24"/>
          <w:lang w:val="it-IT" w:eastAsia="it-IT"/>
        </w:rPr>
      </w:pPr>
      <w:r w:rsidRPr="008D612C">
        <w:rPr>
          <w:rFonts w:eastAsia="Times New Roman" w:cs="Times New Roman"/>
          <w:color w:val="000000"/>
          <w:sz w:val="24"/>
          <w:szCs w:val="24"/>
          <w:lang w:eastAsia="it-IT"/>
        </w:rPr>
        <w:t xml:space="preserve">b) A delayed or limited plantar flexion usually reflects balance difficulties. This phenomenon can be reliably detected by skilled clinicians </w:t>
      </w:r>
      <w:r w:rsidR="003C68C1">
        <w:rPr>
          <w:rFonts w:eastAsia="Times New Roman" w:cs="Times New Roman"/>
          <w:color w:val="000000"/>
          <w:sz w:val="24"/>
          <w:szCs w:val="24"/>
          <w:lang w:eastAsia="it-IT"/>
        </w:rPr>
        <w:fldChar w:fldCharType="begin" w:fldLock="1"/>
      </w:r>
      <w:r w:rsidR="003C68C1">
        <w:rPr>
          <w:rFonts w:eastAsia="Times New Roman" w:cs="Times New Roman"/>
          <w:color w:val="000000"/>
          <w:sz w:val="24"/>
          <w:szCs w:val="24"/>
          <w:lang w:eastAsia="it-IT"/>
        </w:rPr>
        <w:instrText>ADDIN CSL_CITATION {"citationItems":[{"id":"ITEM-1","itemData":{"DOI":"10.1016/j.apmr.2006.02.022","ISBN":"0003-9993 (Print)\\r0003-9993 (Linking)","ISSN":"00039993","PMID":"16731212","abstract":"McGinley JL, Morris ME, Greenwood KM, Goldie PA, Olney SJ. Accuracy of clinical observations of push-off during gait after stroke. Objective: To determine the accuracy (criterion-related validity) of real-time clinical observations of push-off in gait after stroke. Design: Criterion-related validity study of gait observations. Setting: Rehabilitation hospital in Australia. Participants: Eleven participants with stroke and 8 treating physical therapists. Interventions: Not applicable. Main Outcome Measures: Pearson product-moment correlation between physical therapists' observations of push-off during gait and criterion measures of peak ankle power generation from a 3-dimensional motion analysis system. Results: A high correlation was obtained between the observational ratings and the measurements of peak ankle power generation (Pearson r=.98). The standard error of estimation of ankle power generation was .32W/kg. Conclusions: Physical therapists can make accurate real-time clinical observations of push-off during gait following stroke. ?? 2006 American Congress of Rehabilitation Medicine and the American Academy of Physical Medicine and Rehabilitation.","author":[{"dropping-particle":"","family":"McGinley","given":"Jennifer L.","non-dropping-particle":"","parse-names":false,"suffix":""},{"dropping-particle":"","family":"Morris","given":"Meg E.","non-dropping-particle":"","parse-names":false,"suffix":""},{"dropping-particle":"","family":"Greenwood","given":"Ken M.","non-dropping-particle":"","parse-names":false,"suffix":""},{"dropping-particle":"","family":"Goldie","given":"Patricia A.","non-dropping-particle":"","parse-names":false,"suffix":""},{"dropping-particle":"","family":"Olney","given":"Sandra J.","non-dropping-particle":"","parse-names":false,"suffix":""}],"container-title":"Archives of Physical Medicine and Rehabilitation","id":"ITEM-1","issue":"6","issued":{"date-parts":[["2006"]]},"page":"779-785","title":"Accuracy of clinical observations of push-off during gait after stroke","type":"article-journal","volume":"87"},"uris":["http://www.mendeley.com/documents/?uuid=cf520f2b-4ab7-429f-94f2-942d25ec4c90"]}],"mendeley":{"formattedCitation":"(McGinley et al., 2006)","plainTextFormattedCitation":"(McGinley et al., 2006)","previouslyFormattedCitation":"(McGinley et al., 2006)"},"properties":{"noteIndex":0},"schema":"https://github.com/citation-style-language/schema/raw/master/csl-citation.json"}</w:instrText>
      </w:r>
      <w:r w:rsidR="003C68C1">
        <w:rPr>
          <w:rFonts w:eastAsia="Times New Roman" w:cs="Times New Roman"/>
          <w:color w:val="000000"/>
          <w:sz w:val="24"/>
          <w:szCs w:val="24"/>
          <w:lang w:eastAsia="it-IT"/>
        </w:rPr>
        <w:fldChar w:fldCharType="separate"/>
      </w:r>
      <w:r w:rsidR="003C68C1" w:rsidRPr="003C68C1">
        <w:rPr>
          <w:rFonts w:eastAsia="Times New Roman" w:cs="Times New Roman"/>
          <w:noProof/>
          <w:color w:val="000000"/>
          <w:sz w:val="24"/>
          <w:szCs w:val="24"/>
          <w:lang w:eastAsia="it-IT"/>
        </w:rPr>
        <w:t>(McGinley et al., 2006)</w:t>
      </w:r>
      <w:r w:rsidR="003C68C1">
        <w:rPr>
          <w:rFonts w:eastAsia="Times New Roman" w:cs="Times New Roman"/>
          <w:color w:val="000000"/>
          <w:sz w:val="24"/>
          <w:szCs w:val="24"/>
          <w:lang w:eastAsia="it-IT"/>
        </w:rPr>
        <w:fldChar w:fldCharType="end"/>
      </w:r>
      <w:r w:rsidRPr="008D612C">
        <w:rPr>
          <w:rFonts w:eastAsia="Times New Roman" w:cs="Times New Roman"/>
          <w:color w:val="000000"/>
          <w:sz w:val="24"/>
          <w:szCs w:val="24"/>
          <w:lang w:eastAsia="it-IT"/>
        </w:rPr>
        <w:t xml:space="preserve">. The plantar flexors are the main engine of walking. When the corresponding foot is in the rear position, these muscles generate the “push-off” phase, by enhancing the forward acceleration of the CoM  </w:t>
      </w:r>
      <w:r w:rsidR="003C68C1">
        <w:rPr>
          <w:rFonts w:eastAsia="Times New Roman" w:cs="Times New Roman"/>
          <w:color w:val="000000"/>
          <w:sz w:val="24"/>
          <w:szCs w:val="24"/>
          <w:lang w:eastAsia="it-IT"/>
        </w:rPr>
        <w:fldChar w:fldCharType="begin" w:fldLock="1"/>
      </w:r>
      <w:r w:rsidR="00C548CA">
        <w:rPr>
          <w:rFonts w:eastAsia="Times New Roman" w:cs="Times New Roman"/>
          <w:color w:val="000000"/>
          <w:sz w:val="24"/>
          <w:szCs w:val="24"/>
          <w:lang w:eastAsia="it-IT"/>
        </w:rPr>
        <w:instrText>ADDIN CSL_CITATION {"citationItems":[{"id":"ITEM-1","itemData":{"DOI":"10.1080/003655098444309","ISBN":"1111111111","ISSN":"00365505","PMID":"9526753","abstract":"Impaired ankle plantar flexor (APF) function is a frequent cause of gait limitations, but the role of the APF in the forward propulsion of the body remains controversial. To better understand both the direct and indirect effects of the APF during push-off and through advancement of the leg, mechanical work and inverse dynamic analyses were performed on 8 normal subjects during level walking. During push-off, 23.1 joules (J) of energy were generated, primarily by the APF, but only 4.2 J of this energy is transferred into the trunk. Ankle plantar flexor work is primarily used to accelerate the leg into swing. Most of the energy, 18.6 J, is recovered by transfer into the trunk at the end of swing. The timing of the energy transfers relative to the trunk motion imply that the APF contributes to the forward kinetic energy of the trunk but that other mechanisms likely account for the work used to raise the trunk against gravity.","author":[{"dropping-particle":"","family":"Meinders","given":"Marjan","non-dropping-particle":"","parse-names":false,"suffix":""},{"dropping-particle":"","family":"Gitter","given":"Andrew","non-dropping-particle":"","parse-names":false,"suffix":""},{"dropping-particle":"","family":"Czerniecki","given":"Joseph M.","non-dropping-particle":"","parse-names":false,"suffix":""}],"container-title":"Scandinavian Journal of Rehabilitation Medicine","id":"ITEM-1","issue":"1","issued":{"date-parts":[["1998"]]},"page":"39-46","title":"The role of ankle plantar flexor muscle work during walking","type":"article-journal","volume":"30"},"uris":["http://www.mendeley.com/documents/?uuid=ef1dff28-df35-4c65-9885-7a4a8069d267"]}],"mendeley":{"formattedCitation":"(Meinders et al., 1998)","manualFormatting":"(Meinders et al., 1998","plainTextFormattedCitation":"(Meinders et al., 1998)","previouslyFormattedCitation":"(Meinders et al., 1998)"},"properties":{"noteIndex":0},"schema":"https://github.com/citation-style-language/schema/raw/master/csl-citation.json"}</w:instrText>
      </w:r>
      <w:r w:rsidR="003C68C1">
        <w:rPr>
          <w:rFonts w:eastAsia="Times New Roman" w:cs="Times New Roman"/>
          <w:color w:val="000000"/>
          <w:sz w:val="24"/>
          <w:szCs w:val="24"/>
          <w:lang w:eastAsia="it-IT"/>
        </w:rPr>
        <w:fldChar w:fldCharType="separate"/>
      </w:r>
      <w:r w:rsidR="003C68C1" w:rsidRPr="003C68C1">
        <w:rPr>
          <w:rFonts w:eastAsia="Times New Roman" w:cs="Times New Roman"/>
          <w:noProof/>
          <w:color w:val="000000"/>
          <w:sz w:val="24"/>
          <w:szCs w:val="24"/>
          <w:lang w:eastAsia="it-IT"/>
        </w:rPr>
        <w:t>(Meinders et al., 1998</w:t>
      </w:r>
      <w:r w:rsidR="003C68C1">
        <w:rPr>
          <w:rFonts w:eastAsia="Times New Roman" w:cs="Times New Roman"/>
          <w:color w:val="000000"/>
          <w:sz w:val="24"/>
          <w:szCs w:val="24"/>
          <w:lang w:eastAsia="it-IT"/>
        </w:rPr>
        <w:fldChar w:fldCharType="end"/>
      </w:r>
      <w:r w:rsidR="00C548CA">
        <w:rPr>
          <w:rFonts w:eastAsia="Times New Roman" w:cs="Times New Roman"/>
          <w:color w:val="000000"/>
          <w:sz w:val="24"/>
          <w:szCs w:val="24"/>
          <w:lang w:eastAsia="it-IT"/>
        </w:rPr>
        <w:t>;</w:t>
      </w:r>
      <w:r w:rsidR="003C68C1">
        <w:rPr>
          <w:rFonts w:eastAsia="Times New Roman" w:cs="Times New Roman"/>
          <w:color w:val="000000"/>
          <w:sz w:val="24"/>
          <w:szCs w:val="24"/>
          <w:lang w:eastAsia="it-IT"/>
        </w:rPr>
        <w:t xml:space="preserve"> </w:t>
      </w:r>
      <w:r w:rsidR="003C68C1">
        <w:rPr>
          <w:rFonts w:eastAsia="Times New Roman" w:cs="Times New Roman"/>
          <w:color w:val="000000"/>
          <w:sz w:val="24"/>
          <w:szCs w:val="24"/>
          <w:lang w:eastAsia="it-IT"/>
        </w:rPr>
        <w:fldChar w:fldCharType="begin" w:fldLock="1"/>
      </w:r>
      <w:r w:rsidR="00C548CA">
        <w:rPr>
          <w:rFonts w:eastAsia="Times New Roman" w:cs="Times New Roman"/>
          <w:color w:val="000000"/>
          <w:sz w:val="24"/>
          <w:szCs w:val="24"/>
          <w:lang w:eastAsia="it-IT"/>
        </w:rPr>
        <w:instrText>ADDIN CSL_CITATION {"citationItems":[{"id":"ITEM-1","itemData":{"DOI":"10.1016/j.jbiomech.2005.08.017","author":[{"dropping-particle":"","family":"Liu","given":"May Q","non-dropping-particle":"","parse-names":false,"suffix":""},{"dropping-particle":"","family":"Anderson","given":"Frank C","non-dropping-particle":"","parse-names":false,"suffix":""},{"dropping-particle":"","family":"Pandy","given":"Marcus G","non-dropping-particle":"","parse-names":false,"suffix":""},{"dropping-particle":"","family":"Delp","given":"Scott L","non-dropping-particle":"","parse-names":false,"suffix":""}],"id":"ITEM-1","issued":{"date-parts":[["2006"]]},"page":"2623-2630","title":"Muscles that support the body also modulate forward progression during walking","type":"article-journal","volume":"39"},"uris":["http://www.mendeley.com/documents/?uuid=3368a27c-13b7-45da-846f-18862c80f2cc"]}],"mendeley":{"formattedCitation":"(Liu et al., 2006)","manualFormatting":"Liu et al., 2006","plainTextFormattedCitation":"(Liu et al., 2006)","previouslyFormattedCitation":"(Liu et al., 2006)"},"properties":{"noteIndex":0},"schema":"https://github.com/citation-style-language/schema/raw/master/csl-citation.json"}</w:instrText>
      </w:r>
      <w:r w:rsidR="003C68C1">
        <w:rPr>
          <w:rFonts w:eastAsia="Times New Roman" w:cs="Times New Roman"/>
          <w:color w:val="000000"/>
          <w:sz w:val="24"/>
          <w:szCs w:val="24"/>
          <w:lang w:eastAsia="it-IT"/>
        </w:rPr>
        <w:fldChar w:fldCharType="separate"/>
      </w:r>
      <w:r w:rsidR="003C68C1" w:rsidRPr="003C68C1">
        <w:rPr>
          <w:rFonts w:eastAsia="Times New Roman" w:cs="Times New Roman"/>
          <w:noProof/>
          <w:color w:val="000000"/>
          <w:sz w:val="24"/>
          <w:szCs w:val="24"/>
          <w:lang w:eastAsia="it-IT"/>
        </w:rPr>
        <w:t>Liu et al., 2006</w:t>
      </w:r>
      <w:r w:rsidR="003C68C1">
        <w:rPr>
          <w:rFonts w:eastAsia="Times New Roman" w:cs="Times New Roman"/>
          <w:color w:val="000000"/>
          <w:sz w:val="24"/>
          <w:szCs w:val="24"/>
          <w:lang w:eastAsia="it-IT"/>
        </w:rPr>
        <w:fldChar w:fldCharType="end"/>
      </w:r>
      <w:r w:rsidR="00C548CA">
        <w:rPr>
          <w:rFonts w:eastAsia="Times New Roman" w:cs="Times New Roman"/>
          <w:color w:val="000000"/>
          <w:sz w:val="24"/>
          <w:szCs w:val="24"/>
          <w:lang w:eastAsia="it-IT"/>
        </w:rPr>
        <w:t>;</w:t>
      </w:r>
      <w:r w:rsidR="003C68C1">
        <w:rPr>
          <w:rFonts w:eastAsia="Times New Roman" w:cs="Times New Roman"/>
          <w:color w:val="000000"/>
          <w:sz w:val="24"/>
          <w:szCs w:val="24"/>
          <w:lang w:eastAsia="it-IT"/>
        </w:rPr>
        <w:t xml:space="preserve"> </w:t>
      </w:r>
      <w:r w:rsidR="003C68C1">
        <w:rPr>
          <w:rFonts w:eastAsia="Times New Roman" w:cs="Times New Roman"/>
          <w:color w:val="000000"/>
          <w:sz w:val="24"/>
          <w:szCs w:val="24"/>
          <w:lang w:eastAsia="it-IT"/>
        </w:rPr>
        <w:fldChar w:fldCharType="begin" w:fldLock="1"/>
      </w:r>
      <w:r w:rsidR="00C548CA">
        <w:rPr>
          <w:rFonts w:eastAsia="Times New Roman" w:cs="Times New Roman"/>
          <w:color w:val="000000"/>
          <w:sz w:val="24"/>
          <w:szCs w:val="24"/>
          <w:lang w:eastAsia="it-IT"/>
        </w:rPr>
        <w:instrText>ADDIN CSL_CITATION {"citationItems":[{"id":"ITEM-1","itemData":{"DOI":"10.1371/journal.pone.0052943","ISBN":"1932-6203","ISSN":"19326203","PMID":"23341916","abstract":"Aim: Despite numerous studies addressing the issue, it remains unclear whether the triceps surae muscle group generates forward propulsive force during gait, commonly identified as ‘push-off’. In order to challenge the push-off postulate, one must probe the effect of varying the propulsive force while annulling the effect of the progression velocity. This can be Methods: obtained by adding a load to the subject while maintaining the same progression velocity. Ten healthy subjects initiated gait in both unloaded and loaded conditions (about 30% of body weight attached at abdominal level), for two walking velocities, spontaneous and fast. Ground reaction force and EMG activity of soleus and gastrocnemius medialis and lateralis muscles of the stance leg were recorded. Centre of mass velocity and position, centre of pressure position, and disequilibrium torque were calculated. Results: At spontaneous velocity, adding the load increased disequilibrium torque and propulsive force. However, load had no effect on the vertical braking force or amplitude of triceps activity. At fast progression velocity, disequilibrium torque, vertical braking force and triceps EMG increased with respect to spontaneous velocity. Still, adding the load did not further Conclusions: increase braking force or EMG. Triceps surae is not responsible for the generation of propulsive force but is merely supporting the body during walking and restraining it from falling. By controlling the disequilibrium torque, however, triceps can affect the propulsive force through the exchange of potential into kinetic energy.","author":[{"dropping-particle":"","family":"Honeine","given":"Jean Louis","non-dropping-particle":"","parse-names":false,"suffix":""},{"dropping-particle":"","family":"Schieppati","given":"Marco","non-dropping-particle":"","parse-names":false,"suffix":""},{"dropping-particle":"","family":"Gagey","given":"Olivier","non-dropping-particle":"","parse-names":false,"suffix":""},{"dropping-particle":"","family":"Do","given":"Manh Cuong","non-dropping-particle":"","parse-names":false,"suffix":""}],"container-title":"PLoS ONE","id":"ITEM-1","issue":"1","issued":{"date-parts":[["2013"]]},"title":"The functional role of the triceps surae muscle during human locomotion","type":"article-journal","volume":"8"},"uris":["http://www.mendeley.com/documents/?uuid=dea04859-5494-4aff-88e8-b1117c912183"]}],"mendeley":{"formattedCitation":"(Honeine et al., 2013)","manualFormatting":"Honeine et al., 2013)","plainTextFormattedCitation":"(Honeine et al., 2013)","previouslyFormattedCitation":"(Honeine et al., 2013)"},"properties":{"noteIndex":0},"schema":"https://github.com/citation-style-language/schema/raw/master/csl-citation.json"}</w:instrText>
      </w:r>
      <w:r w:rsidR="003C68C1">
        <w:rPr>
          <w:rFonts w:eastAsia="Times New Roman" w:cs="Times New Roman"/>
          <w:color w:val="000000"/>
          <w:sz w:val="24"/>
          <w:szCs w:val="24"/>
          <w:lang w:eastAsia="it-IT"/>
        </w:rPr>
        <w:fldChar w:fldCharType="separate"/>
      </w:r>
      <w:r w:rsidR="003C68C1" w:rsidRPr="003C68C1">
        <w:rPr>
          <w:rFonts w:eastAsia="Times New Roman" w:cs="Times New Roman"/>
          <w:noProof/>
          <w:color w:val="000000"/>
          <w:sz w:val="24"/>
          <w:szCs w:val="24"/>
          <w:lang w:eastAsia="it-IT"/>
        </w:rPr>
        <w:t>Honeine et al., 2013)</w:t>
      </w:r>
      <w:r w:rsidR="003C68C1">
        <w:rPr>
          <w:rFonts w:eastAsia="Times New Roman" w:cs="Times New Roman"/>
          <w:color w:val="000000"/>
          <w:sz w:val="24"/>
          <w:szCs w:val="24"/>
          <w:lang w:eastAsia="it-IT"/>
        </w:rPr>
        <w:fldChar w:fldCharType="end"/>
      </w:r>
      <w:r w:rsidRPr="008D612C">
        <w:rPr>
          <w:rFonts w:eastAsia="Times New Roman" w:cs="Times New Roman"/>
          <w:color w:val="000000"/>
          <w:sz w:val="24"/>
          <w:szCs w:val="24"/>
          <w:lang w:eastAsia="it-IT"/>
        </w:rPr>
        <w:t xml:space="preserve">. Therefore walking with “flat” feet or, at the extreme, with feet “shuffling” on the ground </w:t>
      </w:r>
      <w:r w:rsidR="00C548CA">
        <w:rPr>
          <w:rFonts w:eastAsia="Times New Roman" w:cs="Times New Roman"/>
          <w:color w:val="000000"/>
          <w:sz w:val="24"/>
          <w:szCs w:val="24"/>
          <w:lang w:eastAsia="it-IT"/>
        </w:rPr>
        <w:fldChar w:fldCharType="begin" w:fldLock="1"/>
      </w:r>
      <w:r w:rsidR="00C548CA">
        <w:rPr>
          <w:rFonts w:eastAsia="Times New Roman" w:cs="Times New Roman"/>
          <w:color w:val="000000"/>
          <w:sz w:val="24"/>
          <w:szCs w:val="24"/>
          <w:lang w:eastAsia="it-IT"/>
        </w:rPr>
        <w:instrText>ADDIN CSL_CITATION {"citationItems":[{"id":"ITEM-1","itemData":{"DOI":"10.1002/mds.22958","ISBN":"1531-8257","ISSN":"15318257","PMID":"20222128","abstract":"Gait festination (FE) can cause serious disability in Parkinson's disease (PD) patients. It is argued that the center of pressure position (COP) and body center of mass (COM) are possibly implicated in FE pathogenesis. The relationship between them remains unclear. The goal of this study was to determine spatiotemporal relationships between COM and COP in PD and to explore whether FE arises as a consequence of lack of physiological link between COP and COM during step stride. Twenty patients with idiopathic PD, in OFF state and 17-age-matched control subjects completed a 10-m walking protocol. PD patients were divided in two groups: those with FE and those without (NF). COM position, excursion, and its relationship with COP, as well as other kinematic parameters were analyzed. COM displacement along the horizontal and vertical plane was significantly lower in FE patients as was the maximum position on the movement direction axis compared with controls or NF patients. Significant difference in minimal COM position in FE patients was also observed. The percentage of stride time during which COM was situated ahead of COP along the movement axis in FE patients was significantly greater than for controls or NF patients. This would seem to indicate that FE patients are constantly attempting to align COP to COM, causing FE. The explanation might be that FE arises as a postural strategy to align COP within the area of COM displacement. Findings illustrate a putative role for postural strategies in the treatment of FE.","author":[{"dropping-particle":"","family":"Merello","given":"Marcelo","non-dropping-particle":"","parse-names":false,"suffix":""},{"dropping-particle":"","family":"Fantacone","given":"Natalia","non-dropping-particle":"","parse-names":false,"suffix":""},{"dropping-particle":"","family":"Balej","given":"Jorge","non-dropping-particle":"","parse-names":false,"suffix":""}],"container-title":"Movement Disorders","id":"ITEM-1","issue":"6","issued":{"date-parts":[["2010"]]},"page":"747-754","title":"Kinematic study of whole body center of mass position during gait in Parkinson's disease patients with and without festination","type":"article-journal","volume":"25"},"uris":["http://www.mendeley.com/documents/?uuid=41d4cb3c-3f0f-4b09-9110-7f45832938d6"]}],"mendeley":{"formattedCitation":"(Merello et al., 2010)","plainTextFormattedCitation":"(Merello et al., 2010)","previouslyFormattedCitation":"(Merello et al., 2010)"},"properties":{"noteIndex":0},"schema":"https://github.com/citation-style-language/schema/raw/master/csl-citation.json"}</w:instrText>
      </w:r>
      <w:r w:rsidR="00C548CA">
        <w:rPr>
          <w:rFonts w:eastAsia="Times New Roman" w:cs="Times New Roman"/>
          <w:color w:val="000000"/>
          <w:sz w:val="24"/>
          <w:szCs w:val="24"/>
          <w:lang w:eastAsia="it-IT"/>
        </w:rPr>
        <w:fldChar w:fldCharType="separate"/>
      </w:r>
      <w:r w:rsidR="00C548CA" w:rsidRPr="00C548CA">
        <w:rPr>
          <w:rFonts w:eastAsia="Times New Roman" w:cs="Times New Roman"/>
          <w:noProof/>
          <w:color w:val="000000"/>
          <w:sz w:val="24"/>
          <w:szCs w:val="24"/>
          <w:lang w:eastAsia="it-IT"/>
        </w:rPr>
        <w:t>(Merello et al., 2010)</w:t>
      </w:r>
      <w:r w:rsidR="00C548CA">
        <w:rPr>
          <w:rFonts w:eastAsia="Times New Roman" w:cs="Times New Roman"/>
          <w:color w:val="000000"/>
          <w:sz w:val="24"/>
          <w:szCs w:val="24"/>
          <w:lang w:eastAsia="it-IT"/>
        </w:rPr>
        <w:fldChar w:fldCharType="end"/>
      </w:r>
      <w:r w:rsidRPr="008D612C">
        <w:rPr>
          <w:rFonts w:eastAsia="Times New Roman" w:cs="Times New Roman"/>
          <w:color w:val="000000"/>
          <w:sz w:val="24"/>
          <w:szCs w:val="24"/>
          <w:lang w:eastAsia="it-IT"/>
        </w:rPr>
        <w:t xml:space="preserve">, reveals an attempt to hold a more uniform velocity of the CoM, both in the sagittal and the frontal plane. Balance control is facilitated </w:t>
      </w:r>
      <w:r w:rsidR="00C548CA">
        <w:rPr>
          <w:rFonts w:eastAsia="Times New Roman" w:cs="Times New Roman"/>
          <w:color w:val="000000"/>
          <w:sz w:val="24"/>
          <w:szCs w:val="24"/>
          <w:lang w:eastAsia="it-IT"/>
        </w:rPr>
        <w:fldChar w:fldCharType="begin" w:fldLock="1"/>
      </w:r>
      <w:r w:rsidR="00C548CA">
        <w:rPr>
          <w:rFonts w:eastAsia="Times New Roman" w:cs="Times New Roman"/>
          <w:color w:val="000000"/>
          <w:sz w:val="24"/>
          <w:szCs w:val="24"/>
          <w:lang w:eastAsia="it-IT"/>
        </w:rPr>
        <w:instrText>ADDIN CSL_CITATION {"citationItems":[{"id":"ITEM-1","itemData":{"DOI":"10.1186/1743-0003-5-30","ISSN":"1743-0003","abstract":"The control of the head movements during walking allows for the stabilisation of the optic flow, for a more effective processing of the vestibular system signals, and for the consequent control of equilibrium. In young individuals, the oscillations of the upper body during level walking are characterised by an attenuation of the linear acceleration going from pelvis to head level. In elderly subjects the ability to implement this motor strategy is reduced. The aim of this paper is to go deeper into the mechanisms through which the head accelerations are controlled during level walking, in both young and elderly women specifically. A stereophotogrammetric system was used to reconstruct the displacement of markers located at head, shoulder, and pelvis level while 16 young (age: 24 ± 4 years) and 20 older (age: 72 ± 4 years) female volunteers walked at comfortable and fast speed along a linear pathway. The harmonic coefficients of the displacements in the medio-lateral (ML), antero-posterior (AP), and vertical (V) directions were calculated via discrete Fourier transform, and relevant accelerations were computed by analytical double differentiation. The root mean square of the accelerations were used to define three coefficients for quantifying the attenuations of the accelerations from pelvis to head, from pelvis to shoulder, and from shoulder to head. The coefficients of attenuation were shown to be independent from the walking speed, and hence suitable for group and subject comparison. The acceleration in the AP direction was attenuated by the two groups both from pelvis to shoulder and from shoulder to head. The reduction of the shoulder to head acceleration, however, was less effective in older women, suggesting that the ability to exploit the cervical hinge to attenuate the AP acceleration is challenged in this population. Young women managed to exploit a pelvis to shoulder attenuation strategy also in the ML direction, whereas in the elderly group the head acceleration was even larger than the pelvis acceleration. The control of the head acceleration is fundamental when implementing a locomotor strategy and its loss could be one of the causes for walking instability in elderly women.","author":[{"dropping-particle":"","family":"Mazzà","given":"Claudia","non-dropping-particle":"","parse-names":false,"suffix":""},{"dropping-particle":"","family":"Iosa","given":"Marco","non-dropping-particle":"","parse-names":false,"suffix":""},{"dropping-particle":"","family":"Pecoraro","given":"Fabrizio","non-dropping-particle":"","parse-names":false,"suffix":""},{"dropping-particle":"","family":"Cappozzo","given":"Aurelio","non-dropping-particle":"","parse-names":false,"suffix":""},{"dropping-particle":"","family":"Saunders","given":"JB","non-dropping-particle":"","parse-names":false,"suffix":""},{"dropping-particle":"","family":"Inman","given":"VT","non-dropping-particle":"","parse-names":false,"suffix":""},{"dropping-particle":"","family":"Eberhart","given":"HS","non-dropping-particle":"","parse-names":false,"suffix":""},{"dropping-particle":"","family":"Cappozzo","given":"A","non-dropping-particle":"","parse-names":false,"suffix":""},{"dropping-particle":"","family":"Berthoz","given":"A","non-dropping-particle":"","parse-names":false,"suffix":""},{"dropping-particle":"","family":"Pozzo","given":"T","non-dropping-particle":"","parse-names":false,"suffix":""},{"dropping-particle":"","family":"Holt","given":"KG","non-dropping-particle":"","parse-names":false,"suffix":""},{"dropping-particle":"","family":"Ratcliffe","given":"R","non-dropping-particle":"","parse-names":false,"suffix":""},{"dropping-particle":"","family":"Jeng","given":"SF","non-dropping-particle":"","parse-names":false,"suffix":""},{"dropping-particle":"","family":"Cappozzo","given":"A","non-dropping-particle":"","parse-names":false,"suffix":""},{"dropping-particle":"","family":"Winter","given":"DA","non-dropping-particle":"","parse-names":false,"suffix":""},{"dropping-particle":"","family":"Kavanagh","given":"JJ","non-dropping-particle":"","parse-names":false,"suffix":""},{"dropping-particle":"","family":"Morrison","given":"S","non-dropping-particle":"","parse-names":false,"suffix":""},{"dropping-particle":"","family":"Barrett","given":"RS","non-dropping-particle":"","parse-names":false,"suffix":""},{"dropping-particle":"","family":"Prince","given":"F","non-dropping-particle":"","parse-names":false,"suffix":""},{"dropping-particle":"","family":"Winter","given":"DA","non-dropping-particle":"","parse-names":false,"suffix":""},{"dropping-particle":"","family":"Stergiou","given":"P","non-dropping-particle":"","parse-names":false,"suffix":""},{"dropping-particle":"","family":"Walt","given":"SE","non-dropping-particle":"","parse-names":false,"suffix":""},{"dropping-particle":"","family":"Kavanagh","given":"JJ","non-dropping-particle":"","parse-names":false,"suffix":""},{"dropping-particle":"","family":"Barrett","given":"RS","non-dropping-particle":"","parse-names":false,"suffix":""},{"dropping-particle":"","family":"Morrison","given":"S","non-dropping-particle":"","parse-names":false,"suffix":""},{"dropping-particle":"","family":"Menz","given":"HB","non-dropping-particle":"","parse-names":false,"suffix":""},{"dropping-particle":"","family":"Lord","given":"SR","non-dropping-particle":"","parse-names":false,"suffix":""},{"dropping-particle":"","family":"Fitzpatrick","given":"RC","non-dropping-particle":"","parse-names":false,"suffix":""},{"dropping-particle":"","family":"Latt","given":"MD","non-dropping-particle":"","parse-names":false,"suffix":""},{"dropping-particle":"","family":"Menz","given":"HB","non-dropping-particle":"","parse-names":false,"suffix":""},{"dropping-particle":"","family":"Fung","given":"VS","non-dropping-particle":"","parse-names":false,"suffix":""},{"dropping-particle":"","family":"Lord","given":"SR","non-dropping-particle":"","parse-names":false,"suffix":""},{"dropping-particle":"","family":"Marigold","given":"DS","non-dropping-particle":"","parse-names":false,"suffix":""},{"dropping-particle":"","family":"Patla","given":"AE","non-dropping-particle":"","parse-names":false,"suffix":""},{"dropping-particle":"","family":"Mazzà","given":"C","non-dropping-particle":"","parse-names":false,"suffix":""},{"dropping-particle":"","family":"Iosa","given":"M","non-dropping-particle":"","parse-names":false,"suffix":""},{"dropping-particle":"","family":"Picerno","given":"P","non-dropping-particle":"","parse-names":false,"suffix":""},{"dropping-particle":"","family":"Cappozzo","given":"A","non-dropping-particle":"","parse-names":false,"suffix":""},{"dropping-particle":"","family":"Doherty","given":"TJ","non-dropping-particle":"","parse-names":false,"suffix":""},{"dropping-particle":"","family":"Scaglioni","given":"G","non-dropping-particle":"","parse-names":false,"suffix":""},{"dropping-particle":"","family":"Narici","given":"MV","non-dropping-particle":"","parse-names":false,"suffix":""},{"dropping-particle":"","family":"Maffiuletti","given":"NA","non-dropping-particle":"","parse-names":false,"suffix":""},{"dropping-particle":"","family":"Pensini","given":"M","non-dropping-particle":"","parse-names":false,"suffix":""},{"dropping-particle":"","family":"Martin","given":"A","non-dropping-particle":"","parse-names":false,"suffix":""},{"dropping-particle":"","family":"Allum","given":"JH","non-dropping-particle":"","parse-names":false,"suffix":""},{"dropping-particle":"","family":"Gresty","given":"M","non-dropping-particle":"","parse-names":false,"suffix":""},{"dropping-particle":"","family":"Keshner","given":"E","non-dropping-particle":"","parse-names":false,"suffix":""},{"dropping-particle":"","family":"Shupert","given":"C","non-dropping-particle":"","parse-names":false,"suffix":""},{"dropping-particle":"","family":"Pecoraro","given":"F","non-dropping-particle":"","parse-names":false,"suffix":""},{"dropping-particle":"","family":"Mazzà","given":"C","non-dropping-particle":"","parse-names":false,"suffix":""},{"dropping-particle":"","family":"Zok","given":"M","non-dropping-particle":"","parse-names":false,"suffix":""},{"dropping-particle":"","family":"Cappozzo","given":"A","non-dropping-particle":"","parse-names":false,"suffix":""},{"dropping-particle":"Della","family":"Croce","given":"U","non-dropping-particle":"","parse-names":false,"suffix":""},{"dropping-particle":"","family":"Cappozzo","given":"A","non-dropping-particle":"","parse-names":false,"suffix":""},{"dropping-particle":"","family":"Pecoraro","given":"F","non-dropping-particle":"","parse-names":false,"suffix":""},{"dropping-particle":"","family":"Mazzà","given":"C","non-dropping-particle":"","parse-names":false,"suffix":""},{"dropping-particle":"","family":"Cappozzo","given":"A","non-dropping-particle":"","parse-names":false,"suffix":""},{"dropping-particle":"","family":"Thomas","given":"EE","non-dropping-particle":"","parse-names":false,"suffix":""},{"dropping-particle":"","family":"Macaluso","given":"A","non-dropping-particle":"","parse-names":false,"suffix":""},{"dropping-particle":"","family":"Menz","given":"HB","non-dropping-particle":"","parse-names":false,"suffix":""},{"dropping-particle":"","family":"Lord","given":"SR","non-dropping-particle":"","parse-names":false,"suffix":""},{"dropping-particle":"","family":"Fitzpatrick","given":"RC","non-dropping-particle":"","parse-names":false,"suffix":""},{"dropping-particle":"van","family":"Emmerik","given":"RE","non-dropping-particle":"","parse-names":false,"suffix":""},{"dropping-particle":"","family":"McDermott","given":"WJ","non-dropping-particle":"","parse-names":false,"suffix":""},{"dropping-particle":"","family":"Haddad","given":"JM","non-dropping-particle":"","parse-names":false,"suffix":""},{"dropping-particle":"van","family":"Wegen","given":"EE","non-dropping-particle":"","parse-names":false,"suffix":""},{"dropping-particle":"","family":"Kavanagh","given":"JJ","non-dropping-particle":"","parse-names":false,"suffix":""},{"dropping-particle":"","family":"Morrison","given":"S","non-dropping-particle":"","parse-names":false,"suffix":""},{"dropping-particle":"","family":"James","given":"DA","non-dropping-particle":"","parse-names":false,"suffix":""},{"dropping-particle":"","family":"Barrett","given":"R","non-dropping-particle":"","parse-names":false,"suffix":""},{"dr</w:instrText>
      </w:r>
      <w:r w:rsidR="00C548CA" w:rsidRPr="008C5BBE">
        <w:rPr>
          <w:rFonts w:eastAsia="Times New Roman" w:cs="Times New Roman"/>
          <w:color w:val="000000"/>
          <w:sz w:val="24"/>
          <w:szCs w:val="24"/>
          <w:lang w:val="it-IT" w:eastAsia="it-IT"/>
        </w:rPr>
        <w:instrText>opping-particle":"","family":"Helbostad","given":"JL","non-dropping-particle":"","parse-names":false,"suffix":""},{"dropping-particle":"","family":"Moe-Nilssen","given":"R","non-dropping-particle":"","parse-names":false,"suffix":""},{"dropping-particle":"van","family":"Iersel","given":"MB","non-dropping-particle":"","parse-names":false,"suffix":""},{"dropping-particle":"","family":"Rikkert","given":"MG Olde","non-dropping-particle":"","parse-names":false,"suffix":""},{"dropping-particle":"","family":"Borm","given":"GF","non-dropping-particle":"","parse-names":false,"suffix":""},{"dropping-particle":"","family":"Moe-Nilssen","given":"R","non-dropping-particle":"","parse-names":false,"suffix":""},{"dropping-particle":"","family":"Helbostad","given":"JL","non-dropping-particle":"","parse-names":false,"suffix":""}],"container-title":"Journal of NeuroEngineering and Rehabilitation","id":"ITEM-1","issue":"1","issued":{"date-parts":[["2008"]]},"page":"30","publisher":"BioMed Central","title":"Control of the upper body accelerations in young and elderly women during level walking","type":"article-journal","volume":"5"},"uris":["http://www.mendeley.com/documents/?uuid=34d0beb0-8ab8-3150-b624-bfc77c3e6d5f"]}],"mendeley":{"formattedCitation":"(Mazzà et al., 2008)","plainTextFormattedCitation":"(Mazzà et al., 2008)","previouslyFormattedCitation":"(Mazzà et al., 2008)"},"properties":{"noteIndex":0},"schema":"https://github.com/citation-style-language/schema/raw/master/csl-citation.json"}</w:instrText>
      </w:r>
      <w:r w:rsidR="00C548CA">
        <w:rPr>
          <w:rFonts w:eastAsia="Times New Roman" w:cs="Times New Roman"/>
          <w:color w:val="000000"/>
          <w:sz w:val="24"/>
          <w:szCs w:val="24"/>
          <w:lang w:eastAsia="it-IT"/>
        </w:rPr>
        <w:fldChar w:fldCharType="separate"/>
      </w:r>
      <w:r w:rsidR="00C548CA" w:rsidRPr="008C5BBE">
        <w:rPr>
          <w:rFonts w:eastAsia="Times New Roman" w:cs="Times New Roman"/>
          <w:noProof/>
          <w:color w:val="000000"/>
          <w:sz w:val="24"/>
          <w:szCs w:val="24"/>
          <w:lang w:val="it-IT" w:eastAsia="it-IT"/>
        </w:rPr>
        <w:t>(Mazzà et al., 2008)</w:t>
      </w:r>
      <w:r w:rsidR="00C548CA">
        <w:rPr>
          <w:rFonts w:eastAsia="Times New Roman" w:cs="Times New Roman"/>
          <w:color w:val="000000"/>
          <w:sz w:val="24"/>
          <w:szCs w:val="24"/>
          <w:lang w:eastAsia="it-IT"/>
        </w:rPr>
        <w:fldChar w:fldCharType="end"/>
      </w:r>
      <w:r w:rsidR="00C548CA">
        <w:rPr>
          <w:rFonts w:eastAsia="Times New Roman" w:cs="Times New Roman"/>
          <w:color w:val="000000"/>
          <w:sz w:val="24"/>
          <w:szCs w:val="24"/>
          <w:lang w:eastAsia="it-IT"/>
        </w:rPr>
        <w:fldChar w:fldCharType="begin" w:fldLock="1"/>
      </w:r>
      <w:r w:rsidR="00C548CA" w:rsidRPr="008C5BBE">
        <w:rPr>
          <w:rFonts w:eastAsia="Times New Roman" w:cs="Times New Roman"/>
          <w:color w:val="000000"/>
          <w:sz w:val="24"/>
          <w:szCs w:val="24"/>
          <w:lang w:val="it-IT" w:eastAsia="it-IT"/>
        </w:rPr>
        <w:instrText>ADDIN CSL_CITATION {"citationItems":[{"id":"ITEM-1","itemData":{"DOI":"10.1016/0021-9290(93)90027-C","ISSN":"0021-9290","PMID":"8514809","abstract":"A whole-body inverted pendulum model was used to investigate the control of balance and posture in the frontal plane during human walking. The model assessed the effects of net joint moments, joint accelerations and gravitational forces acting about the supporting foot and hip. Three video cameras and two force platforms were used to collect kinematic and kinetic data from repeat trials on four subjects during natural walking. An inverse solution was used to calculate net joint moments and powers. Whole body balance was ensured by the centre of mass (CM) passing medial to the supporting foot, thus creating a continual state of dynamic imbalance towards the centerline of the plane of progression. The medial acceleration of the CM was primarily generated by a gravitational moment about the supporting foot, whose magnitude was established at initial contact by the lateral placement of the new supporting foot relative to the horizontal location of the CM. Balance of the trunk and swing leg about the supporting hip was maintained by an active hip abduction moment, which recognized the contribution of the passive accelerational moment, and countered a large destabilizing gravitational moment. Posture of the upper trunk was regulated by the spinal lateral flexors. Interactions between the supporting foot and hip musculature to permit variability in strategies used to maintain balance were identified. Possible control strategies and muscle activation synergies are discussed.","author":[{"dropping-particle":"","family":"MacKinnon","given":"C D","non-dropping-particle":"","parse-names":false,"suffix":""},{"dropping-particle":"","family":"Winter","given":"D A","non-dropping-particle":"","parse-names":false,"suffix":""}],"container-title":"Journal of biomechanics","id":"ITEM-1","issue":"6","issued":{"date-parts":[["1993"]]},"page":"633-44","title":"Control of whole body balance in the frontal plane during human walking","type":"article-journal","volume":"26"},"uris":["http://www.mendeley.com/documents/?uuid=119fcc32-e35b-3600-b85a-2bcc001d4b70"]}],"mendeley":{"formattedCitation":"(MacKinnon and Winter, 1993)","plainTextFormattedCitation":"(MacKinnon and Winter, 1993)","previouslyFormattedCitation":"(MacKinnon and Winter, 1993)"},"properties":{"noteIndex":0},"schema":"https://github.com/citation-style-language/schema/raw/master/csl-citation.json"}</w:instrText>
      </w:r>
      <w:r w:rsidR="00C548CA">
        <w:rPr>
          <w:rFonts w:eastAsia="Times New Roman" w:cs="Times New Roman"/>
          <w:color w:val="000000"/>
          <w:sz w:val="24"/>
          <w:szCs w:val="24"/>
          <w:lang w:eastAsia="it-IT"/>
        </w:rPr>
        <w:fldChar w:fldCharType="separate"/>
      </w:r>
      <w:r w:rsidR="00C548CA" w:rsidRPr="008C5BBE">
        <w:rPr>
          <w:rFonts w:eastAsia="Times New Roman" w:cs="Times New Roman"/>
          <w:noProof/>
          <w:color w:val="000000"/>
          <w:sz w:val="24"/>
          <w:szCs w:val="24"/>
          <w:lang w:val="it-IT" w:eastAsia="it-IT"/>
        </w:rPr>
        <w:t>(MacKinnon and Winter, 1993)</w:t>
      </w:r>
      <w:r w:rsidR="00C548CA">
        <w:rPr>
          <w:rFonts w:eastAsia="Times New Roman" w:cs="Times New Roman"/>
          <w:color w:val="000000"/>
          <w:sz w:val="24"/>
          <w:szCs w:val="24"/>
          <w:lang w:eastAsia="it-IT"/>
        </w:rPr>
        <w:fldChar w:fldCharType="end"/>
      </w:r>
      <w:r w:rsidRPr="008C5BBE">
        <w:rPr>
          <w:rFonts w:eastAsia="Times New Roman" w:cs="Times New Roman"/>
          <w:color w:val="000000"/>
          <w:sz w:val="24"/>
          <w:szCs w:val="24"/>
          <w:lang w:val="it-IT" w:eastAsia="it-IT"/>
        </w:rPr>
        <w:t>.</w:t>
      </w:r>
    </w:p>
    <w:p w14:paraId="39D21A54" w14:textId="0FB809D5" w:rsidR="004C3FEB" w:rsidRPr="008D612C" w:rsidRDefault="004C3FEB" w:rsidP="008D612C">
      <w:pPr>
        <w:spacing w:after="0"/>
        <w:contextualSpacing/>
        <w:jc w:val="both"/>
        <w:rPr>
          <w:rFonts w:eastAsia="Times New Roman" w:cs="Times New Roman"/>
          <w:color w:val="000000"/>
          <w:sz w:val="24"/>
          <w:szCs w:val="24"/>
          <w:lang w:eastAsia="it-IT"/>
        </w:rPr>
      </w:pPr>
      <w:r w:rsidRPr="003075C7">
        <w:rPr>
          <w:rFonts w:eastAsia="Times New Roman" w:cs="Times New Roman"/>
          <w:color w:val="000000"/>
          <w:sz w:val="24"/>
          <w:szCs w:val="24"/>
          <w:lang w:val="en-GB" w:eastAsia="it-IT"/>
        </w:rPr>
        <w:t xml:space="preserve">c) A crouched posture often reveals balance deficits. </w:t>
      </w:r>
      <w:r w:rsidRPr="008D612C">
        <w:rPr>
          <w:rFonts w:eastAsia="Times New Roman" w:cs="Times New Roman"/>
          <w:color w:val="000000"/>
          <w:sz w:val="24"/>
          <w:szCs w:val="24"/>
          <w:lang w:eastAsia="it-IT"/>
        </w:rPr>
        <w:t xml:space="preserve">It implies lowering the CoM, thus making more stable the whole system. This posture also facilitates the visual anchoring to the ground. </w:t>
      </w:r>
      <w:r w:rsidR="00C548CA">
        <w:rPr>
          <w:rFonts w:eastAsia="Times New Roman" w:cs="Times New Roman"/>
          <w:color w:val="000000"/>
          <w:sz w:val="24"/>
          <w:szCs w:val="24"/>
          <w:lang w:eastAsia="it-IT"/>
        </w:rPr>
        <w:t>T</w:t>
      </w:r>
      <w:r w:rsidRPr="008D612C">
        <w:rPr>
          <w:rFonts w:eastAsia="Times New Roman" w:cs="Times New Roman"/>
          <w:color w:val="000000"/>
          <w:sz w:val="24"/>
          <w:szCs w:val="24"/>
          <w:lang w:eastAsia="it-IT"/>
        </w:rPr>
        <w:t>he contracted hip and knee extensor</w:t>
      </w:r>
      <w:r w:rsidR="00C548CA">
        <w:rPr>
          <w:rFonts w:eastAsia="Times New Roman" w:cs="Times New Roman"/>
          <w:color w:val="000000"/>
          <w:sz w:val="24"/>
          <w:szCs w:val="24"/>
          <w:lang w:eastAsia="it-IT"/>
        </w:rPr>
        <w:t>s</w:t>
      </w:r>
      <w:r w:rsidRPr="008D612C">
        <w:rPr>
          <w:rFonts w:eastAsia="Times New Roman" w:cs="Times New Roman"/>
          <w:color w:val="000000"/>
          <w:sz w:val="24"/>
          <w:szCs w:val="24"/>
          <w:lang w:eastAsia="it-IT"/>
        </w:rPr>
        <w:t xml:space="preserve"> provide enhanced proprioceptive feedback </w:t>
      </w:r>
      <w:r w:rsidR="00C548CA">
        <w:rPr>
          <w:rFonts w:eastAsia="Times New Roman" w:cs="Times New Roman"/>
          <w:color w:val="000000"/>
          <w:sz w:val="24"/>
          <w:szCs w:val="24"/>
          <w:lang w:eastAsia="it-IT"/>
        </w:rPr>
        <w:fldChar w:fldCharType="begin" w:fldLock="1"/>
      </w:r>
      <w:r w:rsidR="00727DD1">
        <w:rPr>
          <w:rFonts w:eastAsia="Times New Roman" w:cs="Times New Roman"/>
          <w:color w:val="000000"/>
          <w:sz w:val="24"/>
          <w:szCs w:val="24"/>
          <w:lang w:eastAsia="it-IT"/>
        </w:rPr>
        <w:instrText>ADDIN CSL_CITATION {"citationItems":[{"id":"ITEM-1","itemData":{"DOI":"10.1097/MRR.0000000000000236","ISSN":"0342-5282","PMID":"28574860","abstract":"In hemiplegic gait the paretic lower limb provides less muscle power and shows a briefer stance compared with the unaffected limb. Yet, a longer stance and a higher power can be obtained from the paretic lower limb if gait speed is increased. This supports the existence of a 'learned non-use' phenomenon, similar to that underlying some asymmetric impairments of the motion of the eyes and of the upper limbs. Crouch gait (CG) (bent-hip bent-knee, about 30° minimum knee flexion) might be an effective form of 'forced-use' treatment of the paretic lower limb. It is not known whether it also stimulates a more symmetric muscle power output. Gait analysis on a force treadmill was carried out in 12 healthy adults and seven hemiplegic patients (1-127 months after stroke, median: 1.6). Speed was imposed at 0.3 m/s. Step length and single and double stance times, sagittal joint rotations, peak positive power, and work in extension of the hip, knee, and ankle (plantar flexion), and surface electromyography (sEMG) area from extensor muscles during the generation of power were measured on either side during both erect and crouch walking. Significance was set at P less than 0.05; corrections for multiplicity were applied. Patients, compared with healthy controls, adopted in both gait modalities and on both sides a shorter step length (61-84%) as well as a shorter stance (76-90%) and swing (63-83%) time. As a rule, they also provided a higher muscular work (median: 137%, range: 77-250%) paralleled by a greater sEMG area (median: 174%, range: 75-185%). In erect gait, the generation of peak extensor power across hip, knee, and ankle joints was in general lower (83-90%) from the paretic limb and higher (98-165%) from the unaffected limb compared with control values. In CG, peak power generation across the three lower limb joints was invariably higher in hemiparetic patients: 107-177% from the paretic limb and 114-231% from the unaffected limb. When gait shifted from erect to crouch, only for hemiplegic patients, at the hip, the paretic/unaffected ratio increased significantly. For peak power, work, sEMG area, and joint rotation, the paretic/unaffected ratio increased from 55 to 85%, 56 to 72%, 68 to 91%, and 67 to 93%, respectively. CG appears to be an effective form of forced-use exercise eliciting more power and work from the paretic lower limb muscles sustained by a greater neural drive. It also seems effective in forcing a more symmetric power and work from the hip ext…","author":[{"dropping-particle":"","family":"Tesio","given":"Luigi","non-dropping-particle":"","parse-names":false,"suffix":""},{"dropping-particle":"","family":"Rota","given":"Viviana","non-dropping-particle":"","parse-names":false,"suffix":""},{"dropping-particle":"","family":"Malloggi","given":"Chiara","non-dropping-particle":"","parse-names":false,"suffix":""},{"dropping-particle":"","family":"Brugliera","given":"Luigia","non-dropping-particle":"","parse-names":false,"suffix":""},{"dropping-particle":"","family":"Catino","given":"Luigi","non-dropping-particle":"","parse-names":false,"suffix":""}],"container-title":"International Journal of Rehabilitation Research","id":"ITEM-1","issue":"3","issued":{"date-parts":[["2017"]]},"page":"254-267","title":"Crouch gait can be an effective form of forced-use/no constraint exercise for the paretic lower limb in stroke","type":"article-journal","volume":"40"},"uris":["http://www.mendeley.com/documents/?uuid=b7993563-e159-3277-828d-4eb7dcbb3984"]}],"mendeley":{"formattedCitation":"(Tesio et al., 2017)","plainTextFormattedCitation":"(Tesio et al., 2017)","previouslyFormattedCitation":"(Tesio et al., 2017)"},"properties":{"noteIndex":0},"schema":"https://github.com/citation-style-language/schema/raw/master/csl-citation.json"}</w:instrText>
      </w:r>
      <w:r w:rsidR="00C548CA">
        <w:rPr>
          <w:rFonts w:eastAsia="Times New Roman" w:cs="Times New Roman"/>
          <w:color w:val="000000"/>
          <w:sz w:val="24"/>
          <w:szCs w:val="24"/>
          <w:lang w:eastAsia="it-IT"/>
        </w:rPr>
        <w:fldChar w:fldCharType="separate"/>
      </w:r>
      <w:r w:rsidR="00C548CA" w:rsidRPr="00C548CA">
        <w:rPr>
          <w:rFonts w:eastAsia="Times New Roman" w:cs="Times New Roman"/>
          <w:noProof/>
          <w:color w:val="000000"/>
          <w:sz w:val="24"/>
          <w:szCs w:val="24"/>
          <w:lang w:eastAsia="it-IT"/>
        </w:rPr>
        <w:t>(Tesio et al., 2017)</w:t>
      </w:r>
      <w:r w:rsidR="00C548CA">
        <w:rPr>
          <w:rFonts w:eastAsia="Times New Roman" w:cs="Times New Roman"/>
          <w:color w:val="000000"/>
          <w:sz w:val="24"/>
          <w:szCs w:val="24"/>
          <w:lang w:eastAsia="it-IT"/>
        </w:rPr>
        <w:fldChar w:fldCharType="end"/>
      </w:r>
      <w:r w:rsidRPr="008D612C">
        <w:rPr>
          <w:rFonts w:eastAsia="Times New Roman" w:cs="Times New Roman"/>
          <w:color w:val="000000"/>
          <w:sz w:val="24"/>
          <w:szCs w:val="24"/>
          <w:lang w:eastAsia="it-IT"/>
        </w:rPr>
        <w:t>.</w:t>
      </w:r>
    </w:p>
    <w:p w14:paraId="4C48E919" w14:textId="77777777" w:rsidR="004C3FEB" w:rsidRPr="008D612C" w:rsidRDefault="004C3FEB" w:rsidP="008D612C">
      <w:pPr>
        <w:spacing w:after="0"/>
        <w:contextualSpacing/>
        <w:jc w:val="both"/>
        <w:rPr>
          <w:rFonts w:eastAsia="Times New Roman" w:cs="Times New Roman"/>
          <w:color w:val="000000"/>
          <w:sz w:val="24"/>
          <w:szCs w:val="24"/>
          <w:lang w:eastAsia="it-IT"/>
        </w:rPr>
      </w:pPr>
    </w:p>
    <w:p w14:paraId="1FCF409B" w14:textId="77777777" w:rsidR="00C548CA" w:rsidRDefault="00C548CA" w:rsidP="008D612C">
      <w:pPr>
        <w:spacing w:after="0"/>
        <w:contextualSpacing/>
        <w:jc w:val="both"/>
        <w:rPr>
          <w:rFonts w:eastAsia="Times New Roman" w:cs="Times New Roman"/>
          <w:color w:val="000000"/>
          <w:sz w:val="24"/>
          <w:szCs w:val="24"/>
          <w:u w:val="single"/>
          <w:lang w:eastAsia="it-IT"/>
        </w:rPr>
      </w:pPr>
    </w:p>
    <w:p w14:paraId="6CEE4F20" w14:textId="77777777" w:rsidR="00C548CA" w:rsidRDefault="00C548CA" w:rsidP="008D612C">
      <w:pPr>
        <w:spacing w:after="0"/>
        <w:contextualSpacing/>
        <w:jc w:val="both"/>
        <w:rPr>
          <w:rFonts w:eastAsia="Times New Roman" w:cs="Times New Roman"/>
          <w:color w:val="000000"/>
          <w:sz w:val="24"/>
          <w:szCs w:val="24"/>
          <w:u w:val="single"/>
          <w:lang w:eastAsia="it-IT"/>
        </w:rPr>
      </w:pPr>
    </w:p>
    <w:p w14:paraId="24234318" w14:textId="77777777" w:rsidR="004C3FEB" w:rsidRPr="008D612C" w:rsidRDefault="004C3FEB" w:rsidP="008D612C">
      <w:pPr>
        <w:spacing w:after="0"/>
        <w:contextualSpacing/>
        <w:jc w:val="both"/>
        <w:rPr>
          <w:rFonts w:eastAsia="Times New Roman" w:cs="Times New Roman"/>
          <w:color w:val="000000"/>
          <w:sz w:val="24"/>
          <w:szCs w:val="24"/>
          <w:u w:val="single"/>
          <w:lang w:eastAsia="it-IT"/>
        </w:rPr>
      </w:pPr>
      <w:r w:rsidRPr="008D612C">
        <w:rPr>
          <w:rFonts w:eastAsia="Times New Roman" w:cs="Times New Roman"/>
          <w:color w:val="000000"/>
          <w:sz w:val="24"/>
          <w:szCs w:val="24"/>
          <w:u w:val="single"/>
          <w:lang w:eastAsia="it-IT"/>
        </w:rPr>
        <w:t>Asymmetric gaits (claudication)</w:t>
      </w:r>
    </w:p>
    <w:p w14:paraId="08D90215" w14:textId="280E8FD4" w:rsidR="004C3FEB" w:rsidRDefault="004C3FEB" w:rsidP="00727DD1">
      <w:pPr>
        <w:spacing w:after="0"/>
        <w:contextualSpacing/>
        <w:jc w:val="both"/>
        <w:rPr>
          <w:rFonts w:eastAsia="Times New Roman" w:cs="Times New Roman"/>
          <w:color w:val="000000"/>
          <w:sz w:val="24"/>
          <w:szCs w:val="24"/>
          <w:lang w:eastAsia="it-IT"/>
        </w:rPr>
      </w:pPr>
      <w:r w:rsidRPr="008D612C">
        <w:rPr>
          <w:rFonts w:eastAsia="Times New Roman" w:cs="Times New Roman"/>
          <w:color w:val="000000"/>
          <w:sz w:val="24"/>
          <w:szCs w:val="24"/>
          <w:lang w:eastAsia="it-IT"/>
        </w:rPr>
        <w:lastRenderedPageBreak/>
        <w:t>A shorter “posterior” step of one lower limb reveals lower work on the CoM by that limb. Most of this work is done during the push-off phase. A shorter duration of one step, generating a visible  “escape” limp, reveals a lower external work provided by the rear limb. This relationship does not hold during split-belt walking when step duration is constrained by the faster belt (see main text).</w:t>
      </w:r>
      <w:r w:rsidR="00C548CA">
        <w:rPr>
          <w:rFonts w:eastAsia="Times New Roman" w:cs="Times New Roman"/>
          <w:color w:val="000000"/>
          <w:sz w:val="24"/>
          <w:szCs w:val="24"/>
          <w:lang w:eastAsia="it-IT"/>
        </w:rPr>
        <w:t xml:space="preserve"> </w:t>
      </w:r>
      <w:r w:rsidRPr="008D612C">
        <w:rPr>
          <w:rFonts w:eastAsia="Times New Roman" w:cs="Times New Roman"/>
          <w:color w:val="000000"/>
          <w:sz w:val="24"/>
          <w:szCs w:val="24"/>
          <w:lang w:eastAsia="it-IT"/>
        </w:rPr>
        <w:t>Both spatial and temporal step asymmetries may imply an overall normal external work along with the whole stride, hence per unit distance</w:t>
      </w:r>
      <w:r w:rsidR="003C68C1">
        <w:rPr>
          <w:rFonts w:eastAsia="Times New Roman" w:cs="Times New Roman"/>
          <w:color w:val="000000"/>
          <w:sz w:val="24"/>
          <w:szCs w:val="24"/>
          <w:lang w:eastAsia="it-IT"/>
        </w:rPr>
        <w:t xml:space="preserve"> </w:t>
      </w:r>
      <w:r w:rsidR="003C68C1">
        <w:rPr>
          <w:rFonts w:eastAsia="Times New Roman" w:cs="Times New Roman"/>
          <w:color w:val="000000"/>
          <w:sz w:val="24"/>
          <w:szCs w:val="24"/>
          <w:lang w:eastAsia="it-IT"/>
        </w:rPr>
        <w:fldChar w:fldCharType="begin" w:fldLock="1"/>
      </w:r>
      <w:r w:rsidR="003C68C1">
        <w:rPr>
          <w:rFonts w:eastAsia="Times New Roman" w:cs="Times New Roman"/>
          <w:color w:val="000000"/>
          <w:sz w:val="24"/>
          <w:szCs w:val="24"/>
          <w:lang w:eastAsia="it-IT"/>
        </w:rPr>
        <w:instrText>ADDIN CSL_CITATION {"citationItems":[{"id":"ITEM-1","itemData":{"ISSN":"0394-9532","PMID":"2065134","author":[{"dropping-particle":"","family":"Tesio","given":"L","non-dropping-particle":"","parse-names":false,"suffix":""}],"container-title":"Aging","id":"ITEM-1","issue":"1","issued":{"date-parts":[["1991","3"]]},"page":"97-8","title":"From neuroplastic potential to actual recovery after stroke: a call for cooperation between drugs and exercise.","type":"article-journal","volume":"3"},"uris":["http://www.mendeley.com/documents/?uuid=fa070c60-c369-3e0d-9513-b5fc7d6f98d3"]}],"mendeley":{"formattedCitation":"(Tesio, 1991)","plainTextFormattedCitation":"(Tesio, 1991)","previouslyFormattedCitation":"(Tesio, 1991)"},"properties":{"noteIndex":0},"schema":"https://github.com/citation-style-language/schema/raw/master/csl-citation.json"}</w:instrText>
      </w:r>
      <w:r w:rsidR="003C68C1">
        <w:rPr>
          <w:rFonts w:eastAsia="Times New Roman" w:cs="Times New Roman"/>
          <w:color w:val="000000"/>
          <w:sz w:val="24"/>
          <w:szCs w:val="24"/>
          <w:lang w:eastAsia="it-IT"/>
        </w:rPr>
        <w:fldChar w:fldCharType="separate"/>
      </w:r>
      <w:r w:rsidR="003C68C1" w:rsidRPr="003C68C1">
        <w:rPr>
          <w:rFonts w:eastAsia="Times New Roman" w:cs="Times New Roman"/>
          <w:noProof/>
          <w:color w:val="000000"/>
          <w:sz w:val="24"/>
          <w:szCs w:val="24"/>
          <w:lang w:eastAsia="it-IT"/>
        </w:rPr>
        <w:t>(Tesio, 1991)</w:t>
      </w:r>
      <w:r w:rsidR="003C68C1">
        <w:rPr>
          <w:rFonts w:eastAsia="Times New Roman" w:cs="Times New Roman"/>
          <w:color w:val="000000"/>
          <w:sz w:val="24"/>
          <w:szCs w:val="24"/>
          <w:lang w:eastAsia="it-IT"/>
        </w:rPr>
        <w:fldChar w:fldCharType="end"/>
      </w:r>
      <w:r w:rsidRPr="008D612C">
        <w:rPr>
          <w:rFonts w:eastAsia="Times New Roman" w:cs="Times New Roman"/>
          <w:color w:val="000000"/>
          <w:sz w:val="24"/>
          <w:szCs w:val="24"/>
          <w:lang w:eastAsia="it-IT"/>
        </w:rPr>
        <w:t xml:space="preserve">. This adaptation may work against rehabilitation attempts to bring back walking to symmetry </w:t>
      </w:r>
      <w:r w:rsidR="00727DD1">
        <w:rPr>
          <w:rFonts w:eastAsia="Times New Roman" w:cs="Times New Roman"/>
          <w:color w:val="000000"/>
          <w:sz w:val="24"/>
          <w:szCs w:val="24"/>
          <w:lang w:eastAsia="it-IT"/>
        </w:rPr>
        <w:fldChar w:fldCharType="begin" w:fldLock="1"/>
      </w:r>
      <w:r w:rsidR="00727DD1">
        <w:rPr>
          <w:rFonts w:eastAsia="Times New Roman" w:cs="Times New Roman"/>
          <w:color w:val="000000"/>
          <w:sz w:val="24"/>
          <w:szCs w:val="24"/>
          <w:lang w:eastAsia="it-IT"/>
        </w:rPr>
        <w:instrText>ADDIN CSL_CITATION {"citationItems":[{"id":"ITEM-1","itemData":{"DOI":"10.1097/MRR.0000000000000195","ISBN":"0000000000000","ISSN":"0342-5282","abstract":"Knee rotationplasty (KRP) is a type of surgery in which the rotated ankle serves as a new knee after being removed for bone tumor. Although this limb salvage surgery is rarely indicated in properly selected patients, it may offer functional advantages over transfemoral amputation, and more durable results compared with a prosthesis. The walking mechanics of adult patients after KRP is believed to be close to that of below-knee amputees. In this study, we evaluated steady-state walking of KRP patients from the viewpoint of the overall muscle power needed to keep the body centre of mass in motion. Three adult patients after KRP, all athletes, were evaluated. Ground reactions during walking were recorded during six subsequent strides on a force treadmill. The positive mechanical work and power sustaining the motion of the centre of mass and the recovery of muscle energy due to the pendulum-like mechanism of walking were computed and compared with those obtained in previous studies from above-knee, below-knee amputees and healthy individuals. In KRP patients, walking was sustained by a muscle power output which was 1.4–3.6 times lower during the step performed on the rotated limb than on the subsequent step. The recovery of muscle energy was slightly lower (0.9) or higher (1.3–1.4 times) on the affected side. In two out of the three KRP patients, our findings were more similar to those from above-knee amputees than to those from below-knee amputees. After KRP, the rotated limb does not necessarily provide the same power provided by below-knee amputation. This may have a relevance for the paralympic classification of KRP athletes.","author":[{"dropping-particle":"","family":"Rota","given":"Viviana","non-dropping-particle":"","parse-names":false,"suffix":""},{"dropping-particle":"","family":"Benedetti","given":"Maria Grazia","non-dropping-particle":"","parse-names":false,"suffix":""},{"dropping-particle":"","family":"Okita","given":"Yusuke","non-dropping-particle":"","parse-names":false,"suffix":""},{"dropping-particle":"","family":"Manfrini","given":"Marco","non-dropping-particle":"","parse-names":false,"suffix":""},{"dropping-particle":"","family":"Tesio","given":"Luigi","non-dropping-particle":"","parse-names":false,"suffix":""}],"container-title":"International Journal of Rehabilitation Research","id":"ITEM-1","issue":"4","issued":{"date-parts":[["2016"]]},"page":"346-353","title":"Knee rotationplasty: motion of the body centre of mass during walking","type":"article-journal","volume":"39"},"uris":["http://www.mendeley.com/documents/?uuid=35bbe1e0-4aa7-49f5-8c95-0384b1c394b3"]}],"mendeley":{"formattedCitation":"(Rota et al., 2016)","manualFormatting":"(Rota et al., 2016","plainTextFormattedCitation":"(Rota et al., 2016)","previouslyFormattedCitation":"(Rota et al., 2016)"},"properties":{"noteIndex":0},"schema":"https://github.com/citation-style-language/schema/raw/master/csl-citation.json"}</w:instrText>
      </w:r>
      <w:r w:rsidR="00727DD1">
        <w:rPr>
          <w:rFonts w:eastAsia="Times New Roman" w:cs="Times New Roman"/>
          <w:color w:val="000000"/>
          <w:sz w:val="24"/>
          <w:szCs w:val="24"/>
          <w:lang w:eastAsia="it-IT"/>
        </w:rPr>
        <w:fldChar w:fldCharType="separate"/>
      </w:r>
      <w:r w:rsidR="00727DD1" w:rsidRPr="00727DD1">
        <w:rPr>
          <w:rFonts w:eastAsia="Times New Roman" w:cs="Times New Roman"/>
          <w:noProof/>
          <w:color w:val="000000"/>
          <w:sz w:val="24"/>
          <w:szCs w:val="24"/>
          <w:lang w:eastAsia="it-IT"/>
        </w:rPr>
        <w:t>(Rota et al., 2016</w:t>
      </w:r>
      <w:r w:rsidR="00727DD1">
        <w:rPr>
          <w:rFonts w:eastAsia="Times New Roman" w:cs="Times New Roman"/>
          <w:color w:val="000000"/>
          <w:sz w:val="24"/>
          <w:szCs w:val="24"/>
          <w:lang w:eastAsia="it-IT"/>
        </w:rPr>
        <w:fldChar w:fldCharType="end"/>
      </w:r>
      <w:r w:rsidR="00727DD1">
        <w:rPr>
          <w:rFonts w:eastAsia="Times New Roman" w:cs="Times New Roman"/>
          <w:color w:val="000000"/>
          <w:sz w:val="24"/>
          <w:szCs w:val="24"/>
          <w:lang w:eastAsia="it-IT"/>
        </w:rPr>
        <w:t xml:space="preserve">; </w:t>
      </w:r>
      <w:r w:rsidR="00727DD1">
        <w:rPr>
          <w:rFonts w:eastAsia="Times New Roman" w:cs="Times New Roman"/>
          <w:color w:val="000000"/>
          <w:sz w:val="24"/>
          <w:szCs w:val="24"/>
          <w:lang w:eastAsia="it-IT"/>
        </w:rPr>
        <w:fldChar w:fldCharType="begin" w:fldLock="1"/>
      </w:r>
      <w:r w:rsidR="00727DD1">
        <w:rPr>
          <w:rFonts w:eastAsia="Times New Roman" w:cs="Times New Roman"/>
          <w:color w:val="000000"/>
          <w:sz w:val="24"/>
          <w:szCs w:val="24"/>
          <w:lang w:eastAsia="it-IT"/>
        </w:rPr>
        <w:instrText>ADDIN CSL_CITATION {"citationItems":[{"id":"ITEM-1","itemData":{"DOI":"10.1097/MRR.0000000000000320","ISBN":"0000000000000","ISSN":"0342-5282","abstract":"Walking on a split-belt treadmill (each of the two belts running at a different speed) has been proposed as an experimental paradigm to investigate the flexibility of the neural control of gait and as a form of therapeutic exercise. However, the scarcity of dynamic investigations challenges the validity of the available findings. The aim of the present study was to investigate the dynamic asymmetries of lower limbs of healthy adults during adaptation to gait on a split- belt treadmill. Ten healthy adults walked on a split-belt treadmill mounted on force sensors, with belts running either at the same speed (‘tied’ condition) or at different speeds (‘split’ condition, 0.4 vs. 0.8 or 0.8 vs. 1.2 m/s). The sagittal power and work provided by ankle, knee and hip joints, joint rotations, muscle lengthening, and surface electromyography were recorded simultaneously. Various tied/split walking sequences were requested. In the split condition a marked asymmetry between the parameters recorded from each of the two lower limbs, in particular from the ankle joint, was recorded. The work provided by the ankle (the main engine of body propulsion) was 4.8 and 2.2 times higher (in the 0.4 vs. 0.8, and 0.8 vs. 1.2 m/s conditions, respectively) compared with the slower, and 1.2 and 1.1 times higher compared with the same speed in the tied condition. Compared with overground gait in hemiplegia, split gait entails an opposite spatial and dynamic asymmetry. The faster leg mimics the paretic limb temporally, but the unimpaired limb from the spatial and dynamic point of view. These differences challenge the proposed protocols of split gait as forms of therapeutic exercise. International","author":[{"dropping-particle":"","family":"Tesio","given":"Luigi","non-dropping-particle":"","parse-names":false,"suffix":""},{"dropping-particle":"","family":"Malloggi","given":"Chiara","non-dropping-particle":"","parse-names":false,"suffix":""},{"dropping-particle":"","family":"Malfitano","given":"Calogero","non-dropping-particle":"","parse-names":false,"suffix":""},{"dropping-particle":"","family":"Coccetta","given":"Carlo Alberto","non-dropping-particle":"","parse-names":false,"suffix":""},{"dropping-particle":"","family":"Catino","given":"Luigi","non-dropping-particle":"","parse-names":false,"suffix":""},{"dropping-particle":"","family":"Rota","given":"Viviana","non-dropping-particle":"","parse-names":false,"suffix":""}],"container-title":"International Journal of Rehabilitation Research","id":"ITEM-1","issued":{"date-parts":[["2018"]]},"page":"304-315","title":"Limping on split-belt treadmills implies opposite kinematic and dynamic lower limb asymmetries","type":"article-journal","volume":"41"},"uris":["http://www.mendeley.com/documents/?uuid=713ea003-308c-433b-b677-7c1ed5fdaf6b"]}],"mendeley":{"formattedCitation":"(Tesio et al., 2018)","manualFormatting":"Tesio et al., 2018)","plainTextFormattedCitation":"(Tesio et al., 2018)","previouslyFormattedCitation":"(Tesio et al., 2018)"},"properties":{"noteIndex":0},"schema":"https://github.com/citation-style-language/schema/raw/master/csl-citation.json"}</w:instrText>
      </w:r>
      <w:r w:rsidR="00727DD1">
        <w:rPr>
          <w:rFonts w:eastAsia="Times New Roman" w:cs="Times New Roman"/>
          <w:color w:val="000000"/>
          <w:sz w:val="24"/>
          <w:szCs w:val="24"/>
          <w:lang w:eastAsia="it-IT"/>
        </w:rPr>
        <w:fldChar w:fldCharType="separate"/>
      </w:r>
      <w:r w:rsidR="00727DD1" w:rsidRPr="00727DD1">
        <w:rPr>
          <w:rFonts w:eastAsia="Times New Roman" w:cs="Times New Roman"/>
          <w:noProof/>
          <w:color w:val="000000"/>
          <w:sz w:val="24"/>
          <w:szCs w:val="24"/>
          <w:lang w:eastAsia="it-IT"/>
        </w:rPr>
        <w:t>Tesio et al., 2018)</w:t>
      </w:r>
      <w:r w:rsidR="00727DD1">
        <w:rPr>
          <w:rFonts w:eastAsia="Times New Roman" w:cs="Times New Roman"/>
          <w:color w:val="000000"/>
          <w:sz w:val="24"/>
          <w:szCs w:val="24"/>
          <w:lang w:eastAsia="it-IT"/>
        </w:rPr>
        <w:fldChar w:fldCharType="end"/>
      </w:r>
      <w:r w:rsidR="00727DD1">
        <w:rPr>
          <w:rFonts w:eastAsia="Times New Roman" w:cs="Times New Roman"/>
          <w:color w:val="000000"/>
          <w:sz w:val="24"/>
          <w:szCs w:val="24"/>
          <w:lang w:eastAsia="it-IT"/>
        </w:rPr>
        <w:t xml:space="preserve"> </w:t>
      </w:r>
      <w:r w:rsidRPr="008D612C">
        <w:rPr>
          <w:rFonts w:eastAsia="Times New Roman" w:cs="Times New Roman"/>
          <w:color w:val="000000"/>
          <w:sz w:val="24"/>
          <w:szCs w:val="24"/>
          <w:lang w:eastAsia="it-IT"/>
        </w:rPr>
        <w:t>(see also main text).</w:t>
      </w:r>
    </w:p>
    <w:p w14:paraId="0F6D4C88" w14:textId="77777777" w:rsidR="00727DD1" w:rsidRDefault="00727DD1" w:rsidP="00727DD1">
      <w:pPr>
        <w:spacing w:after="0"/>
        <w:contextualSpacing/>
        <w:jc w:val="both"/>
        <w:rPr>
          <w:rFonts w:eastAsia="Times New Roman" w:cs="Times New Roman"/>
          <w:color w:val="000000"/>
          <w:sz w:val="24"/>
          <w:szCs w:val="24"/>
          <w:lang w:eastAsia="it-IT"/>
        </w:rPr>
      </w:pPr>
    </w:p>
    <w:p w14:paraId="61C1F802" w14:textId="19991ABD" w:rsidR="00727DD1" w:rsidRPr="00727DD1" w:rsidRDefault="00727DD1" w:rsidP="00727DD1">
      <w:pPr>
        <w:widowControl w:val="0"/>
        <w:autoSpaceDE w:val="0"/>
        <w:autoSpaceDN w:val="0"/>
        <w:adjustRightInd w:val="0"/>
        <w:spacing w:after="0"/>
        <w:ind w:left="480" w:hanging="480"/>
        <w:rPr>
          <w:rFonts w:cs="Times New Roman"/>
          <w:noProof/>
          <w:sz w:val="24"/>
          <w:szCs w:val="24"/>
        </w:rPr>
      </w:pPr>
      <w:r>
        <w:rPr>
          <w:rFonts w:cs="Times New Roman"/>
          <w:sz w:val="24"/>
          <w:szCs w:val="24"/>
        </w:rPr>
        <w:fldChar w:fldCharType="begin" w:fldLock="1"/>
      </w:r>
      <w:r>
        <w:rPr>
          <w:rFonts w:cs="Times New Roman"/>
          <w:sz w:val="24"/>
          <w:szCs w:val="24"/>
        </w:rPr>
        <w:instrText xml:space="preserve">ADDIN Mendeley Bibliography CSL_BIBLIOGRAPHY </w:instrText>
      </w:r>
      <w:r>
        <w:rPr>
          <w:rFonts w:cs="Times New Roman"/>
          <w:sz w:val="24"/>
          <w:szCs w:val="24"/>
        </w:rPr>
        <w:fldChar w:fldCharType="separate"/>
      </w:r>
      <w:r w:rsidRPr="00727DD1">
        <w:rPr>
          <w:rFonts w:cs="Times New Roman"/>
          <w:noProof/>
          <w:sz w:val="24"/>
          <w:szCs w:val="24"/>
        </w:rPr>
        <w:t xml:space="preserve">Cavagna, G. A., and Franzetti, P. (1986). The determinants of the step frequency in walking in humans. </w:t>
      </w:r>
      <w:r w:rsidRPr="00727DD1">
        <w:rPr>
          <w:rFonts w:cs="Times New Roman"/>
          <w:i/>
          <w:iCs/>
          <w:noProof/>
          <w:sz w:val="24"/>
          <w:szCs w:val="24"/>
        </w:rPr>
        <w:t>J. Physiol.</w:t>
      </w:r>
      <w:r w:rsidRPr="00727DD1">
        <w:rPr>
          <w:rFonts w:cs="Times New Roman"/>
          <w:noProof/>
          <w:sz w:val="24"/>
          <w:szCs w:val="24"/>
        </w:rPr>
        <w:t xml:space="preserve"> 373, 235–242. doi:10.1113/jphysiol.1986.sp016044.</w:t>
      </w:r>
    </w:p>
    <w:p w14:paraId="6954447C" w14:textId="77777777" w:rsidR="00727DD1" w:rsidRPr="00727DD1" w:rsidRDefault="00727DD1" w:rsidP="00727DD1">
      <w:pPr>
        <w:widowControl w:val="0"/>
        <w:autoSpaceDE w:val="0"/>
        <w:autoSpaceDN w:val="0"/>
        <w:adjustRightInd w:val="0"/>
        <w:spacing w:after="0"/>
        <w:ind w:left="480" w:hanging="480"/>
        <w:rPr>
          <w:rFonts w:cs="Times New Roman"/>
          <w:noProof/>
          <w:sz w:val="24"/>
          <w:szCs w:val="24"/>
        </w:rPr>
      </w:pPr>
      <w:r w:rsidRPr="00727DD1">
        <w:rPr>
          <w:rFonts w:cs="Times New Roman"/>
          <w:noProof/>
          <w:sz w:val="24"/>
          <w:szCs w:val="24"/>
        </w:rPr>
        <w:t xml:space="preserve">Honeine, J. L., Schieppati, M., Gagey, O., and Do, M. C. (2013). The functional role of the triceps surae muscle during human locomotion. </w:t>
      </w:r>
      <w:r w:rsidRPr="00727DD1">
        <w:rPr>
          <w:rFonts w:cs="Times New Roman"/>
          <w:i/>
          <w:iCs/>
          <w:noProof/>
          <w:sz w:val="24"/>
          <w:szCs w:val="24"/>
        </w:rPr>
        <w:t>PLoS One</w:t>
      </w:r>
      <w:r w:rsidRPr="00727DD1">
        <w:rPr>
          <w:rFonts w:cs="Times New Roman"/>
          <w:noProof/>
          <w:sz w:val="24"/>
          <w:szCs w:val="24"/>
        </w:rPr>
        <w:t xml:space="preserve"> 8. doi:10.1371/journal.pone.0052943.</w:t>
      </w:r>
    </w:p>
    <w:p w14:paraId="60D42821" w14:textId="77777777" w:rsidR="00727DD1" w:rsidRPr="00727DD1" w:rsidRDefault="00727DD1" w:rsidP="00727DD1">
      <w:pPr>
        <w:widowControl w:val="0"/>
        <w:autoSpaceDE w:val="0"/>
        <w:autoSpaceDN w:val="0"/>
        <w:adjustRightInd w:val="0"/>
        <w:spacing w:after="0"/>
        <w:ind w:left="480" w:hanging="480"/>
        <w:rPr>
          <w:rFonts w:cs="Times New Roman"/>
          <w:noProof/>
          <w:sz w:val="24"/>
          <w:szCs w:val="24"/>
        </w:rPr>
      </w:pPr>
      <w:r w:rsidRPr="00727DD1">
        <w:rPr>
          <w:rFonts w:cs="Times New Roman"/>
          <w:noProof/>
          <w:sz w:val="24"/>
          <w:szCs w:val="24"/>
        </w:rPr>
        <w:t>Liu, M. Q., Anderson, F. C., Pandy, M. G., and Delp, S. L. (2006). Muscles that support the body also modulate forward progression during walking. 39, 2623–2630. doi:10.1016/j.jbiomech.2005.08.017.</w:t>
      </w:r>
    </w:p>
    <w:p w14:paraId="46146715" w14:textId="77777777" w:rsidR="00727DD1" w:rsidRPr="00727DD1" w:rsidRDefault="00727DD1" w:rsidP="00727DD1">
      <w:pPr>
        <w:widowControl w:val="0"/>
        <w:autoSpaceDE w:val="0"/>
        <w:autoSpaceDN w:val="0"/>
        <w:adjustRightInd w:val="0"/>
        <w:spacing w:after="0"/>
        <w:ind w:left="480" w:hanging="480"/>
        <w:rPr>
          <w:rFonts w:cs="Times New Roman"/>
          <w:noProof/>
          <w:sz w:val="24"/>
          <w:szCs w:val="24"/>
        </w:rPr>
      </w:pPr>
      <w:r w:rsidRPr="00727DD1">
        <w:rPr>
          <w:rFonts w:cs="Times New Roman"/>
          <w:noProof/>
          <w:sz w:val="24"/>
          <w:szCs w:val="24"/>
        </w:rPr>
        <w:t xml:space="preserve">MacKinnon, C. D., and Winter, D. A. (1993). Control of whole body balance in the frontal plane during human walking. </w:t>
      </w:r>
      <w:r w:rsidRPr="00727DD1">
        <w:rPr>
          <w:rFonts w:cs="Times New Roman"/>
          <w:i/>
          <w:iCs/>
          <w:noProof/>
          <w:sz w:val="24"/>
          <w:szCs w:val="24"/>
        </w:rPr>
        <w:t>J. Biomech.</w:t>
      </w:r>
      <w:r w:rsidRPr="00727DD1">
        <w:rPr>
          <w:rFonts w:cs="Times New Roman"/>
          <w:noProof/>
          <w:sz w:val="24"/>
          <w:szCs w:val="24"/>
        </w:rPr>
        <w:t xml:space="preserve"> 26, 633–44. doi:10.1016/0021-9290(93)90027-C.</w:t>
      </w:r>
    </w:p>
    <w:p w14:paraId="17C37C74" w14:textId="77777777" w:rsidR="00727DD1" w:rsidRPr="00727DD1" w:rsidRDefault="00727DD1" w:rsidP="00727DD1">
      <w:pPr>
        <w:widowControl w:val="0"/>
        <w:autoSpaceDE w:val="0"/>
        <w:autoSpaceDN w:val="0"/>
        <w:adjustRightInd w:val="0"/>
        <w:spacing w:after="0"/>
        <w:ind w:left="480" w:hanging="480"/>
        <w:rPr>
          <w:rFonts w:cs="Times New Roman"/>
          <w:noProof/>
          <w:sz w:val="24"/>
          <w:szCs w:val="24"/>
        </w:rPr>
      </w:pPr>
      <w:r w:rsidRPr="00727DD1">
        <w:rPr>
          <w:rFonts w:cs="Times New Roman"/>
          <w:noProof/>
          <w:sz w:val="24"/>
          <w:szCs w:val="24"/>
        </w:rPr>
        <w:t xml:space="preserve">Mazzà, C., Iosa, M., Pecoraro, F., Cappozzo, A., Saunders, J., Inman, V., et al. (2008). Control of the upper body accelerations in young and elderly women during level walking. </w:t>
      </w:r>
      <w:r w:rsidRPr="00727DD1">
        <w:rPr>
          <w:rFonts w:cs="Times New Roman"/>
          <w:i/>
          <w:iCs/>
          <w:noProof/>
          <w:sz w:val="24"/>
          <w:szCs w:val="24"/>
        </w:rPr>
        <w:t>J. Neuroeng. Rehabil.</w:t>
      </w:r>
      <w:r w:rsidRPr="00727DD1">
        <w:rPr>
          <w:rFonts w:cs="Times New Roman"/>
          <w:noProof/>
          <w:sz w:val="24"/>
          <w:szCs w:val="24"/>
        </w:rPr>
        <w:t xml:space="preserve"> 5, 30. doi:10.1186/1743-0003-5-30.</w:t>
      </w:r>
    </w:p>
    <w:p w14:paraId="418A303A" w14:textId="77777777" w:rsidR="00727DD1" w:rsidRPr="00727DD1" w:rsidRDefault="00727DD1" w:rsidP="00727DD1">
      <w:pPr>
        <w:widowControl w:val="0"/>
        <w:autoSpaceDE w:val="0"/>
        <w:autoSpaceDN w:val="0"/>
        <w:adjustRightInd w:val="0"/>
        <w:spacing w:after="0"/>
        <w:ind w:left="480" w:hanging="480"/>
        <w:rPr>
          <w:rFonts w:cs="Times New Roman"/>
          <w:noProof/>
          <w:sz w:val="24"/>
          <w:szCs w:val="24"/>
        </w:rPr>
      </w:pPr>
      <w:r w:rsidRPr="00727DD1">
        <w:rPr>
          <w:rFonts w:cs="Times New Roman"/>
          <w:noProof/>
          <w:sz w:val="24"/>
          <w:szCs w:val="24"/>
        </w:rPr>
        <w:t xml:space="preserve">McGinley, J. L., Morris, M. E., Greenwood, K. M., Goldie, P. A., and Olney, S. J. (2006). Accuracy of clinical observations of push-off during gait after stroke. </w:t>
      </w:r>
      <w:r w:rsidRPr="00727DD1">
        <w:rPr>
          <w:rFonts w:cs="Times New Roman"/>
          <w:i/>
          <w:iCs/>
          <w:noProof/>
          <w:sz w:val="24"/>
          <w:szCs w:val="24"/>
        </w:rPr>
        <w:t>Arch. Phys. Med. Rehabil.</w:t>
      </w:r>
      <w:r w:rsidRPr="00727DD1">
        <w:rPr>
          <w:rFonts w:cs="Times New Roman"/>
          <w:noProof/>
          <w:sz w:val="24"/>
          <w:szCs w:val="24"/>
        </w:rPr>
        <w:t xml:space="preserve"> 87, 779–785. doi:10.1016/j.apmr.2006.02.022.</w:t>
      </w:r>
    </w:p>
    <w:p w14:paraId="6D6902D9" w14:textId="77777777" w:rsidR="00727DD1" w:rsidRPr="00727DD1" w:rsidRDefault="00727DD1" w:rsidP="00727DD1">
      <w:pPr>
        <w:widowControl w:val="0"/>
        <w:autoSpaceDE w:val="0"/>
        <w:autoSpaceDN w:val="0"/>
        <w:adjustRightInd w:val="0"/>
        <w:spacing w:after="0"/>
        <w:ind w:left="480" w:hanging="480"/>
        <w:rPr>
          <w:rFonts w:cs="Times New Roman"/>
          <w:noProof/>
          <w:sz w:val="24"/>
          <w:szCs w:val="24"/>
        </w:rPr>
      </w:pPr>
      <w:r w:rsidRPr="00727DD1">
        <w:rPr>
          <w:rFonts w:cs="Times New Roman"/>
          <w:noProof/>
          <w:sz w:val="24"/>
          <w:szCs w:val="24"/>
        </w:rPr>
        <w:t xml:space="preserve">Meinders, M., Gitter, A., and Czerniecki, J. M. (1998). The role of ankle plantar flexor muscle work during walking. </w:t>
      </w:r>
      <w:r w:rsidRPr="00727DD1">
        <w:rPr>
          <w:rFonts w:cs="Times New Roman"/>
          <w:i/>
          <w:iCs/>
          <w:noProof/>
          <w:sz w:val="24"/>
          <w:szCs w:val="24"/>
        </w:rPr>
        <w:t>Scand. J. Rehabil. Med.</w:t>
      </w:r>
      <w:r w:rsidRPr="00727DD1">
        <w:rPr>
          <w:rFonts w:cs="Times New Roman"/>
          <w:noProof/>
          <w:sz w:val="24"/>
          <w:szCs w:val="24"/>
        </w:rPr>
        <w:t xml:space="preserve"> 30, 39–46. doi:10.1080/003655098444309.</w:t>
      </w:r>
    </w:p>
    <w:p w14:paraId="709F409B" w14:textId="77777777" w:rsidR="00727DD1" w:rsidRPr="008C5BBE" w:rsidRDefault="00727DD1" w:rsidP="00727DD1">
      <w:pPr>
        <w:widowControl w:val="0"/>
        <w:autoSpaceDE w:val="0"/>
        <w:autoSpaceDN w:val="0"/>
        <w:adjustRightInd w:val="0"/>
        <w:spacing w:after="0"/>
        <w:ind w:left="480" w:hanging="480"/>
        <w:rPr>
          <w:rFonts w:cs="Times New Roman"/>
          <w:noProof/>
          <w:sz w:val="24"/>
          <w:szCs w:val="24"/>
          <w:lang w:val="it-IT"/>
        </w:rPr>
      </w:pPr>
      <w:r w:rsidRPr="00727DD1">
        <w:rPr>
          <w:rFonts w:cs="Times New Roman"/>
          <w:noProof/>
          <w:sz w:val="24"/>
          <w:szCs w:val="24"/>
        </w:rPr>
        <w:t xml:space="preserve">Merello, M., Fantacone, N., and Balej, J. (2010). Kinematic study of whole body center of mass position during gait in Parkinson’s disease patients with and without festination. </w:t>
      </w:r>
      <w:r w:rsidRPr="008C5BBE">
        <w:rPr>
          <w:rFonts w:cs="Times New Roman"/>
          <w:i/>
          <w:iCs/>
          <w:noProof/>
          <w:sz w:val="24"/>
          <w:szCs w:val="24"/>
          <w:lang w:val="it-IT"/>
        </w:rPr>
        <w:t>Mov. Disord.</w:t>
      </w:r>
      <w:r w:rsidRPr="008C5BBE">
        <w:rPr>
          <w:rFonts w:cs="Times New Roman"/>
          <w:noProof/>
          <w:sz w:val="24"/>
          <w:szCs w:val="24"/>
          <w:lang w:val="it-IT"/>
        </w:rPr>
        <w:t xml:space="preserve"> 25, 747–754. doi:10.1002/mds.22958.</w:t>
      </w:r>
    </w:p>
    <w:p w14:paraId="287E6B3A" w14:textId="77777777" w:rsidR="00727DD1" w:rsidRPr="00727DD1" w:rsidRDefault="00727DD1" w:rsidP="00727DD1">
      <w:pPr>
        <w:widowControl w:val="0"/>
        <w:autoSpaceDE w:val="0"/>
        <w:autoSpaceDN w:val="0"/>
        <w:adjustRightInd w:val="0"/>
        <w:spacing w:after="0"/>
        <w:ind w:left="480" w:hanging="480"/>
        <w:rPr>
          <w:rFonts w:cs="Times New Roman"/>
          <w:noProof/>
          <w:sz w:val="24"/>
          <w:szCs w:val="24"/>
        </w:rPr>
      </w:pPr>
      <w:r w:rsidRPr="008C5BBE">
        <w:rPr>
          <w:rFonts w:cs="Times New Roman"/>
          <w:noProof/>
          <w:sz w:val="24"/>
          <w:szCs w:val="24"/>
          <w:lang w:val="it-IT"/>
        </w:rPr>
        <w:t xml:space="preserve">Rota, V., Benedetti, M. G., Okita, Y., Manfrini, M., and Tesio, L. (2016). </w:t>
      </w:r>
      <w:r w:rsidRPr="00727DD1">
        <w:rPr>
          <w:rFonts w:cs="Times New Roman"/>
          <w:noProof/>
          <w:sz w:val="24"/>
          <w:szCs w:val="24"/>
        </w:rPr>
        <w:t xml:space="preserve">Knee rotationplasty: </w:t>
      </w:r>
      <w:r w:rsidRPr="00727DD1">
        <w:rPr>
          <w:rFonts w:cs="Times New Roman"/>
          <w:noProof/>
          <w:sz w:val="24"/>
          <w:szCs w:val="24"/>
        </w:rPr>
        <w:lastRenderedPageBreak/>
        <w:t xml:space="preserve">motion of the body centre of mass during walking. </w:t>
      </w:r>
      <w:r w:rsidRPr="00727DD1">
        <w:rPr>
          <w:rFonts w:cs="Times New Roman"/>
          <w:i/>
          <w:iCs/>
          <w:noProof/>
          <w:sz w:val="24"/>
          <w:szCs w:val="24"/>
        </w:rPr>
        <w:t>Int. J. Rehabil. Res.</w:t>
      </w:r>
      <w:r w:rsidRPr="00727DD1">
        <w:rPr>
          <w:rFonts w:cs="Times New Roman"/>
          <w:noProof/>
          <w:sz w:val="24"/>
          <w:szCs w:val="24"/>
        </w:rPr>
        <w:t xml:space="preserve"> 39, 346–353. doi:10.1097/MRR.0000000000000195.</w:t>
      </w:r>
    </w:p>
    <w:p w14:paraId="14E45FB9" w14:textId="77777777" w:rsidR="00727DD1" w:rsidRPr="008C5BBE" w:rsidRDefault="00727DD1" w:rsidP="00727DD1">
      <w:pPr>
        <w:widowControl w:val="0"/>
        <w:autoSpaceDE w:val="0"/>
        <w:autoSpaceDN w:val="0"/>
        <w:adjustRightInd w:val="0"/>
        <w:spacing w:after="0"/>
        <w:ind w:left="480" w:hanging="480"/>
        <w:rPr>
          <w:rFonts w:cs="Times New Roman"/>
          <w:noProof/>
          <w:sz w:val="24"/>
          <w:szCs w:val="24"/>
          <w:lang w:val="it-IT"/>
        </w:rPr>
      </w:pPr>
      <w:r w:rsidRPr="00727DD1">
        <w:rPr>
          <w:rFonts w:cs="Times New Roman"/>
          <w:noProof/>
          <w:sz w:val="24"/>
          <w:szCs w:val="24"/>
        </w:rPr>
        <w:t xml:space="preserve">Tesio, L. (1991). From neuroplastic potential to actual recovery after stroke: a call for cooperation between drugs and exercise. </w:t>
      </w:r>
      <w:r w:rsidRPr="008C5BBE">
        <w:rPr>
          <w:rFonts w:cs="Times New Roman"/>
          <w:i/>
          <w:iCs/>
          <w:noProof/>
          <w:sz w:val="24"/>
          <w:szCs w:val="24"/>
          <w:lang w:val="it-IT"/>
        </w:rPr>
        <w:t>Aging (Albany. NY).</w:t>
      </w:r>
      <w:r w:rsidRPr="008C5BBE">
        <w:rPr>
          <w:rFonts w:cs="Times New Roman"/>
          <w:noProof/>
          <w:sz w:val="24"/>
          <w:szCs w:val="24"/>
          <w:lang w:val="it-IT"/>
        </w:rPr>
        <w:t xml:space="preserve"> 3, 97–8.</w:t>
      </w:r>
    </w:p>
    <w:p w14:paraId="1838F2E8" w14:textId="77777777" w:rsidR="00727DD1" w:rsidRPr="008C5BBE" w:rsidRDefault="00727DD1" w:rsidP="00727DD1">
      <w:pPr>
        <w:widowControl w:val="0"/>
        <w:autoSpaceDE w:val="0"/>
        <w:autoSpaceDN w:val="0"/>
        <w:adjustRightInd w:val="0"/>
        <w:spacing w:after="0"/>
        <w:ind w:left="480" w:hanging="480"/>
        <w:rPr>
          <w:rFonts w:cs="Times New Roman"/>
          <w:noProof/>
          <w:sz w:val="24"/>
          <w:szCs w:val="24"/>
          <w:lang w:val="it-IT"/>
        </w:rPr>
      </w:pPr>
      <w:r w:rsidRPr="008C5BBE">
        <w:rPr>
          <w:rFonts w:cs="Times New Roman"/>
          <w:noProof/>
          <w:sz w:val="24"/>
          <w:szCs w:val="24"/>
          <w:lang w:val="it-IT"/>
        </w:rPr>
        <w:t xml:space="preserve">Tesio, L., Malloggi, C., Malfitano, C., Coccetta, C. A., Catino, L., and Rota, V. (2018). </w:t>
      </w:r>
      <w:r w:rsidRPr="00727DD1">
        <w:rPr>
          <w:rFonts w:cs="Times New Roman"/>
          <w:noProof/>
          <w:sz w:val="24"/>
          <w:szCs w:val="24"/>
        </w:rPr>
        <w:t xml:space="preserve">Limping on split-belt treadmills implies opposite kinematic and dynamic lower limb asymmetries. </w:t>
      </w:r>
      <w:r w:rsidRPr="008C5BBE">
        <w:rPr>
          <w:rFonts w:cs="Times New Roman"/>
          <w:i/>
          <w:iCs/>
          <w:noProof/>
          <w:sz w:val="24"/>
          <w:szCs w:val="24"/>
          <w:lang w:val="it-IT"/>
        </w:rPr>
        <w:t>Int. J. Rehabil. Res.</w:t>
      </w:r>
      <w:r w:rsidRPr="008C5BBE">
        <w:rPr>
          <w:rFonts w:cs="Times New Roman"/>
          <w:noProof/>
          <w:sz w:val="24"/>
          <w:szCs w:val="24"/>
          <w:lang w:val="it-IT"/>
        </w:rPr>
        <w:t xml:space="preserve"> 41, 304–315. doi:10.1097/MRR.0000000000000320.</w:t>
      </w:r>
    </w:p>
    <w:p w14:paraId="5BCB78AF" w14:textId="77777777" w:rsidR="00727DD1" w:rsidRPr="00727DD1" w:rsidRDefault="00727DD1" w:rsidP="00727DD1">
      <w:pPr>
        <w:widowControl w:val="0"/>
        <w:autoSpaceDE w:val="0"/>
        <w:autoSpaceDN w:val="0"/>
        <w:adjustRightInd w:val="0"/>
        <w:spacing w:after="0"/>
        <w:ind w:left="480" w:hanging="480"/>
        <w:rPr>
          <w:rFonts w:cs="Times New Roman"/>
          <w:noProof/>
          <w:sz w:val="24"/>
        </w:rPr>
      </w:pPr>
      <w:r w:rsidRPr="008C5BBE">
        <w:rPr>
          <w:rFonts w:cs="Times New Roman"/>
          <w:noProof/>
          <w:sz w:val="24"/>
          <w:szCs w:val="24"/>
          <w:lang w:val="it-IT"/>
        </w:rPr>
        <w:t xml:space="preserve">Tesio, L., Rota, V., Malloggi, C., Brugliera, L., and Catino, L. (2017). </w:t>
      </w:r>
      <w:r w:rsidRPr="00727DD1">
        <w:rPr>
          <w:rFonts w:cs="Times New Roman"/>
          <w:noProof/>
          <w:sz w:val="24"/>
          <w:szCs w:val="24"/>
        </w:rPr>
        <w:t xml:space="preserve">Crouch gait can be an effective form of forced-use/no constraint exercise for the paretic lower limb in stroke. </w:t>
      </w:r>
      <w:r w:rsidRPr="00727DD1">
        <w:rPr>
          <w:rFonts w:cs="Times New Roman"/>
          <w:i/>
          <w:iCs/>
          <w:noProof/>
          <w:sz w:val="24"/>
          <w:szCs w:val="24"/>
        </w:rPr>
        <w:t>Int. J. Rehabil. Res.</w:t>
      </w:r>
      <w:r w:rsidRPr="00727DD1">
        <w:rPr>
          <w:rFonts w:cs="Times New Roman"/>
          <w:noProof/>
          <w:sz w:val="24"/>
          <w:szCs w:val="24"/>
        </w:rPr>
        <w:t xml:space="preserve"> 40, 254–267. doi:10.1097/MRR.0000000000000236.</w:t>
      </w:r>
    </w:p>
    <w:p w14:paraId="6F1DB4A0" w14:textId="51B06EA3" w:rsidR="00727DD1" w:rsidRPr="008D612C" w:rsidRDefault="00727DD1" w:rsidP="00727DD1">
      <w:pPr>
        <w:spacing w:after="0"/>
        <w:contextualSpacing/>
        <w:jc w:val="both"/>
        <w:rPr>
          <w:rFonts w:cs="Times New Roman"/>
          <w:sz w:val="24"/>
          <w:szCs w:val="24"/>
        </w:rPr>
      </w:pPr>
      <w:r>
        <w:rPr>
          <w:rFonts w:cs="Times New Roman"/>
          <w:sz w:val="24"/>
          <w:szCs w:val="24"/>
        </w:rPr>
        <w:fldChar w:fldCharType="end"/>
      </w:r>
    </w:p>
    <w:p w14:paraId="35F3D3E6" w14:textId="6CED63A5" w:rsidR="008D612C" w:rsidRPr="008D612C" w:rsidDel="008D612C" w:rsidRDefault="008D612C" w:rsidP="008D612C">
      <w:pPr>
        <w:widowControl w:val="0"/>
        <w:autoSpaceDE w:val="0"/>
        <w:autoSpaceDN w:val="0"/>
        <w:adjustRightInd w:val="0"/>
        <w:spacing w:after="0"/>
        <w:contextualSpacing/>
        <w:jc w:val="both"/>
        <w:rPr>
          <w:rFonts w:cs="Times New Roman"/>
          <w:sz w:val="24"/>
          <w:szCs w:val="24"/>
        </w:rPr>
      </w:pPr>
    </w:p>
    <w:p w14:paraId="10DAFB28" w14:textId="6614E4D6" w:rsidR="00DF6D50" w:rsidRPr="00C71FF4" w:rsidRDefault="00DF6D50" w:rsidP="008D612C">
      <w:pPr>
        <w:widowControl w:val="0"/>
        <w:autoSpaceDE w:val="0"/>
        <w:autoSpaceDN w:val="0"/>
        <w:adjustRightInd w:val="0"/>
        <w:rPr>
          <w:sz w:val="24"/>
          <w:szCs w:val="24"/>
          <w:lang w:val="en-GB"/>
        </w:rPr>
      </w:pPr>
    </w:p>
    <w:p w14:paraId="3BE1E534" w14:textId="77777777" w:rsidR="00DF6D50" w:rsidRPr="00C71FF4" w:rsidRDefault="00DF6D50" w:rsidP="003E3D2B">
      <w:pPr>
        <w:rPr>
          <w:sz w:val="24"/>
          <w:szCs w:val="24"/>
        </w:rPr>
      </w:pPr>
    </w:p>
    <w:sectPr w:rsidR="00DF6D50" w:rsidRPr="00C71FF4" w:rsidSect="001F027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2E803" w14:textId="77777777" w:rsidR="008042EB" w:rsidRDefault="008042EB" w:rsidP="001F0272">
      <w:pPr>
        <w:spacing w:after="0" w:line="240" w:lineRule="auto"/>
      </w:pPr>
      <w:r>
        <w:separator/>
      </w:r>
    </w:p>
  </w:endnote>
  <w:endnote w:type="continuationSeparator" w:id="0">
    <w:p w14:paraId="3FF9D354" w14:textId="77777777" w:rsidR="008042EB" w:rsidRDefault="008042EB" w:rsidP="001F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D5BB5" w14:textId="77777777" w:rsidR="008042EB" w:rsidRDefault="008042EB" w:rsidP="001F0272">
      <w:pPr>
        <w:spacing w:after="0" w:line="240" w:lineRule="auto"/>
      </w:pPr>
      <w:r>
        <w:separator/>
      </w:r>
    </w:p>
  </w:footnote>
  <w:footnote w:type="continuationSeparator" w:id="0">
    <w:p w14:paraId="75EDD0FC" w14:textId="77777777" w:rsidR="008042EB" w:rsidRDefault="008042EB" w:rsidP="001F0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2N7U0MjAwNDY1NDBW0lEKTi0uzszPAykwNKsFANucNdYtAAAA"/>
  </w:docVars>
  <w:rsids>
    <w:rsidRoot w:val="003E3D2B"/>
    <w:rsid w:val="000B03CB"/>
    <w:rsid w:val="001F0272"/>
    <w:rsid w:val="001F42BB"/>
    <w:rsid w:val="00245CE5"/>
    <w:rsid w:val="003075C7"/>
    <w:rsid w:val="00320C79"/>
    <w:rsid w:val="00363F71"/>
    <w:rsid w:val="003826BA"/>
    <w:rsid w:val="003C68C1"/>
    <w:rsid w:val="003E3D2B"/>
    <w:rsid w:val="003E5CD7"/>
    <w:rsid w:val="00414E17"/>
    <w:rsid w:val="0043229B"/>
    <w:rsid w:val="004C3FEB"/>
    <w:rsid w:val="006472CB"/>
    <w:rsid w:val="006573B5"/>
    <w:rsid w:val="006774EF"/>
    <w:rsid w:val="006A25A3"/>
    <w:rsid w:val="006A7FA4"/>
    <w:rsid w:val="00727DD1"/>
    <w:rsid w:val="00800D54"/>
    <w:rsid w:val="008042EB"/>
    <w:rsid w:val="00804E23"/>
    <w:rsid w:val="00890B85"/>
    <w:rsid w:val="008C5BBE"/>
    <w:rsid w:val="008D612C"/>
    <w:rsid w:val="00946566"/>
    <w:rsid w:val="009875FF"/>
    <w:rsid w:val="00A436BC"/>
    <w:rsid w:val="00A83F24"/>
    <w:rsid w:val="00B42E10"/>
    <w:rsid w:val="00B62EB3"/>
    <w:rsid w:val="00C06D8E"/>
    <w:rsid w:val="00C548CA"/>
    <w:rsid w:val="00C71FF4"/>
    <w:rsid w:val="00D43135"/>
    <w:rsid w:val="00DF6D50"/>
    <w:rsid w:val="00E02ED6"/>
    <w:rsid w:val="00E66DA1"/>
    <w:rsid w:val="00EB1888"/>
    <w:rsid w:val="00EE4148"/>
    <w:rsid w:val="00FA030D"/>
    <w:rsid w:val="00FB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8C4FFA"/>
  <w15:docId w15:val="{6A9F8503-C05B-4A42-9605-DF241F6F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46566"/>
    <w:pPr>
      <w:spacing w:line="360" w:lineRule="auto"/>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qFormat/>
    <w:rsid w:val="00890B85"/>
    <w:pPr>
      <w:keepNext/>
      <w:numPr>
        <w:ilvl w:val="1"/>
      </w:numPr>
      <w:spacing w:line="240" w:lineRule="auto"/>
    </w:pPr>
    <w:rPr>
      <w:rFonts w:ascii="Century Schoolbook" w:eastAsiaTheme="minorEastAsia" w:hAnsi="Century Schoolbook"/>
      <w:color w:val="5A5A5A" w:themeColor="text1" w:themeTint="A5"/>
      <w:spacing w:val="15"/>
    </w:rPr>
  </w:style>
  <w:style w:type="character" w:customStyle="1" w:styleId="SottotitoloCarattere">
    <w:name w:val="Sottotitolo Carattere"/>
    <w:basedOn w:val="Carpredefinitoparagrafo"/>
    <w:link w:val="Sottotitolo"/>
    <w:uiPriority w:val="11"/>
    <w:rsid w:val="00890B85"/>
    <w:rPr>
      <w:rFonts w:ascii="Century Schoolbook" w:eastAsiaTheme="minorEastAsia" w:hAnsi="Century Schoolbook"/>
      <w:color w:val="5A5A5A" w:themeColor="text1" w:themeTint="A5"/>
      <w:spacing w:val="15"/>
    </w:rPr>
  </w:style>
  <w:style w:type="paragraph" w:styleId="Corpotesto">
    <w:name w:val="Body Text"/>
    <w:basedOn w:val="Normale"/>
    <w:link w:val="CorpotestoCarattere"/>
    <w:uiPriority w:val="99"/>
    <w:semiHidden/>
    <w:unhideWhenUsed/>
    <w:rsid w:val="006472CB"/>
    <w:pPr>
      <w:spacing w:after="120"/>
    </w:pPr>
  </w:style>
  <w:style w:type="character" w:customStyle="1" w:styleId="CorpotestoCarattere">
    <w:name w:val="Corpo testo Carattere"/>
    <w:basedOn w:val="Carpredefinitoparagrafo"/>
    <w:link w:val="Corpotesto"/>
    <w:uiPriority w:val="99"/>
    <w:semiHidden/>
    <w:rsid w:val="006472CB"/>
    <w:rPr>
      <w:rFonts w:ascii="Times New Roman" w:hAnsi="Times New Roman"/>
    </w:rPr>
  </w:style>
  <w:style w:type="paragraph" w:styleId="Testonotaapidipagina">
    <w:name w:val="footnote text"/>
    <w:basedOn w:val="Normale"/>
    <w:link w:val="TestonotaapidipaginaCarattere"/>
    <w:uiPriority w:val="99"/>
    <w:semiHidden/>
    <w:unhideWhenUsed/>
    <w:rsid w:val="001F0272"/>
    <w:pPr>
      <w:spacing w:after="0" w:line="240" w:lineRule="auto"/>
    </w:pPr>
    <w:rPr>
      <w:rFonts w:asciiTheme="minorHAnsi" w:hAnsiTheme="minorHAns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1F0272"/>
    <w:rPr>
      <w:sz w:val="20"/>
      <w:szCs w:val="20"/>
      <w:lang w:val="it-IT"/>
    </w:rPr>
  </w:style>
  <w:style w:type="character" w:styleId="Rimandonotaapidipagina">
    <w:name w:val="footnote reference"/>
    <w:basedOn w:val="Carpredefinitoparagrafo"/>
    <w:uiPriority w:val="99"/>
    <w:semiHidden/>
    <w:unhideWhenUsed/>
    <w:rsid w:val="001F0272"/>
    <w:rPr>
      <w:vertAlign w:val="superscript"/>
    </w:rPr>
  </w:style>
  <w:style w:type="paragraph" w:styleId="Testofumetto">
    <w:name w:val="Balloon Text"/>
    <w:basedOn w:val="Normale"/>
    <w:link w:val="TestofumettoCarattere"/>
    <w:uiPriority w:val="99"/>
    <w:semiHidden/>
    <w:unhideWhenUsed/>
    <w:rsid w:val="006573B5"/>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573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93B7-0C81-4D0A-9643-9413A6F3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6781</Words>
  <Characters>38657</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Tesio</dc:creator>
  <cp:lastModifiedBy>Luigi Tesio</cp:lastModifiedBy>
  <cp:revision>2</cp:revision>
  <dcterms:created xsi:type="dcterms:W3CDTF">2019-09-07T14:16:00Z</dcterms:created>
  <dcterms:modified xsi:type="dcterms:W3CDTF">2019-09-07T14:16:00Z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http://www.zotero.org/styles/brain</vt:lpwstr>
  </property>
  <property fmtid="{D5CDD505-2E9C-101B-9397-08002B2CF9AE}" pid="3" name="Mendeley Recent Style Name 0_1">
    <vt:lpwstr>Brain</vt:lpwstr>
  </property>
  <property fmtid="{D5CDD505-2E9C-101B-9397-08002B2CF9AE}" pid="4" name="Mendeley Recent Style Id 1_1">
    <vt:lpwstr>http://www.zotero.org/styles/brain-stimulation</vt:lpwstr>
  </property>
  <property fmtid="{D5CDD505-2E9C-101B-9397-08002B2CF9AE}" pid="5" name="Mendeley Recent Style Name 1_1">
    <vt:lpwstr>Brain Stimulation</vt:lpwstr>
  </property>
  <property fmtid="{D5CDD505-2E9C-101B-9397-08002B2CF9AE}" pid="6" name="Mendeley Recent Style Id 2_1">
    <vt:lpwstr>http://www.zotero.org/styles/cor-et-vasa</vt:lpwstr>
  </property>
  <property fmtid="{D5CDD505-2E9C-101B-9397-08002B2CF9AE}" pid="7" name="Mendeley Recent Style Name 2_1">
    <vt:lpwstr>Cor et Vasa</vt:lpwstr>
  </property>
  <property fmtid="{D5CDD505-2E9C-101B-9397-08002B2CF9AE}" pid="8" name="Mendeley Recent Style Id 3_1">
    <vt:lpwstr>http://www.zotero.org/styles/frontiers-in-aging-neuroscience</vt:lpwstr>
  </property>
  <property fmtid="{D5CDD505-2E9C-101B-9397-08002B2CF9AE}" pid="9" name="Mendeley Recent Style Name 3_1">
    <vt:lpwstr>Frontiers in Aging Neuroscience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http://www.zotero.org/styles/journal-of-applied-physiology</vt:lpwstr>
  </property>
  <property fmtid="{D5CDD505-2E9C-101B-9397-08002B2CF9AE}" pid="13" name="Mendeley Recent Style Name 5_1">
    <vt:lpwstr>Journal of Applied Physiology</vt:lpwstr>
  </property>
  <property fmtid="{D5CDD505-2E9C-101B-9397-08002B2CF9AE}" pid="14" name="Mendeley Recent Style Id 6_1">
    <vt:lpwstr>http://www.zotero.org/styles/journal-of-biomechanics</vt:lpwstr>
  </property>
  <property fmtid="{D5CDD505-2E9C-101B-9397-08002B2CF9AE}" pid="15" name="Mendeley Recent Style Name 6_1">
    <vt:lpwstr>Journal of Biomechanics</vt:lpwstr>
  </property>
  <property fmtid="{D5CDD505-2E9C-101B-9397-08002B2CF9AE}" pid="16" name="Mendeley Recent Style Id 7_1">
    <vt:lpwstr>http://www.zotero.org/styles/journal-of-cerebral-blood-flow-and-metabolism</vt:lpwstr>
  </property>
  <property fmtid="{D5CDD505-2E9C-101B-9397-08002B2CF9AE}" pid="17" name="Mendeley Recent Style Name 7_1">
    <vt:lpwstr>Journal of Cerebral Blood Flow &amp; Metabolism</vt:lpwstr>
  </property>
  <property fmtid="{D5CDD505-2E9C-101B-9397-08002B2CF9AE}" pid="18" name="Mendeley Recent Style Id 8_1">
    <vt:lpwstr>http://www.zotero.org/styles/journal-of-strength-and-conditioning-research</vt:lpwstr>
  </property>
  <property fmtid="{D5CDD505-2E9C-101B-9397-08002B2CF9AE}" pid="19" name="Mendeley Recent Style Name 8_1">
    <vt:lpwstr>Journal of Strength and Conditioning Research</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Document_1">
    <vt:lpwstr>True</vt:lpwstr>
  </property>
  <property fmtid="{D5CDD505-2E9C-101B-9397-08002B2CF9AE}" pid="23" name="Mendeley Unique User Id_1">
    <vt:lpwstr>0c172255-a7ea-3676-9bc6-c5c26ccbc847</vt:lpwstr>
  </property>
  <property fmtid="{D5CDD505-2E9C-101B-9397-08002B2CF9AE}" pid="24" name="Mendeley Citation Style_1">
    <vt:lpwstr>http://www.zotero.org/styles/frontiers-in-aging-neuroscience</vt:lpwstr>
  </property>
</Properties>
</file>