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011B" w14:textId="77777777" w:rsidR="000A1131" w:rsidRPr="00750867" w:rsidRDefault="000A1131" w:rsidP="000A11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67">
        <w:rPr>
          <w:rFonts w:ascii="Times New Roman" w:hAnsi="Times New Roman" w:cs="Times New Roman"/>
          <w:b/>
          <w:sz w:val="24"/>
          <w:szCs w:val="24"/>
        </w:rPr>
        <w:t>The improvement of photocatalysis H</w:t>
      </w:r>
      <w:r w:rsidRPr="0075086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0867">
        <w:rPr>
          <w:rFonts w:ascii="Times New Roman" w:hAnsi="Times New Roman" w:cs="Times New Roman"/>
          <w:b/>
          <w:sz w:val="24"/>
          <w:szCs w:val="24"/>
        </w:rPr>
        <w:t xml:space="preserve"> evolution over g-C</w:t>
      </w:r>
      <w:r w:rsidRPr="0075086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50867">
        <w:rPr>
          <w:rFonts w:ascii="Times New Roman" w:hAnsi="Times New Roman" w:cs="Times New Roman"/>
          <w:b/>
          <w:sz w:val="24"/>
          <w:szCs w:val="24"/>
        </w:rPr>
        <w:t>N</w:t>
      </w:r>
      <w:r w:rsidRPr="0075086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4 </w:t>
      </w:r>
      <w:r w:rsidRPr="00750867">
        <w:rPr>
          <w:rFonts w:ascii="Times New Roman" w:hAnsi="Times New Roman" w:cs="Times New Roman"/>
          <w:b/>
          <w:sz w:val="24"/>
          <w:szCs w:val="24"/>
        </w:rPr>
        <w:t>with</w:t>
      </w:r>
      <w:r w:rsidRPr="0075086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750867">
        <w:rPr>
          <w:rFonts w:ascii="Times New Roman" w:hAnsi="Times New Roman" w:cs="Times New Roman"/>
          <w:b/>
          <w:sz w:val="24"/>
          <w:szCs w:val="24"/>
        </w:rPr>
        <w:t>Na and cyano-group co</w:t>
      </w:r>
      <w:r w:rsidRPr="00750867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Pr="00750867">
        <w:rPr>
          <w:rFonts w:ascii="Times New Roman" w:hAnsi="Times New Roman" w:cs="Times New Roman"/>
          <w:b/>
          <w:sz w:val="24"/>
          <w:szCs w:val="24"/>
        </w:rPr>
        <w:t>modification</w:t>
      </w:r>
    </w:p>
    <w:p w14:paraId="441553E2" w14:textId="77777777" w:rsidR="000A1131" w:rsidRPr="00750867" w:rsidRDefault="000A1131" w:rsidP="000A1131">
      <w:pPr>
        <w:pStyle w:val="Authors"/>
        <w:tabs>
          <w:tab w:val="right" w:pos="10034"/>
        </w:tabs>
        <w:spacing w:line="480" w:lineRule="auto"/>
        <w:ind w:rightChars="-27" w:right="-57"/>
        <w:jc w:val="center"/>
        <w:rPr>
          <w:rFonts w:ascii="Times New Roman" w:hAnsi="Times New Roman"/>
          <w:sz w:val="24"/>
          <w:lang w:val="it-IT"/>
        </w:rPr>
      </w:pPr>
      <w:r w:rsidRPr="00750867">
        <w:rPr>
          <w:rFonts w:ascii="Times New Roman" w:hAnsi="Times New Roman"/>
          <w:sz w:val="24"/>
          <w:lang w:val="it-IT"/>
        </w:rPr>
        <w:t xml:space="preserve">Gang </w:t>
      </w:r>
      <w:proofErr w:type="spellStart"/>
      <w:r w:rsidRPr="00750867">
        <w:rPr>
          <w:rFonts w:ascii="Times New Roman" w:hAnsi="Times New Roman"/>
          <w:sz w:val="24"/>
          <w:lang w:val="it-IT"/>
        </w:rPr>
        <w:t>Liu</w:t>
      </w:r>
      <w:proofErr w:type="spellEnd"/>
      <w:r w:rsidRPr="00750867">
        <w:rPr>
          <w:rFonts w:ascii="Times New Roman" w:hAnsi="Times New Roman"/>
          <w:sz w:val="24"/>
          <w:vertAlign w:val="superscript"/>
          <w:lang w:val="it-IT"/>
        </w:rPr>
        <w:t xml:space="preserve"> a</w:t>
      </w:r>
      <w:r w:rsidRPr="00750867">
        <w:rPr>
          <w:rFonts w:ascii="Times New Roman" w:hAnsi="Times New Roman"/>
          <w:sz w:val="24"/>
          <w:lang w:val="it-IT"/>
        </w:rPr>
        <w:t>,</w:t>
      </w:r>
      <w:r w:rsidR="00BC4AF1" w:rsidRPr="00750867">
        <w:rPr>
          <w:rFonts w:ascii="Times New Roman" w:hAnsi="Times New Roman"/>
          <w:sz w:val="24"/>
          <w:lang w:val="it-IT"/>
        </w:rPr>
        <w:t xml:space="preserve"> Song </w:t>
      </w:r>
      <w:proofErr w:type="spellStart"/>
      <w:r w:rsidR="00BC4AF1" w:rsidRPr="00750867">
        <w:rPr>
          <w:rFonts w:ascii="Times New Roman" w:hAnsi="Times New Roman"/>
          <w:sz w:val="24"/>
          <w:lang w:val="it-IT"/>
        </w:rPr>
        <w:t>Yan</w:t>
      </w:r>
      <w:proofErr w:type="spellEnd"/>
      <w:r w:rsidR="00BC4AF1" w:rsidRPr="00750867">
        <w:rPr>
          <w:rFonts w:ascii="Times New Roman" w:hAnsi="Times New Roman"/>
          <w:sz w:val="24"/>
          <w:vertAlign w:val="superscript"/>
          <w:lang w:val="it-IT"/>
        </w:rPr>
        <w:t xml:space="preserve"> a</w:t>
      </w:r>
      <w:r w:rsidRPr="00750867">
        <w:rPr>
          <w:rFonts w:ascii="Times New Roman" w:hAnsi="Times New Roman"/>
          <w:sz w:val="24"/>
          <w:lang w:val="it-IT"/>
        </w:rPr>
        <w:t xml:space="preserve">, </w:t>
      </w:r>
      <w:r w:rsidR="00BC4AF1" w:rsidRPr="00750867">
        <w:rPr>
          <w:rFonts w:ascii="Times New Roman" w:hAnsi="Times New Roman"/>
          <w:sz w:val="24"/>
          <w:lang w:val="it-IT"/>
        </w:rPr>
        <w:t xml:space="preserve">Lei </w:t>
      </w:r>
      <w:proofErr w:type="spellStart"/>
      <w:r w:rsidR="00BC4AF1" w:rsidRPr="00750867">
        <w:rPr>
          <w:rFonts w:ascii="Times New Roman" w:hAnsi="Times New Roman"/>
          <w:sz w:val="24"/>
          <w:lang w:val="it-IT"/>
        </w:rPr>
        <w:t>Shi</w:t>
      </w:r>
      <w:proofErr w:type="spellEnd"/>
      <w:r w:rsidR="00BC4AF1" w:rsidRPr="00750867">
        <w:rPr>
          <w:rFonts w:ascii="Times New Roman" w:hAnsi="Times New Roman"/>
          <w:sz w:val="24"/>
          <w:vertAlign w:val="superscript"/>
          <w:lang w:val="it-IT"/>
        </w:rPr>
        <w:t xml:space="preserve"> a</w:t>
      </w:r>
      <w:r w:rsidR="00BC4AF1" w:rsidRPr="00750867">
        <w:rPr>
          <w:rFonts w:ascii="Times New Roman" w:hAnsi="Times New Roman"/>
          <w:sz w:val="24"/>
          <w:lang w:val="it-IT"/>
        </w:rPr>
        <w:t>*</w:t>
      </w:r>
      <w:r w:rsidRPr="00750867">
        <w:rPr>
          <w:rFonts w:ascii="Times New Roman" w:hAnsi="Times New Roman"/>
          <w:sz w:val="24"/>
          <w:lang w:val="it-IT"/>
        </w:rPr>
        <w:t xml:space="preserve">, </w:t>
      </w:r>
      <w:proofErr w:type="spellStart"/>
      <w:r w:rsidRPr="00750867">
        <w:rPr>
          <w:rFonts w:ascii="Times New Roman" w:hAnsi="Times New Roman"/>
          <w:sz w:val="24"/>
          <w:lang w:val="it-IT"/>
        </w:rPr>
        <w:t>Lizhu</w:t>
      </w:r>
      <w:proofErr w:type="spellEnd"/>
      <w:r w:rsidRPr="00750867">
        <w:rPr>
          <w:rFonts w:ascii="Times New Roman" w:hAnsi="Times New Roman"/>
          <w:sz w:val="24"/>
          <w:lang w:val="it-IT"/>
        </w:rPr>
        <w:t xml:space="preserve"> </w:t>
      </w:r>
      <w:proofErr w:type="spellStart"/>
      <w:r w:rsidRPr="00750867">
        <w:rPr>
          <w:rFonts w:ascii="Times New Roman" w:hAnsi="Times New Roman"/>
          <w:sz w:val="24"/>
          <w:lang w:val="it-IT"/>
        </w:rPr>
        <w:t>Yao</w:t>
      </w:r>
      <w:proofErr w:type="spellEnd"/>
      <w:r w:rsidRPr="00750867">
        <w:rPr>
          <w:rFonts w:ascii="Times New Roman" w:hAnsi="Times New Roman"/>
          <w:sz w:val="24"/>
          <w:vertAlign w:val="superscript"/>
          <w:lang w:val="it-IT"/>
        </w:rPr>
        <w:t xml:space="preserve"> a</w:t>
      </w:r>
    </w:p>
    <w:p w14:paraId="013FCE3C" w14:textId="77777777" w:rsidR="000A1131" w:rsidRPr="00750867" w:rsidRDefault="000A1131" w:rsidP="000A1131">
      <w:pPr>
        <w:spacing w:line="480" w:lineRule="auto"/>
        <w:ind w:rightChars="-27" w:right="-57"/>
        <w:rPr>
          <w:rFonts w:ascii="Times New Roman" w:hAnsi="Times New Roman"/>
          <w:sz w:val="24"/>
          <w:szCs w:val="24"/>
        </w:rPr>
      </w:pPr>
      <w:r w:rsidRPr="00750867">
        <w:rPr>
          <w:rFonts w:ascii="Times New Roman" w:hAnsi="Times New Roman"/>
          <w:sz w:val="24"/>
          <w:szCs w:val="24"/>
        </w:rPr>
        <w:t xml:space="preserve">a: College of Chemistry, Chemical Engineering and Environmental Engineering, Liaoning </w:t>
      </w:r>
      <w:proofErr w:type="spellStart"/>
      <w:r w:rsidRPr="00750867">
        <w:rPr>
          <w:rFonts w:ascii="Times New Roman" w:hAnsi="Times New Roman"/>
          <w:sz w:val="24"/>
          <w:szCs w:val="24"/>
        </w:rPr>
        <w:t>Shihua</w:t>
      </w:r>
      <w:proofErr w:type="spellEnd"/>
      <w:r w:rsidRPr="00750867">
        <w:rPr>
          <w:rFonts w:ascii="Times New Roman" w:hAnsi="Times New Roman"/>
          <w:sz w:val="24"/>
          <w:szCs w:val="24"/>
        </w:rPr>
        <w:t xml:space="preserve"> University, Fushun 113001, China</w:t>
      </w:r>
    </w:p>
    <w:p w14:paraId="07D79211" w14:textId="77777777" w:rsidR="000A1131" w:rsidRPr="00750867" w:rsidRDefault="000A1131" w:rsidP="000A1131">
      <w:pPr>
        <w:widowControl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750867">
        <w:rPr>
          <w:rFonts w:ascii="Times New Roman" w:hAnsi="Times New Roman" w:cs="Times New Roman"/>
          <w:sz w:val="24"/>
          <w:szCs w:val="24"/>
        </w:rPr>
        <w:t xml:space="preserve">*Corresponding author: Lei Shi, </w:t>
      </w:r>
      <w:hyperlink r:id="rId6" w:history="1">
        <w:r w:rsidRPr="007508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shilei_hit@qq.com</w:t>
        </w:r>
      </w:hyperlink>
    </w:p>
    <w:p w14:paraId="740B477A" w14:textId="77777777" w:rsidR="000A1131" w:rsidRPr="00750867" w:rsidRDefault="000A1131" w:rsidP="000A1131">
      <w:pPr>
        <w:tabs>
          <w:tab w:val="left" w:pos="8505"/>
        </w:tabs>
        <w:spacing w:line="480" w:lineRule="auto"/>
        <w:ind w:rightChars="-27" w:right="-57"/>
        <w:rPr>
          <w:rFonts w:ascii="Times New Roman" w:hAnsi="Times New Roman" w:cs="Times New Roman"/>
          <w:sz w:val="24"/>
          <w:szCs w:val="24"/>
        </w:rPr>
      </w:pPr>
      <w:r w:rsidRPr="00750867">
        <w:rPr>
          <w:rFonts w:ascii="Times New Roman" w:hAnsi="Times New Roman" w:cs="Times New Roman"/>
          <w:sz w:val="24"/>
          <w:szCs w:val="24"/>
        </w:rPr>
        <w:t xml:space="preserve">Tel: </w:t>
      </w:r>
      <w:r w:rsidRPr="00750867">
        <w:rPr>
          <w:rFonts w:ascii="Times New Roman" w:hAnsi="Times New Roman" w:cs="Times New Roman"/>
          <w:kern w:val="0"/>
          <w:sz w:val="24"/>
          <w:szCs w:val="24"/>
        </w:rPr>
        <w:t>+86-02456861842</w:t>
      </w:r>
    </w:p>
    <w:p w14:paraId="6FC20C97" w14:textId="77777777" w:rsidR="001C2155" w:rsidRPr="00750867" w:rsidRDefault="00891343"/>
    <w:p w14:paraId="0269E96E" w14:textId="77777777" w:rsidR="000A1131" w:rsidRPr="00750867" w:rsidRDefault="000A1131"/>
    <w:p w14:paraId="342CDC15" w14:textId="77777777" w:rsidR="000A1131" w:rsidRPr="00750867" w:rsidRDefault="000A1131"/>
    <w:p w14:paraId="3803D12C" w14:textId="77777777" w:rsidR="000A1131" w:rsidRPr="00750867" w:rsidRDefault="000A1131"/>
    <w:p w14:paraId="057C50AA" w14:textId="77777777" w:rsidR="000A1131" w:rsidRPr="00750867" w:rsidRDefault="000A1131"/>
    <w:p w14:paraId="0D2F4EC5" w14:textId="77777777" w:rsidR="000A1131" w:rsidRPr="00750867" w:rsidRDefault="000A1131"/>
    <w:p w14:paraId="6AED9A34" w14:textId="77777777" w:rsidR="000A1131" w:rsidRPr="00750867" w:rsidRDefault="000A1131"/>
    <w:p w14:paraId="3841B766" w14:textId="77777777" w:rsidR="000A1131" w:rsidRPr="00750867" w:rsidRDefault="000A1131"/>
    <w:p w14:paraId="4C259D4B" w14:textId="77777777" w:rsidR="000A1131" w:rsidRPr="00750867" w:rsidRDefault="000A1131"/>
    <w:p w14:paraId="5A102CE6" w14:textId="77777777" w:rsidR="000A1131" w:rsidRPr="00750867" w:rsidRDefault="000A1131"/>
    <w:p w14:paraId="3997478D" w14:textId="77777777" w:rsidR="000A1131" w:rsidRPr="00750867" w:rsidRDefault="000A1131"/>
    <w:p w14:paraId="7BA0B773" w14:textId="77777777" w:rsidR="000A1131" w:rsidRPr="00750867" w:rsidRDefault="000A1131"/>
    <w:p w14:paraId="5FAA9EB4" w14:textId="77777777" w:rsidR="000A1131" w:rsidRPr="00750867" w:rsidRDefault="000A1131"/>
    <w:p w14:paraId="2F9736D5" w14:textId="77777777" w:rsidR="000A1131" w:rsidRPr="00750867" w:rsidRDefault="000A1131"/>
    <w:p w14:paraId="571F623E" w14:textId="77777777" w:rsidR="000A1131" w:rsidRPr="00750867" w:rsidRDefault="000A1131"/>
    <w:p w14:paraId="6A08CEB2" w14:textId="77777777" w:rsidR="000A1131" w:rsidRPr="00750867" w:rsidRDefault="000A1131"/>
    <w:p w14:paraId="6EEE6B43" w14:textId="77777777" w:rsidR="000A1131" w:rsidRPr="00750867" w:rsidRDefault="000A1131"/>
    <w:p w14:paraId="4B95D90F" w14:textId="77777777" w:rsidR="000A1131" w:rsidRPr="00750867" w:rsidRDefault="000A1131"/>
    <w:p w14:paraId="4EB4E7B2" w14:textId="77777777" w:rsidR="000A1131" w:rsidRPr="00750867" w:rsidRDefault="000A1131"/>
    <w:p w14:paraId="0D2969F0" w14:textId="77777777" w:rsidR="000A1131" w:rsidRPr="00750867" w:rsidRDefault="000A1131"/>
    <w:p w14:paraId="08D1E09A" w14:textId="77777777" w:rsidR="000A1131" w:rsidRPr="00750867" w:rsidRDefault="000A1131"/>
    <w:p w14:paraId="76A22133" w14:textId="77777777" w:rsidR="000A1131" w:rsidRPr="00750867" w:rsidRDefault="000A1131"/>
    <w:p w14:paraId="44E096A4" w14:textId="77777777" w:rsidR="000A1131" w:rsidRPr="00750867" w:rsidRDefault="000A1131"/>
    <w:p w14:paraId="76FFE7D1" w14:textId="77777777" w:rsidR="000A1131" w:rsidRPr="00750867" w:rsidRDefault="000A1131"/>
    <w:p w14:paraId="526D3FC0" w14:textId="77777777" w:rsidR="000A1131" w:rsidRPr="00750867" w:rsidRDefault="000A1131"/>
    <w:p w14:paraId="44338849" w14:textId="77777777" w:rsidR="000A1131" w:rsidRPr="00750867" w:rsidRDefault="000A1131"/>
    <w:p w14:paraId="080022B4" w14:textId="77777777" w:rsidR="000A1131" w:rsidRPr="00750867" w:rsidRDefault="000A1131"/>
    <w:p w14:paraId="08400020" w14:textId="77777777" w:rsidR="000A1131" w:rsidRPr="00750867" w:rsidRDefault="000A1131"/>
    <w:p w14:paraId="1A518FF6" w14:textId="77777777" w:rsidR="000A1131" w:rsidRPr="00750867" w:rsidRDefault="000A1131"/>
    <w:p w14:paraId="460C9D05" w14:textId="77777777" w:rsidR="000A1131" w:rsidRPr="00750867" w:rsidRDefault="000A1131"/>
    <w:p w14:paraId="6CF09BAF" w14:textId="77777777" w:rsidR="000A1131" w:rsidRPr="00750867" w:rsidRDefault="000A1131" w:rsidP="000A113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0867">
        <w:rPr>
          <w:rFonts w:ascii="Times New Roman" w:hAnsi="Times New Roman" w:cs="Times New Roman"/>
          <w:b/>
          <w:i/>
          <w:sz w:val="24"/>
          <w:szCs w:val="24"/>
        </w:rPr>
        <w:lastRenderedPageBreak/>
        <w:t>Characterization</w:t>
      </w:r>
    </w:p>
    <w:p w14:paraId="659184BA" w14:textId="77777777" w:rsidR="000A1131" w:rsidRPr="00750867" w:rsidRDefault="000A1131" w:rsidP="000A113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kern w:val="0"/>
          <w:sz w:val="24"/>
        </w:rPr>
      </w:pPr>
      <w:r w:rsidRPr="00750867">
        <w:rPr>
          <w:rFonts w:ascii="Times New Roman" w:hAnsi="Times New Roman"/>
          <w:sz w:val="24"/>
        </w:rPr>
        <w:t>X-ray diffraction pattern (XRD) was used for detecting phase identification of samples on a Bruker D8 Advance X-ray powder di</w:t>
      </w:r>
      <w:r w:rsidRPr="00750867">
        <w:rPr>
          <w:rFonts w:ascii="Times New Roman" w:eastAsia="AdvOT999035f4+fb" w:hAnsi="Times New Roman"/>
          <w:sz w:val="24"/>
        </w:rPr>
        <w:t>ff</w:t>
      </w:r>
      <w:r w:rsidRPr="00750867">
        <w:rPr>
          <w:rFonts w:ascii="Times New Roman" w:hAnsi="Times New Roman"/>
          <w:sz w:val="24"/>
        </w:rPr>
        <w:t xml:space="preserve">ractometer. Fourier transform infrared spectroscopy (FTIR) of samples were collected using </w:t>
      </w:r>
      <w:proofErr w:type="spellStart"/>
      <w:r w:rsidRPr="00750867">
        <w:rPr>
          <w:rFonts w:ascii="Times New Roman" w:hAnsi="Times New Roman"/>
          <w:sz w:val="24"/>
        </w:rPr>
        <w:t>KBr</w:t>
      </w:r>
      <w:proofErr w:type="spellEnd"/>
      <w:r w:rsidRPr="00750867">
        <w:rPr>
          <w:rFonts w:ascii="Times New Roman" w:hAnsi="Times New Roman"/>
          <w:sz w:val="24"/>
        </w:rPr>
        <w:t xml:space="preserve"> discs on Perkin Elmer spectrum 100.</w:t>
      </w:r>
      <w:r w:rsidRPr="00750867">
        <w:rPr>
          <w:rFonts w:ascii="Times New Roman" w:hAnsi="Times New Roman"/>
          <w:kern w:val="0"/>
          <w:sz w:val="24"/>
        </w:rPr>
        <w:t xml:space="preserve"> X-ray photoelectron spectroscopy (XPS) was carried out to analyze the chemical state and composition on Thermo Fisher Scientific </w:t>
      </w:r>
      <w:proofErr w:type="spellStart"/>
      <w:r w:rsidRPr="00750867">
        <w:rPr>
          <w:rFonts w:ascii="Times New Roman" w:hAnsi="Times New Roman"/>
          <w:kern w:val="0"/>
          <w:sz w:val="24"/>
        </w:rPr>
        <w:t>Escalab</w:t>
      </w:r>
      <w:proofErr w:type="spellEnd"/>
      <w:r w:rsidRPr="00750867">
        <w:rPr>
          <w:rFonts w:ascii="Times New Roman" w:hAnsi="Times New Roman"/>
          <w:kern w:val="0"/>
          <w:sz w:val="24"/>
        </w:rPr>
        <w:t xml:space="preserve"> 250 using a spectrometer with a monochromatized Al K</w:t>
      </w:r>
      <w:r w:rsidRPr="00750867">
        <w:rPr>
          <w:rFonts w:ascii="Times New Roman" w:eastAsia="AdvTT281d44c8+03" w:hAnsi="Times New Roman"/>
          <w:kern w:val="0"/>
          <w:sz w:val="24"/>
        </w:rPr>
        <w:t>a X-ray source</w:t>
      </w:r>
      <w:r w:rsidR="00BC4AF1" w:rsidRPr="00750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BC4AF1" w:rsidRPr="00750867">
        <w:rPr>
          <w:rFonts w:ascii="Times New Roman" w:hAnsi="Times New Roman" w:cs="Times New Roman"/>
          <w:sz w:val="24"/>
          <w:szCs w:val="24"/>
        </w:rPr>
        <w:t xml:space="preserve">the shift of the binding energy was calibrated using an internal standard of C1s level </w:t>
      </w:r>
      <w:r w:rsidR="00BC4AF1" w:rsidRPr="00750867">
        <w:rPr>
          <w:rFonts w:ascii="Times New Roman" w:hAnsi="Times New Roman" w:cs="Times New Roman" w:hint="eastAsia"/>
          <w:sz w:val="24"/>
          <w:szCs w:val="24"/>
        </w:rPr>
        <w:t>at</w:t>
      </w:r>
      <w:r w:rsidR="00BC4AF1" w:rsidRPr="00750867">
        <w:rPr>
          <w:rFonts w:ascii="Times New Roman" w:hAnsi="Times New Roman" w:cs="Times New Roman"/>
          <w:sz w:val="24"/>
          <w:szCs w:val="24"/>
        </w:rPr>
        <w:t xml:space="preserve"> 284.6 eV. Then the relate element XPS spectra was fitted using the XPS PEAK 4.1</w:t>
      </w:r>
      <w:r w:rsidRPr="00750867">
        <w:rPr>
          <w:rFonts w:ascii="Times New Roman" w:hAnsi="Times New Roman"/>
          <w:kern w:val="0"/>
          <w:sz w:val="24"/>
        </w:rPr>
        <w:t>.</w:t>
      </w:r>
      <w:r w:rsidRPr="00750867">
        <w:rPr>
          <w:rFonts w:ascii="Times New Roman" w:eastAsia="TimesNewRoman" w:hAnsi="Times New Roman"/>
          <w:kern w:val="0"/>
          <w:sz w:val="24"/>
          <w:szCs w:val="24"/>
        </w:rPr>
        <w:t xml:space="preserve"> Electron paramagnetic resonance (EPR) was</w:t>
      </w:r>
      <w:r w:rsidRPr="00750867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50867">
        <w:rPr>
          <w:rFonts w:ascii="Times New Roman" w:eastAsia="TimesNewRoman" w:hAnsi="Times New Roman"/>
          <w:kern w:val="0"/>
          <w:sz w:val="24"/>
          <w:szCs w:val="24"/>
        </w:rPr>
        <w:t>measured on a Bruker EMX-10/12 EPR spectrometer.</w:t>
      </w:r>
      <w:r w:rsidRPr="00750867">
        <w:rPr>
          <w:rFonts w:ascii="AdvOT77db9845" w:hAnsi="AdvOT77db9845" w:cs="AdvOT77db9845"/>
          <w:kern w:val="0"/>
          <w:sz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The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morphologies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and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750867">
        <w:rPr>
          <w:rFonts w:ascii="Times New Roman" w:hAnsi="Times New Roman" w:cs="Times New Roman"/>
          <w:sz w:val="24"/>
          <w:szCs w:val="24"/>
        </w:rPr>
        <w:t>microtopographies</w:t>
      </w:r>
      <w:proofErr w:type="spellEnd"/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of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samples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were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also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recorded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by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scanning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r w:rsidRPr="00750867">
        <w:rPr>
          <w:rFonts w:ascii="Times New Roman" w:hAnsi="Times New Roman" w:cs="Times New Roman"/>
          <w:sz w:val="24"/>
          <w:szCs w:val="24"/>
        </w:rPr>
        <w:t>electron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microscopy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(SEM,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SU8010,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Hitachi)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and transmission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electron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microscopy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End w:id="0"/>
      <w:r w:rsidRPr="00750867">
        <w:rPr>
          <w:rFonts w:ascii="Times New Roman" w:hAnsi="Times New Roman" w:cs="Times New Roman"/>
          <w:sz w:val="24"/>
          <w:szCs w:val="24"/>
        </w:rPr>
        <w:t>(TEM,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JEM-2010),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 w:cs="Times New Roman"/>
          <w:sz w:val="24"/>
          <w:szCs w:val="24"/>
        </w:rPr>
        <w:t>respectively.</w:t>
      </w:r>
      <w:r w:rsidRPr="007508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50867">
        <w:rPr>
          <w:rFonts w:ascii="Times New Roman" w:hAnsi="Times New Roman"/>
          <w:kern w:val="0"/>
          <w:sz w:val="24"/>
        </w:rPr>
        <w:t>N</w:t>
      </w:r>
      <w:r w:rsidRPr="00750867">
        <w:rPr>
          <w:rFonts w:ascii="Times New Roman" w:hAnsi="Times New Roman"/>
          <w:kern w:val="0"/>
          <w:sz w:val="24"/>
          <w:vertAlign w:val="subscript"/>
        </w:rPr>
        <w:t>2</w:t>
      </w:r>
      <w:r w:rsidRPr="00750867">
        <w:rPr>
          <w:rFonts w:ascii="Times New Roman" w:hAnsi="Times New Roman"/>
          <w:kern w:val="0"/>
          <w:sz w:val="24"/>
        </w:rPr>
        <w:t xml:space="preserve"> adsorption-desorption isotherms were collected at 77</w:t>
      </w:r>
      <w:r w:rsidRPr="00750867">
        <w:rPr>
          <w:rFonts w:ascii="Times New Roman" w:hAnsi="Times New Roman" w:hint="eastAsia"/>
          <w:kern w:val="0"/>
          <w:sz w:val="24"/>
        </w:rPr>
        <w:t xml:space="preserve"> </w:t>
      </w:r>
      <w:r w:rsidRPr="00750867">
        <w:rPr>
          <w:rFonts w:ascii="Times New Roman" w:hAnsi="Times New Roman"/>
          <w:kern w:val="0"/>
          <w:sz w:val="24"/>
        </w:rPr>
        <w:t>K</w:t>
      </w:r>
      <w:r w:rsidRPr="00750867">
        <w:rPr>
          <w:rFonts w:ascii="Times New Roman" w:hAnsi="Times New Roman" w:hint="eastAsia"/>
          <w:kern w:val="0"/>
          <w:sz w:val="24"/>
        </w:rPr>
        <w:t xml:space="preserve"> </w:t>
      </w:r>
      <w:r w:rsidRPr="00750867">
        <w:rPr>
          <w:rFonts w:ascii="Times New Roman" w:hAnsi="Times New Roman"/>
          <w:kern w:val="0"/>
          <w:sz w:val="24"/>
        </w:rPr>
        <w:t>on</w:t>
      </w:r>
      <w:r w:rsidRPr="00750867">
        <w:rPr>
          <w:rFonts w:ascii="Times New Roman" w:hAnsi="Times New Roman" w:hint="eastAsia"/>
          <w:kern w:val="0"/>
          <w:sz w:val="24"/>
        </w:rPr>
        <w:t xml:space="preserve"> </w:t>
      </w:r>
      <w:r w:rsidRPr="00750867">
        <w:rPr>
          <w:rFonts w:ascii="Times New Roman" w:hAnsi="Times New Roman"/>
          <w:kern w:val="0"/>
          <w:sz w:val="24"/>
        </w:rPr>
        <w:t xml:space="preserve">a </w:t>
      </w:r>
      <w:proofErr w:type="spellStart"/>
      <w:r w:rsidRPr="00750867">
        <w:rPr>
          <w:rFonts w:ascii="Times New Roman" w:hAnsi="Times New Roman"/>
          <w:kern w:val="0"/>
          <w:sz w:val="24"/>
        </w:rPr>
        <w:t>Quantachrome</w:t>
      </w:r>
      <w:proofErr w:type="spellEnd"/>
      <w:r w:rsidRPr="00750867">
        <w:rPr>
          <w:rFonts w:ascii="Times New Roman" w:hAnsi="Times New Roman"/>
          <w:kern w:val="0"/>
          <w:sz w:val="24"/>
        </w:rPr>
        <w:t xml:space="preserve"> NOVA 2000 surface area and porosity analyzer. The UV–vis diffuse re</w:t>
      </w:r>
      <w:r w:rsidRPr="00750867">
        <w:rPr>
          <w:rFonts w:ascii="Times New Roman" w:eastAsia="AdvOT77db9845+fb" w:hAnsi="Times New Roman"/>
          <w:kern w:val="0"/>
          <w:sz w:val="24"/>
        </w:rPr>
        <w:t>fl</w:t>
      </w:r>
      <w:r w:rsidRPr="00750867">
        <w:rPr>
          <w:rFonts w:ascii="Times New Roman" w:hAnsi="Times New Roman"/>
          <w:kern w:val="0"/>
          <w:sz w:val="24"/>
        </w:rPr>
        <w:t>ectance spectra (DRS) of samples were measured on Agilent Cary 5000</w:t>
      </w:r>
      <w:r w:rsidR="00AB3787" w:rsidRPr="00750867">
        <w:rPr>
          <w:rFonts w:ascii="Times New Roman" w:hAnsi="Times New Roman"/>
          <w:kern w:val="0"/>
          <w:sz w:val="24"/>
        </w:rPr>
        <w:t xml:space="preserve"> </w:t>
      </w:r>
      <w:r w:rsidRPr="00750867">
        <w:rPr>
          <w:rFonts w:ascii="Times New Roman" w:hAnsi="Times New Roman"/>
          <w:kern w:val="0"/>
          <w:sz w:val="24"/>
        </w:rPr>
        <w:t xml:space="preserve">UV–vis spectrometer. The photoluminescence spectra (PL) were recorded with an excitation wavelength of 325 nm on Agilent Cary Eclipse spectrometer. Transient photocurrent response of the samples were obtained by using a CHI760 electrochemical system (Shanghai, China). 300W </w:t>
      </w:r>
      <w:proofErr w:type="spellStart"/>
      <w:r w:rsidRPr="00750867">
        <w:rPr>
          <w:rFonts w:ascii="Times New Roman" w:hAnsi="Times New Roman"/>
          <w:kern w:val="0"/>
          <w:sz w:val="24"/>
        </w:rPr>
        <w:t>Xe</w:t>
      </w:r>
      <w:proofErr w:type="spellEnd"/>
      <w:r w:rsidRPr="00750867">
        <w:rPr>
          <w:rFonts w:ascii="Times New Roman" w:hAnsi="Times New Roman"/>
          <w:kern w:val="0"/>
          <w:sz w:val="24"/>
        </w:rPr>
        <w:t xml:space="preserve"> lamp with a UV-cutoff filter supplied light source, and 0.1 M Na</w:t>
      </w:r>
      <w:r w:rsidRPr="00750867">
        <w:rPr>
          <w:rFonts w:ascii="Times New Roman" w:hAnsi="Times New Roman"/>
          <w:kern w:val="0"/>
          <w:sz w:val="24"/>
          <w:vertAlign w:val="subscript"/>
        </w:rPr>
        <w:t>2</w:t>
      </w:r>
      <w:r w:rsidRPr="00750867">
        <w:rPr>
          <w:rFonts w:ascii="Times New Roman" w:hAnsi="Times New Roman"/>
          <w:kern w:val="0"/>
          <w:sz w:val="24"/>
        </w:rPr>
        <w:t>SO</w:t>
      </w:r>
      <w:r w:rsidRPr="00750867">
        <w:rPr>
          <w:rFonts w:ascii="Times New Roman" w:hAnsi="Times New Roman"/>
          <w:kern w:val="0"/>
          <w:sz w:val="24"/>
          <w:vertAlign w:val="subscript"/>
        </w:rPr>
        <w:t>4</w:t>
      </w:r>
      <w:r w:rsidRPr="00750867">
        <w:rPr>
          <w:rFonts w:ascii="Times New Roman" w:hAnsi="Times New Roman"/>
          <w:kern w:val="0"/>
          <w:sz w:val="24"/>
        </w:rPr>
        <w:t xml:space="preserve"> was used as the electrolyte solution.</w:t>
      </w:r>
    </w:p>
    <w:p w14:paraId="1A9DD307" w14:textId="77777777" w:rsidR="000A1131" w:rsidRPr="00750867" w:rsidRDefault="000A1131" w:rsidP="000A1131">
      <w:pPr>
        <w:spacing w:line="480" w:lineRule="auto"/>
        <w:rPr>
          <w:rFonts w:ascii="Times New Roman" w:hAnsi="Times New Roman"/>
          <w:b/>
          <w:bCs/>
          <w:i/>
          <w:sz w:val="24"/>
        </w:rPr>
      </w:pPr>
      <w:r w:rsidRPr="00750867">
        <w:rPr>
          <w:rFonts w:ascii="Times New Roman" w:hAnsi="Times New Roman"/>
          <w:b/>
          <w:bCs/>
          <w:i/>
          <w:sz w:val="24"/>
        </w:rPr>
        <w:t>Photocatalytic testing</w:t>
      </w:r>
    </w:p>
    <w:p w14:paraId="33B565E5" w14:textId="77777777" w:rsidR="000A1131" w:rsidRPr="00750867" w:rsidRDefault="000A1131" w:rsidP="000A113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kern w:val="0"/>
          <w:sz w:val="24"/>
        </w:rPr>
      </w:pPr>
      <w:r w:rsidRPr="00750867">
        <w:rPr>
          <w:rFonts w:ascii="Times New Roman" w:hAnsi="Times New Roman"/>
          <w:kern w:val="0"/>
          <w:sz w:val="24"/>
        </w:rPr>
        <w:t>The visible-light-induced catalytic H</w:t>
      </w:r>
      <w:r w:rsidRPr="00750867">
        <w:rPr>
          <w:rFonts w:ascii="Times New Roman" w:hAnsi="Times New Roman"/>
          <w:kern w:val="0"/>
          <w:sz w:val="24"/>
          <w:vertAlign w:val="subscript"/>
        </w:rPr>
        <w:t xml:space="preserve">2 </w:t>
      </w:r>
      <w:r w:rsidRPr="00750867">
        <w:rPr>
          <w:rFonts w:ascii="Times New Roman" w:hAnsi="Times New Roman"/>
          <w:kern w:val="0"/>
          <w:sz w:val="24"/>
        </w:rPr>
        <w:t>evolution was carried out in a Pyrex top-</w:t>
      </w:r>
      <w:r w:rsidRPr="00750867">
        <w:rPr>
          <w:rFonts w:ascii="Times New Roman" w:hAnsi="Times New Roman"/>
          <w:kern w:val="0"/>
          <w:sz w:val="24"/>
        </w:rPr>
        <w:lastRenderedPageBreak/>
        <w:t>irradiation reaction vessel connected to a</w:t>
      </w:r>
      <w:r w:rsidRPr="00750867">
        <w:rPr>
          <w:rFonts w:ascii="Times New Roman" w:hAnsi="Times New Roman" w:hint="eastAsia"/>
          <w:kern w:val="0"/>
          <w:sz w:val="24"/>
        </w:rPr>
        <w:t xml:space="preserve"> seal</w:t>
      </w:r>
      <w:r w:rsidRPr="00750867">
        <w:rPr>
          <w:rFonts w:ascii="Times New Roman" w:hAnsi="Times New Roman"/>
          <w:kern w:val="0"/>
          <w:sz w:val="24"/>
        </w:rPr>
        <w:t>ed glass gas-circulation system. 0.030 g sample was dispersed in an aqueous solution containing deionized water (45 ml) and triethanolamine (5ml).</w:t>
      </w:r>
      <w:r w:rsidRPr="00750867">
        <w:rPr>
          <w:rFonts w:ascii="AdvOT596495f2" w:hAnsi="AdvOT596495f2" w:cs="AdvOT596495f2"/>
          <w:kern w:val="0"/>
          <w:sz w:val="24"/>
        </w:rPr>
        <w:t xml:space="preserve"> </w:t>
      </w:r>
      <w:r w:rsidRPr="00750867">
        <w:rPr>
          <w:rFonts w:ascii="Times New Roman" w:hAnsi="Times New Roman"/>
          <w:kern w:val="0"/>
          <w:sz w:val="24"/>
        </w:rPr>
        <w:t xml:space="preserve">Pt as co-catalyst (3 </w:t>
      </w:r>
      <w:proofErr w:type="spellStart"/>
      <w:r w:rsidRPr="00750867">
        <w:rPr>
          <w:rFonts w:ascii="Times New Roman" w:hAnsi="Times New Roman"/>
          <w:kern w:val="0"/>
          <w:sz w:val="24"/>
        </w:rPr>
        <w:t>wt</w:t>
      </w:r>
      <w:proofErr w:type="spellEnd"/>
      <w:r w:rsidRPr="00750867">
        <w:rPr>
          <w:rFonts w:ascii="Times New Roman" w:hAnsi="Times New Roman"/>
          <w:kern w:val="0"/>
          <w:sz w:val="24"/>
        </w:rPr>
        <w:t>%) was in situ photo-deposited on the catalyst by using H</w:t>
      </w:r>
      <w:r w:rsidRPr="00750867">
        <w:rPr>
          <w:rFonts w:ascii="Times New Roman" w:hAnsi="Times New Roman"/>
          <w:kern w:val="0"/>
          <w:sz w:val="24"/>
          <w:vertAlign w:val="subscript"/>
        </w:rPr>
        <w:t>2</w:t>
      </w:r>
      <w:r w:rsidRPr="00750867">
        <w:rPr>
          <w:rFonts w:ascii="Times New Roman" w:hAnsi="Times New Roman"/>
          <w:kern w:val="0"/>
          <w:sz w:val="24"/>
        </w:rPr>
        <w:t>PtCl</w:t>
      </w:r>
      <w:r w:rsidRPr="00750867">
        <w:rPr>
          <w:rFonts w:ascii="Times New Roman" w:hAnsi="Times New Roman"/>
          <w:kern w:val="0"/>
          <w:sz w:val="24"/>
          <w:vertAlign w:val="subscript"/>
        </w:rPr>
        <w:t>6</w:t>
      </w:r>
      <w:r w:rsidRPr="00750867">
        <w:rPr>
          <w:rFonts w:ascii="Times New Roman" w:hAnsi="Times New Roman"/>
          <w:kern w:val="0"/>
          <w:sz w:val="24"/>
        </w:rPr>
        <w:t xml:space="preserve">. </w:t>
      </w:r>
      <w:r w:rsidR="00AB3787" w:rsidRPr="00750867">
        <w:rPr>
          <w:rFonts w:ascii="Times New Roman" w:hAnsi="Times New Roman" w:hint="eastAsia"/>
          <w:kern w:val="0"/>
          <w:sz w:val="24"/>
        </w:rPr>
        <w:t>A</w:t>
      </w:r>
      <w:r w:rsidRPr="00750867">
        <w:rPr>
          <w:rFonts w:ascii="Times New Roman" w:hAnsi="Times New Roman" w:hint="eastAsia"/>
          <w:kern w:val="0"/>
          <w:sz w:val="24"/>
        </w:rPr>
        <w:t>nd the reaction system was kept at about 6</w:t>
      </w:r>
      <w:r w:rsidRPr="00750867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750867">
        <w:rPr>
          <w:rFonts w:ascii="Times New Roman" w:hAnsi="Times New Roman" w:hint="eastAsia"/>
          <w:kern w:val="0"/>
          <w:sz w:val="24"/>
          <w:vertAlign w:val="superscript"/>
        </w:rPr>
        <w:t>o</w:t>
      </w:r>
      <w:r w:rsidRPr="00750867">
        <w:rPr>
          <w:rFonts w:ascii="Times New Roman" w:hAnsi="Times New Roman" w:hint="eastAsia"/>
          <w:kern w:val="0"/>
          <w:sz w:val="24"/>
        </w:rPr>
        <w:t>C</w:t>
      </w:r>
      <w:proofErr w:type="spellEnd"/>
      <w:r w:rsidRPr="00750867">
        <w:rPr>
          <w:rFonts w:ascii="Times New Roman" w:hAnsi="Times New Roman" w:hint="eastAsia"/>
          <w:kern w:val="0"/>
          <w:sz w:val="24"/>
        </w:rPr>
        <w:t xml:space="preserve"> with </w:t>
      </w:r>
      <w:r w:rsidRPr="00750867">
        <w:rPr>
          <w:rFonts w:ascii="Times New Roman" w:hAnsi="Times New Roman"/>
          <w:kern w:val="0"/>
          <w:sz w:val="24"/>
        </w:rPr>
        <w:t>circulating cooling water. Prior to visible light irradiation, the air in reactant solution was evacuated repeatedly by vacuum pump, followed by irradiation with a 300 W Xenon lamp equipped with a UV-cutoff filter (λ&gt;400 nm) and 15 A working current. As photocatalysis</w:t>
      </w:r>
      <w:r w:rsidR="00AB3787" w:rsidRPr="00750867">
        <w:rPr>
          <w:rFonts w:ascii="Times New Roman" w:hAnsi="Times New Roman"/>
          <w:kern w:val="0"/>
          <w:sz w:val="24"/>
        </w:rPr>
        <w:t xml:space="preserve"> reaction</w:t>
      </w:r>
      <w:r w:rsidRPr="00750867">
        <w:rPr>
          <w:rFonts w:ascii="Times New Roman" w:hAnsi="Times New Roman"/>
          <w:kern w:val="0"/>
          <w:sz w:val="24"/>
        </w:rPr>
        <w:t xml:space="preserve"> proceeded</w:t>
      </w:r>
      <w:r w:rsidR="00AB3787" w:rsidRPr="00750867">
        <w:rPr>
          <w:rFonts w:ascii="Times New Roman" w:hAnsi="Times New Roman"/>
          <w:kern w:val="0"/>
          <w:sz w:val="24"/>
        </w:rPr>
        <w:t>,</w:t>
      </w:r>
      <w:r w:rsidRPr="00750867">
        <w:rPr>
          <w:rFonts w:ascii="Times New Roman" w:hAnsi="Times New Roman"/>
          <w:kern w:val="0"/>
          <w:sz w:val="24"/>
        </w:rPr>
        <w:t xml:space="preserve"> the amount of </w:t>
      </w:r>
      <w:r w:rsidR="00AB3787" w:rsidRPr="00750867">
        <w:rPr>
          <w:rFonts w:ascii="Times New Roman" w:hAnsi="Times New Roman"/>
          <w:kern w:val="0"/>
          <w:sz w:val="24"/>
        </w:rPr>
        <w:t>H</w:t>
      </w:r>
      <w:r w:rsidR="00AB3787" w:rsidRPr="00750867">
        <w:rPr>
          <w:rFonts w:ascii="Times New Roman" w:hAnsi="Times New Roman"/>
          <w:kern w:val="0"/>
          <w:sz w:val="24"/>
          <w:vertAlign w:val="subscript"/>
        </w:rPr>
        <w:t>2</w:t>
      </w:r>
      <w:r w:rsidRPr="00750867">
        <w:rPr>
          <w:rFonts w:ascii="Times New Roman" w:hAnsi="Times New Roman"/>
          <w:kern w:val="0"/>
          <w:sz w:val="24"/>
        </w:rPr>
        <w:t xml:space="preserve"> was analyzed every </w:t>
      </w:r>
      <w:r w:rsidR="00AB3787" w:rsidRPr="00750867">
        <w:rPr>
          <w:rFonts w:ascii="Times New Roman" w:hAnsi="Times New Roman"/>
          <w:kern w:val="0"/>
          <w:sz w:val="24"/>
        </w:rPr>
        <w:t>1 h by</w:t>
      </w:r>
      <w:r w:rsidRPr="00750867">
        <w:rPr>
          <w:rFonts w:ascii="Times New Roman" w:hAnsi="Times New Roman"/>
          <w:kern w:val="0"/>
          <w:sz w:val="24"/>
        </w:rPr>
        <w:t xml:space="preserve"> online gas chromatography equipped with a thermal conductivity detector and </w:t>
      </w:r>
      <w:proofErr w:type="spellStart"/>
      <w:r w:rsidR="00AB3787" w:rsidRPr="00750867">
        <w:rPr>
          <w:rFonts w:ascii="Times New Roman" w:hAnsi="Times New Roman"/>
          <w:kern w:val="0"/>
          <w:sz w:val="24"/>
        </w:rPr>
        <w:t>Ar</w:t>
      </w:r>
      <w:proofErr w:type="spellEnd"/>
      <w:r w:rsidR="00AB3787" w:rsidRPr="00750867">
        <w:rPr>
          <w:rFonts w:ascii="Times New Roman" w:hAnsi="Times New Roman"/>
          <w:kern w:val="0"/>
          <w:sz w:val="24"/>
        </w:rPr>
        <w:t xml:space="preserve"> was used</w:t>
      </w:r>
      <w:r w:rsidRPr="00750867">
        <w:rPr>
          <w:rFonts w:ascii="Times New Roman" w:hAnsi="Times New Roman"/>
          <w:kern w:val="0"/>
          <w:sz w:val="24"/>
        </w:rPr>
        <w:t xml:space="preserve"> as the carrier gas. </w:t>
      </w:r>
    </w:p>
    <w:p w14:paraId="5112DE6D" w14:textId="77777777" w:rsidR="000A1131" w:rsidRPr="00750867" w:rsidRDefault="000A1131" w:rsidP="000A1131">
      <w:pPr>
        <w:spacing w:line="480" w:lineRule="auto"/>
        <w:ind w:leftChars="67" w:left="141" w:firstLineChars="150" w:firstLine="360"/>
        <w:rPr>
          <w:rFonts w:ascii="Times New Roman" w:hAnsi="Times New Roman" w:cs="Times New Roman"/>
          <w:sz w:val="24"/>
          <w:szCs w:val="24"/>
        </w:rPr>
      </w:pPr>
    </w:p>
    <w:p w14:paraId="5BEBEC70" w14:textId="77777777" w:rsidR="000A1131" w:rsidRPr="00750867" w:rsidRDefault="000A1131" w:rsidP="000A1131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4DA73A9" w14:textId="77777777" w:rsidR="000A1131" w:rsidRPr="00750867" w:rsidRDefault="000A1131"/>
    <w:sectPr w:rsidR="000A1131" w:rsidRPr="00750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E2C2" w14:textId="77777777" w:rsidR="00891343" w:rsidRDefault="00891343" w:rsidP="000A1131">
      <w:r>
        <w:separator/>
      </w:r>
    </w:p>
  </w:endnote>
  <w:endnote w:type="continuationSeparator" w:id="0">
    <w:p w14:paraId="7196EB0E" w14:textId="77777777" w:rsidR="00891343" w:rsidRDefault="00891343" w:rsidP="000A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OT999035f4+fb">
    <w:altName w:val="SimSun"/>
    <w:charset w:val="86"/>
    <w:family w:val="auto"/>
    <w:pitch w:val="default"/>
    <w:sig w:usb0="00000000" w:usb1="00000000" w:usb2="00000010" w:usb3="00000000" w:csb0="00040000" w:csb1="00000000"/>
  </w:font>
  <w:font w:name="AdvTT281d44c8+03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77db984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77db9845+fb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9E69" w14:textId="77777777" w:rsidR="00891343" w:rsidRDefault="00891343" w:rsidP="000A1131">
      <w:r>
        <w:separator/>
      </w:r>
    </w:p>
  </w:footnote>
  <w:footnote w:type="continuationSeparator" w:id="0">
    <w:p w14:paraId="46652376" w14:textId="77777777" w:rsidR="00891343" w:rsidRDefault="00891343" w:rsidP="000A1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D3"/>
    <w:rsid w:val="00002634"/>
    <w:rsid w:val="000A1131"/>
    <w:rsid w:val="000D4132"/>
    <w:rsid w:val="0023201C"/>
    <w:rsid w:val="00392300"/>
    <w:rsid w:val="005A51D3"/>
    <w:rsid w:val="00750867"/>
    <w:rsid w:val="00881CC6"/>
    <w:rsid w:val="00891343"/>
    <w:rsid w:val="00AB303F"/>
    <w:rsid w:val="00AB3787"/>
    <w:rsid w:val="00BC4AF1"/>
    <w:rsid w:val="00C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269EB"/>
  <w15:chartTrackingRefBased/>
  <w15:docId w15:val="{20100BD6-A986-4AA5-A32A-32015A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13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11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1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113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131"/>
    <w:rPr>
      <w:color w:val="0000FF"/>
      <w:u w:val="single"/>
    </w:rPr>
  </w:style>
  <w:style w:type="paragraph" w:customStyle="1" w:styleId="Authors">
    <w:name w:val="Authors"/>
    <w:basedOn w:val="Normal"/>
    <w:qFormat/>
    <w:rsid w:val="000A1131"/>
    <w:pPr>
      <w:widowControl/>
      <w:spacing w:before="120" w:after="120" w:line="320" w:lineRule="exact"/>
      <w:jc w:val="left"/>
    </w:pPr>
    <w:rPr>
      <w:rFonts w:ascii="Arial" w:eastAsia="MS Mincho" w:hAnsi="Arial" w:cs="Times New Roman"/>
      <w:kern w:val="0"/>
      <w:sz w:val="22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lei_hit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shilei</dc:creator>
  <cp:keywords/>
  <dc:description/>
  <cp:lastModifiedBy>Maarten Vandijck</cp:lastModifiedBy>
  <cp:revision>7</cp:revision>
  <dcterms:created xsi:type="dcterms:W3CDTF">2019-08-09T11:06:00Z</dcterms:created>
  <dcterms:modified xsi:type="dcterms:W3CDTF">2019-09-18T09:43:00Z</dcterms:modified>
</cp:coreProperties>
</file>