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F0E85" w14:textId="07A12172" w:rsidR="006F438E" w:rsidRPr="006F438E" w:rsidRDefault="006F438E" w:rsidP="006F438E">
      <w:pPr>
        <w:pStyle w:val="SupplementaryMaterial"/>
      </w:pPr>
      <w:r w:rsidRPr="006F438E">
        <w:t>Supplementary Material</w:t>
      </w:r>
    </w:p>
    <w:p w14:paraId="4B8CBA6D" w14:textId="77777777" w:rsidR="006F438E" w:rsidRPr="006F438E" w:rsidRDefault="006F438E" w:rsidP="006F438E">
      <w:pPr>
        <w:pStyle w:val="afd"/>
      </w:pPr>
    </w:p>
    <w:p w14:paraId="79AFB32E" w14:textId="77777777" w:rsidR="006F438E" w:rsidRPr="006F438E" w:rsidRDefault="006F438E" w:rsidP="006F438E">
      <w:pPr>
        <w:pStyle w:val="1"/>
      </w:pPr>
      <w:r w:rsidRPr="006F438E">
        <w:t>Supplementary Materials and Methods</w:t>
      </w:r>
    </w:p>
    <w:p w14:paraId="6479DB34" w14:textId="77777777" w:rsidR="006F438E" w:rsidRPr="006F438E" w:rsidRDefault="006F438E" w:rsidP="006F438E">
      <w:pPr>
        <w:pStyle w:val="2"/>
      </w:pPr>
      <w:r w:rsidRPr="006F438E">
        <w:t>Cell culture</w:t>
      </w:r>
    </w:p>
    <w:p w14:paraId="31DB3E85" w14:textId="77777777" w:rsidR="006F438E" w:rsidRPr="00573D7F" w:rsidRDefault="006F438E" w:rsidP="006F438E">
      <w:r w:rsidRPr="00573D7F">
        <w:t xml:space="preserve">The pancreatic cancer cell line CFPAC-1, obtained from the American Type Culture Collection (ATCC, Rockville, MD, USA), was cultured in </w:t>
      </w:r>
      <w:proofErr w:type="spellStart"/>
      <w:r w:rsidRPr="00573D7F">
        <w:t>Iscove's</w:t>
      </w:r>
      <w:proofErr w:type="spellEnd"/>
      <w:r w:rsidRPr="00573D7F">
        <w:t xml:space="preserve"> Modified Dulbecco's Medium (IMDM, Gibco) supplemented with 10% fetal bovine serum (FBS) and 1% antibiotic-antimycotic solution (Gibco). Cells were maintained in a humidified incubator at 37°C and 5% CO2.</w:t>
      </w:r>
    </w:p>
    <w:p w14:paraId="42FA4BFC" w14:textId="77777777" w:rsidR="006F438E" w:rsidRPr="006F438E" w:rsidRDefault="006F438E" w:rsidP="006F438E">
      <w:pPr>
        <w:pStyle w:val="2"/>
      </w:pPr>
      <w:r w:rsidRPr="006F438E">
        <w:t>Immunocytochemistry and flow cytometry analysis</w:t>
      </w:r>
    </w:p>
    <w:p w14:paraId="1741C9F5" w14:textId="77777777" w:rsidR="006F438E" w:rsidRPr="00573D7F" w:rsidRDefault="006F438E" w:rsidP="006F438E">
      <w:r w:rsidRPr="00573D7F">
        <w:t xml:space="preserve">PDOX-derived cells were cultured on poly-L-lysine coated eight-well chambered slides and fixed in 4% paraformaldehyde for 15 minutes at room temperature. The cells were incubated with 3% bovine serum albumin (BSA) for 30 minutes, washed, and incubated overnight at 4℃ with fluorescence conjugated primary antibodies against human-specific </w:t>
      </w:r>
      <w:proofErr w:type="spellStart"/>
      <w:r w:rsidRPr="00573D7F">
        <w:t>EpCAM</w:t>
      </w:r>
      <w:proofErr w:type="spellEnd"/>
      <w:r w:rsidRPr="00573D7F">
        <w:t xml:space="preserve"> (BD Bioscience, #347198, USA) and CD45 (BD Bioscience, #552848, USA) in 1% BSA. The slides were counterstained with Hoest33342 (Invitrogen, USA). Images were collected with a Zeiss </w:t>
      </w:r>
      <w:proofErr w:type="spellStart"/>
      <w:r w:rsidRPr="00573D7F">
        <w:t>Axioobserver</w:t>
      </w:r>
      <w:proofErr w:type="spellEnd"/>
      <w:r w:rsidRPr="00573D7F">
        <w:t>. Z1 microscope and processed with ZEN software blue edition (Carl Zeiss, Germany).</w:t>
      </w:r>
    </w:p>
    <w:p w14:paraId="51ED7373" w14:textId="77777777" w:rsidR="006F438E" w:rsidRDefault="006F438E" w:rsidP="006F438E">
      <w:r w:rsidRPr="00573D7F">
        <w:t xml:space="preserve">Cells were dissociated from 6-well culture plates, stained with the same antibodies as above for 1 </w:t>
      </w:r>
      <w:proofErr w:type="spellStart"/>
      <w:r w:rsidRPr="00573D7F">
        <w:t>hr</w:t>
      </w:r>
      <w:proofErr w:type="spellEnd"/>
      <w:r w:rsidRPr="00573D7F">
        <w:t xml:space="preserve"> at 4℃, and assessed by flow cytometry. A total of 10,000 events per sample were acquired with FACS Verse (BD Bioscience), and data were analyzed with </w:t>
      </w:r>
      <w:proofErr w:type="spellStart"/>
      <w:r w:rsidRPr="00573D7F">
        <w:t>FlowJo</w:t>
      </w:r>
      <w:proofErr w:type="spellEnd"/>
      <w:r w:rsidRPr="00573D7F">
        <w:t xml:space="preserve"> data analysis software version 10 (</w:t>
      </w:r>
      <w:proofErr w:type="spellStart"/>
      <w:r w:rsidRPr="00573D7F">
        <w:t>FlowJo</w:t>
      </w:r>
      <w:proofErr w:type="spellEnd"/>
      <w:r w:rsidRPr="00573D7F">
        <w:t xml:space="preserve"> LLC, Ashland, OR).</w:t>
      </w:r>
    </w:p>
    <w:p w14:paraId="1D72EC81" w14:textId="77777777" w:rsidR="006F438E" w:rsidRPr="006F438E" w:rsidRDefault="006F438E" w:rsidP="006F438E">
      <w:pPr>
        <w:pStyle w:val="2"/>
      </w:pPr>
      <w:r w:rsidRPr="006F438E">
        <w:t xml:space="preserve">In vivo tumorigenicity of PDOX-derived cells </w:t>
      </w:r>
    </w:p>
    <w:p w14:paraId="5CE7CFA7" w14:textId="77777777" w:rsidR="006F438E" w:rsidRPr="00573D7F" w:rsidRDefault="006F438E" w:rsidP="006F438E">
      <w:r w:rsidRPr="00573D7F">
        <w:t>To estimate tumorigenic characteristics, the pancreases of mice were orthotopically injected with PDOX-derived cells (1x106 or 5x105 cells/50 µl) or CFPAC-1 cells (5x106 cells/50 µl) as control. Mice were inspected twice a week and tumor size was measured by MRI once a week. Mice were euthanized 6 weeks after the injection.</w:t>
      </w:r>
    </w:p>
    <w:p w14:paraId="44161BC0" w14:textId="77777777" w:rsidR="006F438E" w:rsidRPr="00573D7F" w:rsidRDefault="006F438E" w:rsidP="006F438E">
      <w:r w:rsidRPr="00573D7F">
        <w:br w:type="page"/>
      </w:r>
    </w:p>
    <w:p w14:paraId="1F3365AD" w14:textId="77777777" w:rsidR="006F438E" w:rsidRPr="006F438E" w:rsidRDefault="006F438E" w:rsidP="006F438E">
      <w:pPr>
        <w:pStyle w:val="1"/>
      </w:pPr>
      <w:r w:rsidRPr="006F438E">
        <w:lastRenderedPageBreak/>
        <w:t>Supplementary Figures</w:t>
      </w:r>
    </w:p>
    <w:p w14:paraId="11D057EC" w14:textId="77777777" w:rsidR="006F438E" w:rsidRPr="00573D7F" w:rsidRDefault="006F438E" w:rsidP="006F438E">
      <w:pPr>
        <w:rPr>
          <w:b/>
        </w:rPr>
      </w:pPr>
    </w:p>
    <w:p w14:paraId="00C9A373" w14:textId="77777777" w:rsidR="006F438E" w:rsidRPr="00573D7F" w:rsidRDefault="006F438E" w:rsidP="006F438E">
      <w:r w:rsidRPr="001C2363">
        <w:rPr>
          <w:noProof/>
        </w:rPr>
        <w:drawing>
          <wp:inline distT="0" distB="0" distL="0" distR="0" wp14:anchorId="319782A4" wp14:editId="1C7B8C98">
            <wp:extent cx="5721350" cy="18542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2" b="28402"/>
                    <a:stretch/>
                  </pic:blipFill>
                  <pic:spPr bwMode="auto">
                    <a:xfrm>
                      <a:off x="0" y="0"/>
                      <a:ext cx="57213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0146B" w14:textId="77777777" w:rsidR="006F438E" w:rsidRDefault="006F438E" w:rsidP="006F438E"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1.</w:t>
      </w:r>
      <w:r w:rsidRPr="00573D7F">
        <w:t xml:space="preserve"> Representation of the overall survival curve of patients with pancreatic ductal adenocarcinoma (PDAC), estimated by the Kaplan-Meier method.</w:t>
      </w:r>
    </w:p>
    <w:p w14:paraId="7C6C3C10" w14:textId="77777777" w:rsidR="006F438E" w:rsidRDefault="006F438E" w:rsidP="006F438E"/>
    <w:p w14:paraId="5F492C65" w14:textId="77777777" w:rsidR="006F438E" w:rsidRDefault="006F438E" w:rsidP="006F438E"/>
    <w:p w14:paraId="1538FED4" w14:textId="77777777" w:rsidR="006F438E" w:rsidRPr="00573D7F" w:rsidRDefault="006F438E" w:rsidP="006F438E"/>
    <w:p w14:paraId="4694C037" w14:textId="77777777" w:rsidR="006F438E" w:rsidRPr="00573D7F" w:rsidRDefault="006F438E" w:rsidP="006F438E">
      <w:r w:rsidRPr="001C2363">
        <w:rPr>
          <w:noProof/>
        </w:rPr>
        <w:drawing>
          <wp:inline distT="0" distB="0" distL="0" distR="0" wp14:anchorId="4ACD73D7" wp14:editId="46E1EA07">
            <wp:extent cx="5721350" cy="25908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2" b="19822"/>
                    <a:stretch/>
                  </pic:blipFill>
                  <pic:spPr bwMode="auto">
                    <a:xfrm>
                      <a:off x="0" y="0"/>
                      <a:ext cx="57213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ED678" w14:textId="77777777" w:rsidR="006F438E" w:rsidRDefault="006F438E" w:rsidP="006F438E"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2.</w:t>
      </w:r>
      <w:r w:rsidRPr="00573D7F">
        <w:t xml:space="preserve"> Establishment of a patient-derived orthotopic xenograft (PDOX) from a percutaneous liver biopsy (PLB) obtained from a patient with metastatic pancreatic cancer. (A) H&amp;E staining showing that the PDOX tumors (F1, F2 and F3) had retained the histopathological features of the original tumor (F0). Scale bar = 1 mm, 100 </w:t>
      </w:r>
      <w:proofErr w:type="spellStart"/>
      <w:r w:rsidRPr="00573D7F">
        <w:t>μm</w:t>
      </w:r>
      <w:proofErr w:type="spellEnd"/>
      <w:r w:rsidRPr="00573D7F">
        <w:t>. (B) Distant metastasis in the PDOX model. Images from laparotomy of the PDOX-3, 3 months after orthotopic implantation of a PLB sample.</w:t>
      </w:r>
    </w:p>
    <w:p w14:paraId="0F96A74B" w14:textId="77777777" w:rsidR="006F438E" w:rsidRDefault="006F438E" w:rsidP="006F438E"/>
    <w:p w14:paraId="219C98BA" w14:textId="77777777" w:rsidR="006F438E" w:rsidRPr="00573D7F" w:rsidRDefault="006F438E" w:rsidP="006F438E">
      <w:r w:rsidRPr="001C2363">
        <w:rPr>
          <w:noProof/>
        </w:rPr>
        <w:lastRenderedPageBreak/>
        <w:drawing>
          <wp:inline distT="0" distB="0" distL="0" distR="0" wp14:anchorId="63DBF019" wp14:editId="0796DBF5">
            <wp:extent cx="5721350" cy="212090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6" b="25296"/>
                    <a:stretch/>
                  </pic:blipFill>
                  <pic:spPr bwMode="auto">
                    <a:xfrm>
                      <a:off x="0" y="0"/>
                      <a:ext cx="5721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BDF0E" w14:textId="77777777" w:rsidR="006F438E" w:rsidRDefault="006F438E" w:rsidP="006F438E"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3.</w:t>
      </w:r>
      <w:r w:rsidRPr="00573D7F">
        <w:t xml:space="preserve"> Growth of successive passaged PDOX tumors, showing the times between tumor implantation and sacrifice (when the tumor volume reached 1000~1500 mm3) for all serial passages. Sixteen tumors were successfully passaged to the first generation (F1).</w:t>
      </w:r>
    </w:p>
    <w:p w14:paraId="69C8DA80" w14:textId="77777777" w:rsidR="006F438E" w:rsidRDefault="006F438E" w:rsidP="006F438E"/>
    <w:p w14:paraId="5973461A" w14:textId="77777777" w:rsidR="006F438E" w:rsidRPr="00573D7F" w:rsidRDefault="006F438E" w:rsidP="006F438E"/>
    <w:p w14:paraId="365538F9" w14:textId="77777777" w:rsidR="006F438E" w:rsidRPr="00573D7F" w:rsidRDefault="006F438E" w:rsidP="006F438E"/>
    <w:p w14:paraId="7E778703" w14:textId="77777777" w:rsidR="006F438E" w:rsidRPr="00573D7F" w:rsidRDefault="006F438E" w:rsidP="006F438E">
      <w:r w:rsidRPr="001C2363">
        <w:rPr>
          <w:noProof/>
        </w:rPr>
        <w:drawing>
          <wp:inline distT="0" distB="0" distL="0" distR="0" wp14:anchorId="4180F68F" wp14:editId="0B7F9A67">
            <wp:extent cx="5721350" cy="29718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b="15385"/>
                    <a:stretch/>
                  </pic:blipFill>
                  <pic:spPr bwMode="auto">
                    <a:xfrm>
                      <a:off x="0" y="0"/>
                      <a:ext cx="57213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38722" w14:textId="77777777" w:rsidR="006F438E" w:rsidRPr="00573D7F" w:rsidRDefault="006F438E" w:rsidP="006F438E"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4.</w:t>
      </w:r>
      <w:r w:rsidRPr="00573D7F">
        <w:t xml:space="preserve"> Representative phase contrast images of first passaged-adherent cells isolated from each PDOXs F1. These were used for organoid generation as next step. Scale bar = 100 </w:t>
      </w:r>
      <w:proofErr w:type="spellStart"/>
      <w:r w:rsidRPr="00573D7F">
        <w:t>μm</w:t>
      </w:r>
      <w:proofErr w:type="spellEnd"/>
    </w:p>
    <w:p w14:paraId="32E405BC" w14:textId="77777777" w:rsidR="006F438E" w:rsidRPr="00573D7F" w:rsidRDefault="006F438E" w:rsidP="006F438E">
      <w:r w:rsidRPr="00573D7F">
        <w:br w:type="page"/>
      </w:r>
    </w:p>
    <w:p w14:paraId="70BCC3BA" w14:textId="77777777" w:rsidR="006F438E" w:rsidRDefault="006F438E" w:rsidP="006F438E"/>
    <w:p w14:paraId="14ADACE3" w14:textId="77777777" w:rsidR="006F438E" w:rsidRPr="00573D7F" w:rsidRDefault="006F438E" w:rsidP="006F438E">
      <w:r w:rsidRPr="001C2363">
        <w:rPr>
          <w:noProof/>
        </w:rPr>
        <w:drawing>
          <wp:inline distT="0" distB="0" distL="0" distR="0" wp14:anchorId="39531BB7" wp14:editId="445AFB18">
            <wp:extent cx="5721350" cy="3556000"/>
            <wp:effectExtent l="0" t="0" r="0" b="635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0" b="8580"/>
                    <a:stretch/>
                  </pic:blipFill>
                  <pic:spPr bwMode="auto">
                    <a:xfrm>
                      <a:off x="0" y="0"/>
                      <a:ext cx="57213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E65C6" w14:textId="77777777" w:rsidR="006F438E" w:rsidRDefault="006F438E" w:rsidP="006F438E">
      <w:pPr>
        <w:sectPr w:rsidR="006F438E" w:rsidSect="0093429D">
          <w:headerReference w:type="even" r:id="rId13"/>
          <w:footerReference w:type="even" r:id="rId14"/>
          <w:footerReference w:type="default" r:id="rId15"/>
          <w:headerReference w:type="first" r:id="rId16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5.</w:t>
      </w:r>
      <w:r w:rsidRPr="00573D7F">
        <w:t xml:space="preserve"> Tumorigenic characteristics of PDOX-2-derived cancer cells. PDOX-2-derived cells were assessed by immunocytochemistry with antibodies to </w:t>
      </w:r>
      <w:proofErr w:type="spellStart"/>
      <w:r w:rsidRPr="00573D7F">
        <w:t>EpCAM</w:t>
      </w:r>
      <w:proofErr w:type="spellEnd"/>
      <w:r w:rsidRPr="00573D7F">
        <w:t xml:space="preserve"> and CD45 (A) and flow cytometry (B). (C) Tumorigenicity of PDOX-derived cells in orthotopic xenografts. the pancreases of mice were orthotopically injected with PDOX-derived cells (1x106 or 5x105 cells/50 µl) or CFPAC-1 cells (5x106 cells/50 µl) as control. Mice were inspected twice a week and tumor size was measured by MRI once a week</w:t>
      </w:r>
    </w:p>
    <w:p w14:paraId="106A9848" w14:textId="73B905BB" w:rsidR="006F438E" w:rsidRPr="006F438E" w:rsidRDefault="006F438E" w:rsidP="006F438E">
      <w:pPr>
        <w:pStyle w:val="1"/>
      </w:pPr>
      <w:r w:rsidRPr="006F438E">
        <w:lastRenderedPageBreak/>
        <w:t xml:space="preserve">Supplementary </w:t>
      </w:r>
      <w:r>
        <w:t>Table</w:t>
      </w:r>
    </w:p>
    <w:p w14:paraId="5A95D3E6" w14:textId="44753F3A" w:rsidR="006F438E" w:rsidRDefault="006F438E" w:rsidP="006F438E">
      <w:pPr>
        <w:pStyle w:val="2"/>
      </w:pPr>
      <w:r w:rsidRPr="00233BA8">
        <w:t>Supplementary</w:t>
      </w:r>
      <w:r>
        <w:t xml:space="preserve"> Table 1.</w:t>
      </w:r>
      <w:r w:rsidR="00850073">
        <w:t xml:space="preserve"> </w:t>
      </w:r>
      <w:r w:rsidR="00850073" w:rsidRPr="00850073">
        <w:t>Characteristics of 35 patients and patient-derived orthotopic xenograft models</w:t>
      </w:r>
      <w:bookmarkStart w:id="0" w:name="_GoBack"/>
      <w:bookmarkEnd w:id="0"/>
    </w:p>
    <w:tbl>
      <w:tblPr>
        <w:tblW w:w="13377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50"/>
        <w:gridCol w:w="680"/>
        <w:gridCol w:w="680"/>
        <w:gridCol w:w="850"/>
        <w:gridCol w:w="1020"/>
        <w:gridCol w:w="907"/>
        <w:gridCol w:w="1191"/>
        <w:gridCol w:w="2835"/>
        <w:gridCol w:w="850"/>
        <w:gridCol w:w="964"/>
        <w:gridCol w:w="850"/>
        <w:gridCol w:w="850"/>
        <w:gridCol w:w="850"/>
      </w:tblGrid>
      <w:tr w:rsidR="006F438E" w:rsidRPr="006C0AE1" w14:paraId="631CEAF6" w14:textId="77777777" w:rsidTr="0016299D">
        <w:trPr>
          <w:trHeight w:val="270"/>
        </w:trPr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0EF11CB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Model Name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E8A808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Gender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2715E1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Age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234325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Diagnosis</w:t>
            </w:r>
          </w:p>
        </w:tc>
        <w:tc>
          <w:tcPr>
            <w:tcW w:w="10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77AEE3F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Location</w:t>
            </w:r>
          </w:p>
        </w:tc>
        <w:tc>
          <w:tcPr>
            <w:tcW w:w="9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212AFC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Primary tumor size (cm)</w:t>
            </w:r>
          </w:p>
        </w:tc>
        <w:tc>
          <w:tcPr>
            <w:tcW w:w="11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1EECE7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Differentiation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173B5A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Treatment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F0B816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Death</w:t>
            </w:r>
          </w:p>
        </w:tc>
        <w:tc>
          <w:tcPr>
            <w:tcW w:w="9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7705B2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Progression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C65E85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Survival (days)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C8F578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TTP</w:t>
            </w:r>
            <w:r>
              <w:rPr>
                <w:rFonts w:eastAsia="맑은 고딕" w:cs="Times New Roman"/>
                <w:color w:val="000000"/>
                <w:sz w:val="16"/>
                <w:szCs w:val="16"/>
              </w:rPr>
              <w:t xml:space="preserve"> </w:t>
            </w: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(days)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21CBA1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 (F1)</w:t>
            </w:r>
          </w:p>
        </w:tc>
      </w:tr>
      <w:tr w:rsidR="006F438E" w:rsidRPr="006C0AE1" w14:paraId="4553B691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6EC5F1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ACA1F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CD69E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64841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2CDAB2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CEC52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6EC8A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158EA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0F908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28C43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FB5F4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82C13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3C45F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59CC2E72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8FC33A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4146C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45682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B8B56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13C3C1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head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49715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8E199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78301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FOLFIRINOX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D9966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6CDD0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67C13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D126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670F8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Success</w:t>
            </w:r>
          </w:p>
        </w:tc>
      </w:tr>
      <w:tr w:rsidR="006F438E" w:rsidRPr="006C0AE1" w14:paraId="46D6CB80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1EBB49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039A4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41E5C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18598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30961E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head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FBEEB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01B8F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210D4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Curative resection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07564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84BFF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C499EF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2125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61CA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Success</w:t>
            </w:r>
          </w:p>
        </w:tc>
      </w:tr>
      <w:tr w:rsidR="006F438E" w:rsidRPr="006C0AE1" w14:paraId="44F80D9B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49BF3F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3AB43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219EF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DD426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4931E1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B2AA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701F1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646CD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FOLFIRINOX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B097F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C30ED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1C15D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7F59A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9F7FD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12C6FD32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2EDD7B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F3A04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58D9E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AB398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CB7B29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40C2D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80729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B8468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765A5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74CFB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52637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BEE7C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CEC0C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Success</w:t>
            </w:r>
          </w:p>
        </w:tc>
      </w:tr>
      <w:tr w:rsidR="006F438E" w:rsidRPr="006C0AE1" w14:paraId="11A4C26C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EC2BA5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5359E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AC70E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73DEB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336D3F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F2B2C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C21CB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D3914F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 xml:space="preserve">Gemcitabine plus </w:t>
            </w:r>
            <w:r>
              <w:rPr>
                <w:rFonts w:eastAsia="맑은 고딕" w:cs="Times New Roman" w:hint="eastAsia"/>
                <w:color w:val="000000"/>
                <w:sz w:val="16"/>
                <w:szCs w:val="16"/>
              </w:rPr>
              <w:t>C</w:t>
            </w: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apecitabine, GV1001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7A69D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3AB39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08B64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46408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272AE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20501173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36433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E7F6D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F612F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434F4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440DD6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D39E7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72046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1FDBD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Gemcitabine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4129E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F0A33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B3105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8771E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29E55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Success</w:t>
            </w:r>
          </w:p>
        </w:tc>
      </w:tr>
      <w:tr w:rsidR="006F438E" w:rsidRPr="006C0AE1" w14:paraId="56768CE8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BA3042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DA38C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C029B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0D370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4264A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head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3DA13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3</w:t>
            </w:r>
            <w:r>
              <w:rPr>
                <w:rFonts w:eastAsia="맑은 고딕" w:cs="Times New Roman"/>
                <w:color w:val="000000"/>
                <w:sz w:val="16"/>
                <w:szCs w:val="16"/>
              </w:rPr>
              <w:t>.0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5E03D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C5E83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 xml:space="preserve">Gemcitabine plus </w:t>
            </w:r>
            <w:r>
              <w:rPr>
                <w:rFonts w:eastAsia="맑은 고딕" w:cs="Times New Roman"/>
                <w:color w:val="000000"/>
                <w:sz w:val="16"/>
                <w:szCs w:val="16"/>
              </w:rPr>
              <w:t>C</w:t>
            </w: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apecitabine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6A0D6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90DB4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39B2F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93D56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6F575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Success</w:t>
            </w:r>
          </w:p>
        </w:tc>
      </w:tr>
      <w:tr w:rsidR="006F438E" w:rsidRPr="006C0AE1" w14:paraId="7B61AD56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088B35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D12B7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7CA14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44448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052B02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4FC84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C298B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689CC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Gemcitabine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53A6B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303A5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3BC0E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6328F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27728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Success</w:t>
            </w:r>
          </w:p>
        </w:tc>
      </w:tr>
      <w:tr w:rsidR="006F438E" w:rsidRPr="006C0AE1" w14:paraId="32D6BACD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43A597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347AA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53438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531FA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F17886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head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A96B1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</w:t>
            </w:r>
            <w:r>
              <w:rPr>
                <w:rFonts w:eastAsia="맑은 고딕" w:cs="Times New Roman"/>
                <w:color w:val="000000"/>
                <w:sz w:val="16"/>
                <w:szCs w:val="16"/>
              </w:rPr>
              <w:t>.0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7E5D5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EF85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Proton beam therapy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1919F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06BB6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4F421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A8567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0AA7DF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Success</w:t>
            </w:r>
          </w:p>
        </w:tc>
      </w:tr>
      <w:tr w:rsidR="006F438E" w:rsidRPr="006C0AE1" w14:paraId="7958C9A7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C92B6D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93F67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626B6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BE144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D79F4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DC776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DCBA1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DC469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FOLFIRINOX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8C21B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F51DE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88ECE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F5266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CFC22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0356DF86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3D0A5F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3BE5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A1C0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C1D4C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0D35A7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D0339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570AB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4385A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FOLFIRINOX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6BD3F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AF018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DA28E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5FFAB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22EFD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09ED8071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C9CCCE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C2CC5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26B0E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5C57E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A5A457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9E92DF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7532C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28E35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A74B1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F979B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BE535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901AD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630CC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4D662EFE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651C3B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F8F19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58953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60CF0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F2D8A5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6E060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E9734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F89B5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6B96E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89D9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119D8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D4A29F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6FADA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33BFC17F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25B730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F1A26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EF12F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B7829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1ACF06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84FB1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A24A8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11B8FF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F2C41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5860D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881FC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8D36F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1452F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3855482F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6EF10A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21E68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96617F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2740C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EC9451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head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02BD9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3045B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F3AB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ABA7D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53A40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C852C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1B37D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39ED6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Success</w:t>
            </w:r>
          </w:p>
        </w:tc>
      </w:tr>
      <w:tr w:rsidR="006F438E" w:rsidRPr="006C0AE1" w14:paraId="277511FB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BEFCA8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EF7AB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44B05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2D502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6970AA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head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140AF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F4899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4EDE4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Gemcitabine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B2898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531FB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F48C3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B4FB6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1E0A10" w14:textId="77777777" w:rsidR="006F438E" w:rsidRPr="006C0AE1" w:rsidRDefault="006F438E" w:rsidP="0016299D">
            <w:pPr>
              <w:tabs>
                <w:tab w:val="center" w:pos="326"/>
              </w:tabs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4F858F71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3FA1ED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lastRenderedPageBreak/>
              <w:t>PDOX-18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33CF7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AB2EA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295A0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701343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9FE52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27E88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0F920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62D9D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4C9E5F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6466F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D01F3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4ABEC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278C5C88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DCAFE7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55003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F5386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80E69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1BD4CC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BF860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8688F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409F2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682F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7A475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0FD51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6F5A5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EA1DF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Success</w:t>
            </w:r>
          </w:p>
        </w:tc>
      </w:tr>
      <w:tr w:rsidR="006F438E" w:rsidRPr="006C0AE1" w14:paraId="7BC64AB1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C6920A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DD722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71514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480E7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5F1CC7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head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DFF7A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2D8B9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507D8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 xml:space="preserve">Gemcitabine plus </w:t>
            </w:r>
            <w:r>
              <w:rPr>
                <w:rFonts w:eastAsia="맑은 고딕" w:cs="Times New Roman" w:hint="eastAsia"/>
                <w:color w:val="000000"/>
                <w:sz w:val="16"/>
                <w:szCs w:val="16"/>
              </w:rPr>
              <w:t>A</w:t>
            </w: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braxane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ECE9A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CB9EC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980C1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517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14C49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C6C6D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603B2FBF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2C516E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3C967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6450B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79051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C3F5C0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B7B6C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</w:t>
            </w:r>
            <w:r>
              <w:rPr>
                <w:rFonts w:eastAsia="맑은 고딕" w:cs="Times New Roman"/>
                <w:color w:val="000000"/>
                <w:sz w:val="16"/>
                <w:szCs w:val="16"/>
              </w:rPr>
              <w:t>.0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EB6C4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A48E1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EB129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34303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9E12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B0749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754DE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Success</w:t>
            </w:r>
          </w:p>
        </w:tc>
      </w:tr>
      <w:tr w:rsidR="006F438E" w:rsidRPr="006C0AE1" w14:paraId="11B198DE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A3AA7F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D0AA7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29943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28DAB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5BE0FF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D35EC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5</w:t>
            </w:r>
            <w:r>
              <w:rPr>
                <w:rFonts w:eastAsia="맑은 고딕" w:cs="Times New Roman"/>
                <w:color w:val="000000"/>
                <w:sz w:val="16"/>
                <w:szCs w:val="16"/>
              </w:rPr>
              <w:t>.0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E8688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FE507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FOLFIRINOX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61CE2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DAD3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5B000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1CFFB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8AA38F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78637952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42301F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PDOX-23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3D0D4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33F60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712C3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BA78D4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A02A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</w:t>
            </w:r>
            <w:r>
              <w:rPr>
                <w:rFonts w:eastAsia="맑은 고딕" w:cs="Times New Roman"/>
                <w:color w:val="000000"/>
                <w:sz w:val="16"/>
                <w:szCs w:val="16"/>
              </w:rPr>
              <w:t>.0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03BB5F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380B8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Gemcitabine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1F44A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99E29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964A2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A7230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F7256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Success</w:t>
            </w:r>
          </w:p>
        </w:tc>
      </w:tr>
      <w:tr w:rsidR="006F438E" w:rsidRPr="006C0AE1" w14:paraId="0E63FA35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323DDF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7C49E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2B53F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4033A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0B0F45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55B65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</w:t>
            </w:r>
            <w:r>
              <w:rPr>
                <w:rFonts w:eastAsia="맑은 고딕" w:cs="Times New Roman"/>
                <w:color w:val="000000"/>
                <w:sz w:val="16"/>
                <w:szCs w:val="16"/>
              </w:rPr>
              <w:t>.0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40ED2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D6472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73C10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C06C0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FD1D8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6203AF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34030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2856F8E2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82899D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PDOX-25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E6150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C1112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BB985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D07B5B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19108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9CC2E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EDA49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CFB65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938CCF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8DD38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9362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9FCBB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Success</w:t>
            </w:r>
          </w:p>
        </w:tc>
      </w:tr>
      <w:tr w:rsidR="006F438E" w:rsidRPr="006C0AE1" w14:paraId="2AE6FB2C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96C1EE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A9A6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22648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77FD6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40B774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head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CA939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</w:t>
            </w:r>
            <w:r>
              <w:rPr>
                <w:rFonts w:eastAsia="맑은 고딕" w:cs="Times New Roman"/>
                <w:color w:val="000000"/>
                <w:sz w:val="16"/>
                <w:szCs w:val="16"/>
              </w:rPr>
              <w:t>.0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DC9E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874A8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4406C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C5987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76538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F8DD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A1D14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7BCAB8A5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E810D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PDOX-27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E9C72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8A380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95217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329F49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159C6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1E9A1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0A9A2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 xml:space="preserve">Gemcitabine plus </w:t>
            </w:r>
            <w:r>
              <w:rPr>
                <w:rFonts w:eastAsia="맑은 고딕" w:cs="Times New Roman" w:hint="eastAsia"/>
                <w:color w:val="000000"/>
                <w:sz w:val="16"/>
                <w:szCs w:val="16"/>
              </w:rPr>
              <w:t>A</w:t>
            </w: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braxane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C7D72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95D3F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F1EB60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DF754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A2EF7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48CAC5CE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1A8628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PDOX-28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997BE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324E4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F247C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B83712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head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25739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D0880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0041E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FOLFIRINOX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ECF2F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31C27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FE868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7AE7F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20E3A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Success</w:t>
            </w:r>
          </w:p>
        </w:tc>
      </w:tr>
      <w:tr w:rsidR="006F438E" w:rsidRPr="006C0AE1" w14:paraId="0AAB3034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134089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9F934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E2A80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559B3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316CEC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head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2C539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8F374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4932F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 xml:space="preserve">Gemcitabine plus </w:t>
            </w:r>
            <w:r>
              <w:rPr>
                <w:rFonts w:eastAsia="맑은 고딕" w:cs="Times New Roman" w:hint="eastAsia"/>
                <w:color w:val="000000"/>
                <w:sz w:val="16"/>
                <w:szCs w:val="16"/>
              </w:rPr>
              <w:t>C</w:t>
            </w: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apecitabine, GV1001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358EE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B7942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BB4F0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43FA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9A974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1C268149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64FC73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PDOX-30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35C58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E6DE1F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E4398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80E4CF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D6CC8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70AC5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9024B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 xml:space="preserve">Gemcitabine plus </w:t>
            </w:r>
            <w:r>
              <w:rPr>
                <w:rFonts w:eastAsia="맑은 고딕" w:cs="Times New Roman" w:hint="eastAsia"/>
                <w:color w:val="000000"/>
                <w:sz w:val="16"/>
                <w:szCs w:val="16"/>
              </w:rPr>
              <w:t>A</w:t>
            </w: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braxane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DCCF7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105D1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089D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45877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6B22E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1B9C9E8F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3A9C0C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81399F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8C6A9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E311C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2DEC18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C6FE4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16C8E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264C9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 xml:space="preserve">Gemcitabine plus </w:t>
            </w:r>
            <w:r>
              <w:rPr>
                <w:rFonts w:eastAsia="맑은 고딕" w:cs="Times New Roman" w:hint="eastAsia"/>
                <w:color w:val="000000"/>
                <w:sz w:val="16"/>
                <w:szCs w:val="16"/>
              </w:rPr>
              <w:t>A</w:t>
            </w: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braxane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5419D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6F10D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E4C3A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3260B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B61DA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56CA84E9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7B9655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PDOX-32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43388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DCAAB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8D611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D2241E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C0634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AE30A1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C580C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 xml:space="preserve">Gemcitabine plus </w:t>
            </w:r>
            <w:r>
              <w:rPr>
                <w:rFonts w:eastAsia="맑은 고딕" w:cs="Times New Roman" w:hint="eastAsia"/>
                <w:color w:val="000000"/>
                <w:sz w:val="16"/>
                <w:szCs w:val="16"/>
              </w:rPr>
              <w:t>A</w:t>
            </w: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braxane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1A89B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31F8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7C7DC4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F1A33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104F9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Success</w:t>
            </w:r>
          </w:p>
        </w:tc>
      </w:tr>
      <w:tr w:rsidR="006F438E" w:rsidRPr="006C0AE1" w14:paraId="3E0BAF6C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9C0CD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46505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5DC1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597C8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0B31F8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8B24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2C876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52DE3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 xml:space="preserve">Gemcitabine plus </w:t>
            </w:r>
            <w:r>
              <w:rPr>
                <w:rFonts w:eastAsia="맑은 고딕" w:cs="Times New Roman" w:hint="eastAsia"/>
                <w:color w:val="000000"/>
                <w:sz w:val="16"/>
                <w:szCs w:val="16"/>
              </w:rPr>
              <w:t>A</w:t>
            </w: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braxane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24E55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7EF4E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86018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F5A06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17CC76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6087DF45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5592EE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F2A65B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E4A82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12E73D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3DBC31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69840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FA234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276F59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 xml:space="preserve">Gemcitabine plus </w:t>
            </w:r>
            <w:r>
              <w:rPr>
                <w:rFonts w:eastAsia="맑은 고딕" w:cs="Times New Roman" w:hint="eastAsia"/>
                <w:color w:val="000000"/>
                <w:sz w:val="16"/>
                <w:szCs w:val="16"/>
              </w:rPr>
              <w:t>A</w:t>
            </w: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braxane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E7710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85FF3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B5ECE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4D5A7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94623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Failure</w:t>
            </w:r>
          </w:p>
        </w:tc>
      </w:tr>
      <w:tr w:rsidR="006F438E" w:rsidRPr="006C0AE1" w14:paraId="53CD5FB9" w14:textId="77777777" w:rsidTr="0016299D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78D425E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PDOX-35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137E3F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8326AEE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13CF64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PDAC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AC06553" w14:textId="77777777" w:rsidR="006F438E" w:rsidRPr="006C0AE1" w:rsidRDefault="006F438E" w:rsidP="0016299D">
            <w:pPr>
              <w:spacing w:after="0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body and tail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1FBD3B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4</w:t>
            </w:r>
            <w:r>
              <w:rPr>
                <w:rFonts w:eastAsia="맑은 고딕" w:cs="Times New Roman"/>
                <w:color w:val="000000"/>
                <w:sz w:val="16"/>
                <w:szCs w:val="16"/>
              </w:rPr>
              <w:t>.0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14F68337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PD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014A1B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28C769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1AE76E5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D13E238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EDA4C92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7B848CA" w14:textId="77777777" w:rsidR="006F438E" w:rsidRPr="006C0AE1" w:rsidRDefault="006F438E" w:rsidP="0016299D">
            <w:pPr>
              <w:spacing w:after="0"/>
              <w:jc w:val="center"/>
              <w:rPr>
                <w:rFonts w:eastAsia="맑은 고딕" w:cs="Times New Roman"/>
                <w:color w:val="000000"/>
                <w:sz w:val="16"/>
                <w:szCs w:val="16"/>
              </w:rPr>
            </w:pPr>
            <w:r w:rsidRPr="006C0AE1">
              <w:rPr>
                <w:rFonts w:eastAsia="맑은 고딕" w:cs="Times New Roman"/>
                <w:color w:val="000000"/>
                <w:sz w:val="16"/>
                <w:szCs w:val="16"/>
              </w:rPr>
              <w:t>Success</w:t>
            </w:r>
          </w:p>
        </w:tc>
      </w:tr>
    </w:tbl>
    <w:p w14:paraId="08DE1D18" w14:textId="77777777" w:rsidR="006F438E" w:rsidRDefault="006F438E" w:rsidP="006F438E">
      <w:pPr>
        <w:spacing w:after="160" w:line="259" w:lineRule="auto"/>
        <w:rPr>
          <w:rFonts w:cs="Times New Roman"/>
        </w:rPr>
      </w:pPr>
      <w:r>
        <w:rPr>
          <w:rFonts w:cs="Times New Roman"/>
        </w:rPr>
        <w:t>(</w:t>
      </w:r>
      <w:proofErr w:type="gramStart"/>
      <w:r w:rsidRPr="00D01933">
        <w:rPr>
          <w:rFonts w:cs="Times New Roman"/>
        </w:rPr>
        <w:t>MD,</w:t>
      </w:r>
      <w:proofErr w:type="gramEnd"/>
      <w:r w:rsidRPr="00D01933">
        <w:rPr>
          <w:rFonts w:cs="Times New Roman"/>
        </w:rPr>
        <w:t xml:space="preserve"> moderately differen</w:t>
      </w:r>
      <w:r>
        <w:rPr>
          <w:rFonts w:cs="Times New Roman"/>
        </w:rPr>
        <w:t>tiated;</w:t>
      </w:r>
      <w:r w:rsidRPr="00D01933">
        <w:rPr>
          <w:rFonts w:cs="Times New Roman"/>
        </w:rPr>
        <w:t xml:space="preserve"> PD, poorly differentiated; TTP, time-to-progression</w:t>
      </w:r>
      <w:r>
        <w:rPr>
          <w:rFonts w:cs="Times New Roman"/>
        </w:rPr>
        <w:t>)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6F438E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464BCB" w14:textId="77777777" w:rsidR="002D3DBA" w:rsidRDefault="002D3DBA" w:rsidP="00117666">
      <w:pPr>
        <w:spacing w:after="0"/>
      </w:pPr>
      <w:r>
        <w:separator/>
      </w:r>
    </w:p>
  </w:endnote>
  <w:endnote w:type="continuationSeparator" w:id="0">
    <w:p w14:paraId="4E33E7FF" w14:textId="77777777" w:rsidR="002D3DBA" w:rsidRDefault="002D3DB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FBD97" w14:textId="77777777" w:rsidR="002D3DBA" w:rsidRDefault="002D3DBA" w:rsidP="00117666">
      <w:pPr>
        <w:spacing w:after="0"/>
      </w:pPr>
      <w:r>
        <w:separator/>
      </w:r>
    </w:p>
  </w:footnote>
  <w:footnote w:type="continuationSeparator" w:id="0">
    <w:p w14:paraId="23225569" w14:textId="77777777" w:rsidR="002D3DBA" w:rsidRDefault="002D3DB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D3DB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F438E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50073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37AC0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730C147-AAB8-484C-89D9-EB8ABF0F1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6</Pages>
  <Words>930</Words>
  <Characters>5305</Characters>
  <Application>Microsoft Office Word</Application>
  <DocSecurity>0</DocSecurity>
  <Lines>44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CHOI SUN IL</cp:lastModifiedBy>
  <cp:revision>3</cp:revision>
  <cp:lastPrinted>2013-10-03T12:51:00Z</cp:lastPrinted>
  <dcterms:created xsi:type="dcterms:W3CDTF">2019-05-07T17:28:00Z</dcterms:created>
  <dcterms:modified xsi:type="dcterms:W3CDTF">2019-05-07T22:28:00Z</dcterms:modified>
</cp:coreProperties>
</file>