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CEA73" w14:textId="77777777" w:rsidR="00EA3D3C" w:rsidRPr="00994A3D" w:rsidRDefault="00654E8F" w:rsidP="0001436A">
      <w:pPr>
        <w:pStyle w:val="Heading1"/>
      </w:pPr>
      <w:r w:rsidRPr="00994A3D">
        <w:t>Supplementary Data</w:t>
      </w:r>
    </w:p>
    <w:p w14:paraId="7F6B1152" w14:textId="77777777" w:rsidR="00CA4534" w:rsidRPr="0015599B" w:rsidRDefault="00CA4534" w:rsidP="00CA4534">
      <w:pPr>
        <w:rPr>
          <w:rFonts w:cs="Times New Roman"/>
          <w:b/>
        </w:rPr>
      </w:pPr>
      <w:r w:rsidRPr="0015599B">
        <w:rPr>
          <w:rFonts w:cs="Times New Roman"/>
          <w:b/>
        </w:rPr>
        <w:t>Paraffin embedding, immunohistochemistry, and light microscopy</w:t>
      </w:r>
    </w:p>
    <w:p w14:paraId="498464EF" w14:textId="77777777" w:rsidR="00CA4534" w:rsidRPr="00FC1905" w:rsidRDefault="00CA4534" w:rsidP="00CA4534">
      <w:pPr>
        <w:rPr>
          <w:rFonts w:cs="Times New Roman"/>
          <w:szCs w:val="24"/>
        </w:rPr>
      </w:pPr>
      <w:r w:rsidRPr="0015599B">
        <w:rPr>
          <w:rFonts w:cs="Times New Roman"/>
          <w:szCs w:val="24"/>
        </w:rPr>
        <w:t xml:space="preserve">All mice processed for paraffin sections and whole mounts were sacrificed by </w:t>
      </w:r>
      <w:proofErr w:type="spellStart"/>
      <w:r w:rsidRPr="0015599B">
        <w:rPr>
          <w:rFonts w:cs="Times New Roman"/>
          <w:szCs w:val="24"/>
        </w:rPr>
        <w:t>transcardiac</w:t>
      </w:r>
      <w:proofErr w:type="spellEnd"/>
      <w:r w:rsidRPr="0015599B">
        <w:rPr>
          <w:rFonts w:cs="Times New Roman"/>
          <w:szCs w:val="24"/>
        </w:rPr>
        <w:t xml:space="preserve"> perfusion. Cochleae were extracted, fixed in 4% paraformaldehyde for 1 h, decalcified in 0.12 M EDTA for 48 h, embedded in paraffin and cut in 10 </w:t>
      </w:r>
      <w:proofErr w:type="spellStart"/>
      <w:r w:rsidRPr="0015599B">
        <w:rPr>
          <w:rFonts w:cs="Times New Roman"/>
          <w:szCs w:val="24"/>
        </w:rPr>
        <w:t>μm</w:t>
      </w:r>
      <w:proofErr w:type="spellEnd"/>
      <w:r w:rsidRPr="0015599B">
        <w:rPr>
          <w:rFonts w:cs="Times New Roman"/>
          <w:szCs w:val="24"/>
        </w:rPr>
        <w:t xml:space="preserve">-thick serial sections in a plane parallel to the </w:t>
      </w:r>
      <w:proofErr w:type="spellStart"/>
      <w:r w:rsidRPr="0015599B">
        <w:rPr>
          <w:rFonts w:cs="Times New Roman"/>
          <w:szCs w:val="24"/>
        </w:rPr>
        <w:t>midmodiolar</w:t>
      </w:r>
      <w:proofErr w:type="spellEnd"/>
      <w:r w:rsidRPr="0015599B">
        <w:rPr>
          <w:rFonts w:cs="Times New Roman"/>
          <w:szCs w:val="24"/>
        </w:rPr>
        <w:t xml:space="preserve"> </w:t>
      </w:r>
      <w:bookmarkStart w:id="0" w:name="_GoBack"/>
      <w:r w:rsidRPr="00FC1905">
        <w:rPr>
          <w:rFonts w:cs="Times New Roman"/>
          <w:szCs w:val="24"/>
        </w:rPr>
        <w:t xml:space="preserve">axis using a Leica RM 2155 microtome. Using a standard protocol that we have previously published </w:t>
      </w:r>
      <w:r w:rsidR="00EA36EB" w:rsidRPr="00FC1905">
        <w:rPr>
          <w:rFonts w:cs="Times New Roman"/>
          <w:szCs w:val="24"/>
        </w:rPr>
        <w:fldChar w:fldCharType="begin">
          <w:fldData xml:space="preserve">PEVuZE5vdGU+PENpdGU+PEF1dGhvcj5LYW88L0F1dGhvcj48WWVhcj4yMDEzPC9ZZWFyPjxSZWNO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</w:fldData>
        </w:fldChar>
      </w:r>
      <w:r w:rsidR="004A69BF" w:rsidRPr="00FC1905">
        <w:rPr>
          <w:rFonts w:cs="Times New Roman"/>
          <w:szCs w:val="24"/>
        </w:rPr>
        <w:instrText xml:space="preserve"> ADDIN EN.CITE </w:instrText>
      </w:r>
      <w:r w:rsidR="00EA36EB" w:rsidRPr="00FC1905">
        <w:rPr>
          <w:rFonts w:cs="Times New Roman"/>
          <w:szCs w:val="24"/>
        </w:rPr>
        <w:fldChar w:fldCharType="begin">
          <w:fldData xml:space="preserve">PEVuZE5vdGU+PENpdGU+PEF1dGhvcj5LYW88L0F1dGhvcj48WWVhcj4yMDEzPC9ZZWFyPjxSZWNO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</w:fldData>
        </w:fldChar>
      </w:r>
      <w:r w:rsidR="004A69BF" w:rsidRPr="00FC1905">
        <w:rPr>
          <w:rFonts w:cs="Times New Roman"/>
          <w:szCs w:val="24"/>
        </w:rPr>
        <w:instrText xml:space="preserve"> ADDIN EN.CITE.DATA </w:instrText>
      </w:r>
      <w:r w:rsidR="00EA36EB" w:rsidRPr="00FC1905">
        <w:rPr>
          <w:rFonts w:cs="Times New Roman"/>
          <w:szCs w:val="24"/>
        </w:rPr>
      </w:r>
      <w:r w:rsidR="00EA36EB" w:rsidRPr="00FC1905">
        <w:rPr>
          <w:rFonts w:cs="Times New Roman"/>
          <w:szCs w:val="24"/>
        </w:rPr>
        <w:fldChar w:fldCharType="end"/>
      </w:r>
      <w:r w:rsidR="00EA36EB" w:rsidRPr="00FC1905">
        <w:rPr>
          <w:rFonts w:cs="Times New Roman"/>
          <w:szCs w:val="24"/>
        </w:rPr>
      </w:r>
      <w:r w:rsidR="00EA36EB" w:rsidRPr="00FC1905">
        <w:rPr>
          <w:rFonts w:cs="Times New Roman"/>
          <w:szCs w:val="24"/>
        </w:rPr>
        <w:fldChar w:fldCharType="separate"/>
      </w:r>
      <w:r w:rsidR="00D92B13" w:rsidRPr="00FC1905">
        <w:rPr>
          <w:rFonts w:cs="Times New Roman"/>
          <w:noProof/>
          <w:szCs w:val="24"/>
        </w:rPr>
        <w:t>(</w:t>
      </w:r>
      <w:r w:rsidR="004A69BF" w:rsidRPr="00FC1905">
        <w:rPr>
          <w:rFonts w:cs="Times New Roman"/>
          <w:noProof/>
          <w:szCs w:val="24"/>
        </w:rPr>
        <w:t>1</w:t>
      </w:r>
      <w:r w:rsidR="00D92B13" w:rsidRPr="00FC1905">
        <w:rPr>
          <w:rFonts w:cs="Times New Roman"/>
          <w:noProof/>
          <w:szCs w:val="24"/>
        </w:rPr>
        <w:t>)</w:t>
      </w:r>
      <w:r w:rsidR="00EA36EB" w:rsidRPr="00FC1905">
        <w:rPr>
          <w:rFonts w:cs="Times New Roman"/>
          <w:szCs w:val="24"/>
        </w:rPr>
        <w:fldChar w:fldCharType="end"/>
      </w:r>
      <w:r w:rsidRPr="00FC1905">
        <w:rPr>
          <w:rFonts w:cs="Times New Roman"/>
          <w:szCs w:val="24"/>
        </w:rPr>
        <w:t xml:space="preserve">, sections were deparaffinized with xylene, washed in 100% ethanol and rehydrated through a series of graded </w:t>
      </w:r>
      <w:proofErr w:type="spellStart"/>
      <w:r w:rsidRPr="00FC1905">
        <w:rPr>
          <w:rFonts w:cs="Times New Roman"/>
          <w:szCs w:val="24"/>
        </w:rPr>
        <w:t>ethanols</w:t>
      </w:r>
      <w:proofErr w:type="spellEnd"/>
      <w:r w:rsidRPr="00FC1905">
        <w:rPr>
          <w:rFonts w:cs="Times New Roman"/>
          <w:szCs w:val="24"/>
        </w:rPr>
        <w:t xml:space="preserve">. Immunohistochemistry was performed using anti-GRO alpha (CXCL1) biotin (#NBP1-51188B, Novus Biologicals, Littleton, CO, 1:150) and anti-Iba1 (#019-19741, Wako Pure Chemical Industries, Ltd., Osaka, Japan, 1:2500) primary antibodies, followed by rabbit </w:t>
      </w:r>
      <w:proofErr w:type="spellStart"/>
      <w:r w:rsidRPr="00FC1905">
        <w:rPr>
          <w:rFonts w:cs="Times New Roman"/>
          <w:szCs w:val="24"/>
        </w:rPr>
        <w:t>AlexaFluor</w:t>
      </w:r>
      <w:proofErr w:type="spellEnd"/>
      <w:r w:rsidRPr="00FC1905">
        <w:rPr>
          <w:rFonts w:cs="Times New Roman"/>
          <w:szCs w:val="24"/>
        </w:rPr>
        <w:t xml:space="preserve"> 488 </w:t>
      </w:r>
      <w:proofErr w:type="spellStart"/>
      <w:r w:rsidRPr="00FC1905">
        <w:rPr>
          <w:rFonts w:cs="Times New Roman"/>
          <w:szCs w:val="24"/>
        </w:rPr>
        <w:t>Tyramide</w:t>
      </w:r>
      <w:proofErr w:type="spellEnd"/>
      <w:r w:rsidRPr="00FC1905">
        <w:rPr>
          <w:rFonts w:cs="Times New Roman"/>
          <w:szCs w:val="24"/>
        </w:rPr>
        <w:t xml:space="preserve"> </w:t>
      </w:r>
      <w:proofErr w:type="spellStart"/>
      <w:r w:rsidRPr="00FC1905">
        <w:rPr>
          <w:rFonts w:cs="Times New Roman"/>
          <w:szCs w:val="24"/>
        </w:rPr>
        <w:t>SuperBoost</w:t>
      </w:r>
      <w:proofErr w:type="spellEnd"/>
      <w:r w:rsidRPr="00FC1905">
        <w:rPr>
          <w:rFonts w:cs="Times New Roman"/>
          <w:szCs w:val="24"/>
        </w:rPr>
        <w:t xml:space="preserve"> Kit Goat anti-rabbit IgG (#B40943, Thermo Fisher Scientific, Waltham, MA) and Streptavidin, Alexa Fluor® 488 (#S11223, Thermo Fisher Scientific, Waltham, MA, 1:200) secondary antibodies.</w:t>
      </w:r>
    </w:p>
    <w:p w14:paraId="7720FF42" w14:textId="77777777" w:rsidR="0001711A" w:rsidRPr="00FC1905" w:rsidRDefault="0001711A" w:rsidP="0001711A">
      <w:pPr>
        <w:rPr>
          <w:rFonts w:cs="Times New Roman"/>
          <w:b/>
        </w:rPr>
      </w:pPr>
      <w:r w:rsidRPr="00FC1905">
        <w:rPr>
          <w:rFonts w:cs="Times New Roman"/>
          <w:b/>
        </w:rPr>
        <w:t>Quantitative RT-PCR</w:t>
      </w:r>
    </w:p>
    <w:p w14:paraId="47ED9065" w14:textId="77777777" w:rsidR="0001711A" w:rsidRDefault="0001711A" w:rsidP="0001711A">
      <w:pPr>
        <w:rPr>
          <w:rFonts w:cs="Times New Roman"/>
        </w:rPr>
      </w:pPr>
      <w:r w:rsidRPr="00FC1905">
        <w:rPr>
          <w:rFonts w:cs="Times New Roman"/>
        </w:rPr>
        <w:t>The microdissection of cochlea</w:t>
      </w:r>
      <w:r w:rsidR="00EE04C8" w:rsidRPr="00FC1905">
        <w:rPr>
          <w:rFonts w:cs="Times New Roman"/>
        </w:rPr>
        <w:t>e</w:t>
      </w:r>
      <w:r w:rsidRPr="00FC1905">
        <w:rPr>
          <w:rFonts w:cs="Times New Roman"/>
        </w:rPr>
        <w:t xml:space="preserve"> and isolation of </w:t>
      </w:r>
      <w:r w:rsidR="000B5D79" w:rsidRPr="00FC1905">
        <w:rPr>
          <w:rFonts w:cs="Times New Roman"/>
        </w:rPr>
        <w:t xml:space="preserve">cochlear </w:t>
      </w:r>
      <w:r w:rsidRPr="00FC1905">
        <w:rPr>
          <w:rFonts w:cs="Times New Roman"/>
        </w:rPr>
        <w:t xml:space="preserve">soft tissue was performed in glass-bottom dishes filled with </w:t>
      </w:r>
      <w:proofErr w:type="spellStart"/>
      <w:r w:rsidRPr="00FC1905">
        <w:rPr>
          <w:rFonts w:cs="Times New Roman"/>
        </w:rPr>
        <w:t>RNAlater</w:t>
      </w:r>
      <w:proofErr w:type="spellEnd"/>
      <w:r w:rsidRPr="00FC1905">
        <w:rPr>
          <w:rFonts w:cs="Times New Roman"/>
        </w:rPr>
        <w:t xml:space="preserve"> reagent (</w:t>
      </w:r>
      <w:r w:rsidR="00B64E74" w:rsidRPr="00FC1905">
        <w:rPr>
          <w:rFonts w:cs="Times New Roman"/>
        </w:rPr>
        <w:t xml:space="preserve">#7020, </w:t>
      </w:r>
      <w:proofErr w:type="spellStart"/>
      <w:r w:rsidRPr="00FC1905">
        <w:rPr>
          <w:rFonts w:cs="Times New Roman"/>
        </w:rPr>
        <w:t>Ambion</w:t>
      </w:r>
      <w:proofErr w:type="spellEnd"/>
      <w:r w:rsidRPr="00FC1905">
        <w:rPr>
          <w:rFonts w:cs="Times New Roman"/>
        </w:rPr>
        <w:t xml:space="preserve">, Inc., Austin, TX) as described previously </w:t>
      </w:r>
      <w:r w:rsidR="00EA36EB" w:rsidRPr="00FC1905">
        <w:rPr>
          <w:rFonts w:cs="Times New Roman"/>
          <w:szCs w:val="24"/>
        </w:rPr>
        <w:fldChar w:fldCharType="begin">
          <w:fldData xml:space="preserve">PEVuZE5vdGU+PENpdGU+PEF1dGhvcj5LYW88L0F1dGhvcj48WWVhcj4yMDEzPC9ZZWFyPjxSZWNO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</w:fldData>
        </w:fldChar>
      </w:r>
      <w:r w:rsidR="000B5D79" w:rsidRPr="00FC1905">
        <w:rPr>
          <w:rFonts w:cs="Times New Roman"/>
          <w:szCs w:val="24"/>
        </w:rPr>
        <w:instrText xml:space="preserve"> ADDIN EN.CITE </w:instrText>
      </w:r>
      <w:r w:rsidR="00EA36EB" w:rsidRPr="00FC1905">
        <w:rPr>
          <w:rFonts w:cs="Times New Roman"/>
          <w:szCs w:val="24"/>
        </w:rPr>
        <w:fldChar w:fldCharType="begin">
          <w:fldData xml:space="preserve">PEVuZE5vdGU+PENpdGU+PEF1dGhvcj5LYW88L0F1dGhvcj48WWVhcj4yMDEzPC9ZZWFyPjxSZWNO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</w:fldData>
        </w:fldChar>
      </w:r>
      <w:r w:rsidR="000B5D79" w:rsidRPr="00FC1905">
        <w:rPr>
          <w:rFonts w:cs="Times New Roman"/>
          <w:szCs w:val="24"/>
        </w:rPr>
        <w:instrText xml:space="preserve"> ADDIN EN.CITE.DATA </w:instrText>
      </w:r>
      <w:r w:rsidR="00EA36EB" w:rsidRPr="00FC1905">
        <w:rPr>
          <w:rFonts w:cs="Times New Roman"/>
          <w:szCs w:val="24"/>
        </w:rPr>
      </w:r>
      <w:r w:rsidR="00EA36EB" w:rsidRPr="00FC1905">
        <w:rPr>
          <w:rFonts w:cs="Times New Roman"/>
          <w:szCs w:val="24"/>
        </w:rPr>
        <w:fldChar w:fldCharType="end"/>
      </w:r>
      <w:r w:rsidR="00EA36EB" w:rsidRPr="00FC1905">
        <w:rPr>
          <w:rFonts w:cs="Times New Roman"/>
          <w:szCs w:val="24"/>
        </w:rPr>
      </w:r>
      <w:r w:rsidR="00EA36EB" w:rsidRPr="00FC1905">
        <w:rPr>
          <w:rFonts w:cs="Times New Roman"/>
          <w:szCs w:val="24"/>
        </w:rPr>
        <w:fldChar w:fldCharType="separate"/>
      </w:r>
      <w:r w:rsidR="00D92B13" w:rsidRPr="00FC1905">
        <w:rPr>
          <w:rFonts w:cs="Times New Roman"/>
          <w:noProof/>
          <w:szCs w:val="24"/>
        </w:rPr>
        <w:t>(</w:t>
      </w:r>
      <w:r w:rsidR="000B5D79" w:rsidRPr="00FC1905">
        <w:rPr>
          <w:rFonts w:cs="Times New Roman"/>
          <w:noProof/>
          <w:szCs w:val="24"/>
        </w:rPr>
        <w:t>2</w:t>
      </w:r>
      <w:r w:rsidR="00D92B13" w:rsidRPr="00FC1905">
        <w:rPr>
          <w:rFonts w:cs="Times New Roman"/>
          <w:noProof/>
          <w:szCs w:val="24"/>
        </w:rPr>
        <w:t>)</w:t>
      </w:r>
      <w:r w:rsidR="00EA36EB" w:rsidRPr="00FC1905">
        <w:rPr>
          <w:rFonts w:cs="Times New Roman"/>
          <w:szCs w:val="24"/>
        </w:rPr>
        <w:fldChar w:fldCharType="end"/>
      </w:r>
      <w:r w:rsidRPr="00FC1905">
        <w:rPr>
          <w:rFonts w:cs="Times New Roman"/>
        </w:rPr>
        <w:t>. Total RNA was isolated using the RNeasy</w:t>
      </w:r>
      <w:bookmarkEnd w:id="0"/>
      <w:r w:rsidRPr="00D92B13">
        <w:rPr>
          <w:rFonts w:cs="Times New Roman"/>
        </w:rPr>
        <w:t>® Mini Kit (50) (</w:t>
      </w:r>
      <w:r w:rsidRPr="00D92B13">
        <w:rPr>
          <w:rFonts w:cs="Times New Roman"/>
          <w:szCs w:val="24"/>
        </w:rPr>
        <w:t>#</w:t>
      </w:r>
      <w:r w:rsidRPr="00D92B13">
        <w:rPr>
          <w:rFonts w:cs="Times New Roman"/>
        </w:rPr>
        <w:t>74104, Qiagen, Germantown, MD) and treated with RNase-Free DNase Set (</w:t>
      </w:r>
      <w:r w:rsidR="00B64E74" w:rsidRPr="00D92B13">
        <w:rPr>
          <w:rFonts w:cs="Times New Roman"/>
        </w:rPr>
        <w:t xml:space="preserve">#79254, </w:t>
      </w:r>
      <w:r w:rsidRPr="00D92B13">
        <w:rPr>
          <w:rFonts w:cs="Times New Roman"/>
        </w:rPr>
        <w:t>Qiagen</w:t>
      </w:r>
      <w:r w:rsidR="00B64E74" w:rsidRPr="00D92B13">
        <w:rPr>
          <w:rFonts w:cs="Times New Roman"/>
        </w:rPr>
        <w:t>, Germantown, MD</w:t>
      </w:r>
      <w:r w:rsidRPr="00D92B13">
        <w:rPr>
          <w:rFonts w:cs="Times New Roman"/>
        </w:rPr>
        <w:t xml:space="preserve">). cDNA was synthesized using the </w:t>
      </w:r>
      <w:proofErr w:type="spellStart"/>
      <w:r w:rsidRPr="00D92B13">
        <w:rPr>
          <w:rFonts w:cs="Times New Roman"/>
        </w:rPr>
        <w:t>SuperScript</w:t>
      </w:r>
      <w:proofErr w:type="spellEnd"/>
      <w:r w:rsidRPr="00D92B13">
        <w:rPr>
          <w:rFonts w:cs="Times New Roman"/>
        </w:rPr>
        <w:t xml:space="preserve"> IV First-Strand Synthesis System (</w:t>
      </w:r>
      <w:r w:rsidR="00B64E74" w:rsidRPr="00D92B13">
        <w:rPr>
          <w:rFonts w:cs="Times New Roman"/>
        </w:rPr>
        <w:t xml:space="preserve">#18091050, </w:t>
      </w:r>
      <w:r w:rsidRPr="00D92B13">
        <w:rPr>
          <w:rFonts w:cs="Times New Roman"/>
        </w:rPr>
        <w:t>Thermo Fisher Scientific</w:t>
      </w:r>
      <w:r w:rsidRPr="00D92B13">
        <w:rPr>
          <w:rFonts w:cs="Times New Roman"/>
          <w:szCs w:val="24"/>
        </w:rPr>
        <w:t>, Waltham, MA</w:t>
      </w:r>
      <w:r w:rsidRPr="00D92B13">
        <w:rPr>
          <w:rFonts w:cs="Times New Roman"/>
        </w:rPr>
        <w:t xml:space="preserve">) and random hexamers. Real-time PCR was performed by </w:t>
      </w:r>
      <w:proofErr w:type="spellStart"/>
      <w:r w:rsidRPr="00D92B13">
        <w:rPr>
          <w:rFonts w:cs="Times New Roman"/>
        </w:rPr>
        <w:t>QuantStudio</w:t>
      </w:r>
      <w:proofErr w:type="spellEnd"/>
      <w:r w:rsidRPr="00D92B13">
        <w:rPr>
          <w:rFonts w:cs="Times New Roman"/>
        </w:rPr>
        <w:t xml:space="preserve"> 3 real-time PCR system (</w:t>
      </w:r>
      <w:r w:rsidR="00B64E74" w:rsidRPr="00D92B13">
        <w:rPr>
          <w:rFonts w:cs="Times New Roman"/>
        </w:rPr>
        <w:t xml:space="preserve">#A28136, </w:t>
      </w:r>
      <w:r w:rsidRPr="00D92B13">
        <w:rPr>
          <w:rFonts w:cs="Times New Roman"/>
        </w:rPr>
        <w:t>Applied Biosystems, Waltham, MA) using TaqMan Fast Advanced Master Mix</w:t>
      </w:r>
      <w:r w:rsidR="005A4C3A" w:rsidRPr="00D92B13">
        <w:rPr>
          <w:rFonts w:cs="Times New Roman"/>
        </w:rPr>
        <w:t xml:space="preserve"> (#4444556)</w:t>
      </w:r>
      <w:r w:rsidRPr="00D92B13">
        <w:rPr>
          <w:rFonts w:cs="Times New Roman"/>
        </w:rPr>
        <w:t xml:space="preserve"> and TaqMan probes: CXCL1 (</w:t>
      </w:r>
      <w:r w:rsidR="005A4C3A" w:rsidRPr="00D92B13">
        <w:rPr>
          <w:rFonts w:cs="Times New Roman"/>
        </w:rPr>
        <w:t>#</w:t>
      </w:r>
      <w:r w:rsidRPr="00D92B13">
        <w:rPr>
          <w:rFonts w:cs="Times New Roman"/>
        </w:rPr>
        <w:t>Mm04207460_m1) and 18S rRNA (</w:t>
      </w:r>
      <w:r w:rsidR="005A4C3A" w:rsidRPr="00D92B13">
        <w:rPr>
          <w:rFonts w:cs="Times New Roman"/>
        </w:rPr>
        <w:t>#</w:t>
      </w:r>
      <w:r w:rsidRPr="00D92B13">
        <w:rPr>
          <w:rFonts w:cs="Times New Roman"/>
        </w:rPr>
        <w:t xml:space="preserve">Hs99999901_s1) (Thermo Fisher Scientific, </w:t>
      </w:r>
      <w:r w:rsidRPr="00D92B13">
        <w:rPr>
          <w:rFonts w:cs="Times New Roman"/>
          <w:szCs w:val="24"/>
        </w:rPr>
        <w:t>Waltham, MA</w:t>
      </w:r>
      <w:r w:rsidRPr="00D92B13">
        <w:rPr>
          <w:rFonts w:cs="Times New Roman"/>
        </w:rPr>
        <w:t>). The following parameters for 96-well plates were used: 50°C for 2 minutes, 95°C for 10 minutes, and 45 cycles of 95°C for 15 seconds followed by 60°C for 1 minute. Cochlear samples were run in triplicates. Relative fold changes in mRNA levels were calculated after normalization to 18S rRNA using 2−ΔΔCT method.</w:t>
      </w:r>
    </w:p>
    <w:p w14:paraId="7FC9519F" w14:textId="77777777" w:rsidR="00B62BCC" w:rsidRPr="00FC1905" w:rsidRDefault="00B62BCC" w:rsidP="00B62BCC">
      <w:pPr>
        <w:rPr>
          <w:rFonts w:cs="Times New Roman"/>
          <w:b/>
        </w:rPr>
      </w:pPr>
      <w:r w:rsidRPr="00FC1905">
        <w:rPr>
          <w:rFonts w:cs="Times New Roman"/>
          <w:b/>
        </w:rPr>
        <w:t>Statistical analysis</w:t>
      </w:r>
    </w:p>
    <w:p w14:paraId="694D4648" w14:textId="77777777" w:rsidR="00B62BCC" w:rsidRPr="00FC1905" w:rsidRDefault="00B62BCC" w:rsidP="00B62BCC">
      <w:pPr>
        <w:rPr>
          <w:rFonts w:cs="Times New Roman"/>
        </w:rPr>
      </w:pPr>
      <w:r w:rsidRPr="00FC1905">
        <w:rPr>
          <w:rFonts w:eastAsia="Times New Roman" w:cs="Times New Roman"/>
        </w:rPr>
        <w:t xml:space="preserve">For </w:t>
      </w:r>
      <w:proofErr w:type="spellStart"/>
      <w:r w:rsidRPr="00FC1905">
        <w:rPr>
          <w:rFonts w:eastAsia="Times New Roman" w:cs="Times New Roman"/>
        </w:rPr>
        <w:t>cytocochleogram</w:t>
      </w:r>
      <w:proofErr w:type="spellEnd"/>
      <w:r w:rsidRPr="00FC1905">
        <w:rPr>
          <w:rFonts w:eastAsia="Times New Roman" w:cs="Times New Roman"/>
        </w:rPr>
        <w:t xml:space="preserve"> analysis</w:t>
      </w:r>
      <w:r w:rsidR="00F06F69" w:rsidRPr="00FC1905">
        <w:rPr>
          <w:rFonts w:eastAsia="Times New Roman" w:cs="Times New Roman"/>
        </w:rPr>
        <w:t xml:space="preserve"> (</w:t>
      </w:r>
      <w:r w:rsidR="00322864" w:rsidRPr="00FC1905">
        <w:rPr>
          <w:rFonts w:eastAsia="Times New Roman" w:cs="Times New Roman"/>
        </w:rPr>
        <w:t xml:space="preserve">quantification </w:t>
      </w:r>
      <w:r w:rsidR="00F06F69" w:rsidRPr="00FC1905">
        <w:rPr>
          <w:rFonts w:eastAsia="Times New Roman" w:cs="Times New Roman"/>
        </w:rPr>
        <w:t xml:space="preserve">of hair cell </w:t>
      </w:r>
      <w:r w:rsidR="00322864" w:rsidRPr="00FC1905">
        <w:rPr>
          <w:rFonts w:eastAsia="Times New Roman" w:cs="Times New Roman"/>
        </w:rPr>
        <w:t>numbers</w:t>
      </w:r>
      <w:r w:rsidR="00F06F69" w:rsidRPr="00FC1905">
        <w:rPr>
          <w:rFonts w:eastAsia="Times New Roman" w:cs="Times New Roman"/>
        </w:rPr>
        <w:t xml:space="preserve"> </w:t>
      </w:r>
      <w:r w:rsidR="00322864" w:rsidRPr="00FC1905">
        <w:rPr>
          <w:rFonts w:eastAsia="Times New Roman" w:cs="Times New Roman"/>
        </w:rPr>
        <w:t xml:space="preserve">in </w:t>
      </w:r>
      <w:r w:rsidR="00F06F69" w:rsidRPr="00FC1905">
        <w:rPr>
          <w:rFonts w:eastAsia="Times New Roman" w:cs="Times New Roman"/>
        </w:rPr>
        <w:t>control vs exposed mice)</w:t>
      </w:r>
      <w:r w:rsidRPr="00FC1905">
        <w:rPr>
          <w:rFonts w:eastAsia="Times New Roman" w:cs="Times New Roman"/>
        </w:rPr>
        <w:t>, unpaired t test with Welch's correction was used.</w:t>
      </w:r>
      <w:r w:rsidRPr="00FC1905">
        <w:rPr>
          <w:rFonts w:cs="Times New Roman"/>
        </w:rPr>
        <w:t xml:space="preserve"> </w:t>
      </w:r>
    </w:p>
    <w:p w14:paraId="548E2C5E" w14:textId="77777777" w:rsidR="00B62BCC" w:rsidRPr="00B62BCC" w:rsidRDefault="00B62BCC" w:rsidP="00B62BCC">
      <w:pPr>
        <w:rPr>
          <w:rFonts w:cs="Times New Roman"/>
          <w:color w:val="0000FF"/>
        </w:rPr>
      </w:pPr>
    </w:p>
    <w:p w14:paraId="6D4907C9" w14:textId="77777777" w:rsidR="00CA4534" w:rsidRPr="00994A3D" w:rsidRDefault="00CA4534" w:rsidP="00CA4534">
      <w:pPr>
        <w:pStyle w:val="Heading1"/>
      </w:pPr>
      <w:r w:rsidRPr="00994A3D">
        <w:t>Supplementary Figures and Tables</w:t>
      </w:r>
    </w:p>
    <w:p w14:paraId="25BC8A9B" w14:textId="77777777" w:rsidR="00CA4534" w:rsidRPr="0015599B" w:rsidRDefault="006C4D12" w:rsidP="00CA4534">
      <w:pPr>
        <w:rPr>
          <w:rFonts w:cs="Times New Roman"/>
          <w:noProof/>
          <w:szCs w:val="24"/>
        </w:rPr>
      </w:pPr>
      <w:r>
        <w:rPr>
          <w:rFonts w:cs="Times New Roman"/>
          <w:b/>
          <w:noProof/>
          <w:szCs w:val="24"/>
        </w:rPr>
        <w:t xml:space="preserve">Supplementary </w:t>
      </w:r>
      <w:r w:rsidR="0044227A">
        <w:rPr>
          <w:rFonts w:cs="Times New Roman"/>
          <w:b/>
          <w:noProof/>
          <w:szCs w:val="24"/>
        </w:rPr>
        <w:t>Figure</w:t>
      </w:r>
      <w:r>
        <w:rPr>
          <w:rFonts w:cs="Times New Roman"/>
          <w:b/>
          <w:noProof/>
          <w:szCs w:val="24"/>
        </w:rPr>
        <w:t xml:space="preserve"> </w:t>
      </w:r>
      <w:r w:rsidR="0044227A" w:rsidRPr="006C4D12">
        <w:rPr>
          <w:rFonts w:cs="Times New Roman"/>
          <w:b/>
          <w:noProof/>
          <w:szCs w:val="24"/>
        </w:rPr>
        <w:t>1</w:t>
      </w:r>
      <w:r>
        <w:rPr>
          <w:rFonts w:cs="Times New Roman"/>
          <w:b/>
          <w:noProof/>
          <w:szCs w:val="24"/>
        </w:rPr>
        <w:t>.</w:t>
      </w:r>
      <w:r w:rsidR="00CA4534" w:rsidRPr="0015599B" w:rsidDel="00130E3A">
        <w:rPr>
          <w:rFonts w:cs="Times New Roman"/>
          <w:b/>
          <w:noProof/>
          <w:szCs w:val="24"/>
        </w:rPr>
        <w:t xml:space="preserve"> </w:t>
      </w:r>
      <w:r w:rsidR="00CA4534" w:rsidRPr="0015599B">
        <w:rPr>
          <w:rFonts w:cs="Times New Roman"/>
          <w:b/>
          <w:noProof/>
          <w:szCs w:val="24"/>
        </w:rPr>
        <w:t>Fold change of cytokine levels in murine perilymph and cerebrospinal fluid six hours after noise exposure.</w:t>
      </w:r>
      <w:r w:rsidR="00CA4534" w:rsidRPr="0015599B">
        <w:rPr>
          <w:rFonts w:cs="Times New Roman"/>
          <w:noProof/>
          <w:szCs w:val="24"/>
        </w:rPr>
        <w:t xml:space="preserve"> Six-week-old mice were exposed to 8–16 kHz noise for 2 hours at 94 dB SPL, 97 dB SPL, and 103 dB SPL; unexposed mice served as controls (CTRL). Six hours post exposure, vestibular perilymph (vPLF), cochlear perilymph (cPLF), and cerebrospinal fluid (CSF) were collected through the posterior semicircular canal. In addition, CSF was collected via cisterna magna (cmCSF). Each dot represents fold change level normalized to cytokine values </w:t>
      </w:r>
      <w:r w:rsidR="00CA4534" w:rsidRPr="0015599B">
        <w:rPr>
          <w:rFonts w:cs="Times New Roman"/>
          <w:noProof/>
          <w:szCs w:val="24"/>
        </w:rPr>
        <w:lastRenderedPageBreak/>
        <w:t xml:space="preserve">from unexposed mice. Data are shown as group means </w:t>
      </w:r>
      <w:r w:rsidR="00CA4534" w:rsidRPr="0015599B">
        <w:rPr>
          <w:rFonts w:cs="Times New Roman"/>
          <w:noProof/>
          <w:szCs w:val="24"/>
          <w:u w:val="single"/>
        </w:rPr>
        <w:t>+</w:t>
      </w:r>
      <w:r w:rsidR="00CA4534" w:rsidRPr="0015599B">
        <w:rPr>
          <w:rFonts w:cs="Times New Roman"/>
          <w:noProof/>
          <w:szCs w:val="24"/>
        </w:rPr>
        <w:t xml:space="preserve"> standard error of the mean. N=16-20 ears for vPLF and cPLF, each; N=14-17 ears for CSF; N=7-9 ears for cmCSF; N=10-19 ears for control samples. P &lt; 0.05 (*), &lt; 0.01 (**) or &lt; 0.001 (***). </w:t>
      </w:r>
    </w:p>
    <w:p w14:paraId="4D1E1507" w14:textId="77777777" w:rsidR="00CA4534" w:rsidRPr="0015599B" w:rsidRDefault="006C4D12" w:rsidP="00CA4534">
      <w:pPr>
        <w:rPr>
          <w:rFonts w:cs="Times New Roman"/>
          <w:noProof/>
          <w:szCs w:val="24"/>
        </w:rPr>
      </w:pPr>
      <w:r>
        <w:rPr>
          <w:rFonts w:cs="Times New Roman"/>
          <w:b/>
          <w:noProof/>
          <w:szCs w:val="24"/>
        </w:rPr>
        <w:t>Supplementary Figure 2</w:t>
      </w:r>
      <w:r w:rsidR="00CA4534" w:rsidRPr="0015599B">
        <w:rPr>
          <w:rFonts w:cs="Times New Roman"/>
          <w:b/>
          <w:noProof/>
          <w:szCs w:val="24"/>
        </w:rPr>
        <w:t xml:space="preserve">. Levels of Th-related cytokines (IFN-γ, IL-2, IL-4, IL-5) and immunoregulatory cytokine (IL-10 and IL-12) in murine perilymph, cerebrospinal fluid, and blood six hours, two weeks, and two years after noise exposure. </w:t>
      </w:r>
      <w:r w:rsidR="00CA4534" w:rsidRPr="0015599B">
        <w:rPr>
          <w:rFonts w:cs="Times New Roman"/>
          <w:noProof/>
          <w:szCs w:val="24"/>
        </w:rPr>
        <w:t>Six-week-old mice were exposed to 8–16 kHz noise for 2 hours at 94 dB SPL and 97 dB SPL; unexposed mice served as controls. Samples were collected six hours, two weeks, and two years post exposure. Vestibular perilymph (vPLF), cochlear perilymph (cPLF), cerebrospinal fluid (CSF)</w:t>
      </w:r>
      <w:r w:rsidR="00E6219A" w:rsidRPr="00E6219A">
        <w:rPr>
          <w:rFonts w:cs="Times New Roman"/>
          <w:noProof/>
          <w:color w:val="0000FF"/>
          <w:szCs w:val="24"/>
        </w:rPr>
        <w:t>,</w:t>
      </w:r>
      <w:r w:rsidR="00CA4534" w:rsidRPr="0015599B">
        <w:rPr>
          <w:rFonts w:cs="Times New Roman"/>
          <w:noProof/>
          <w:szCs w:val="24"/>
        </w:rPr>
        <w:t xml:space="preserve"> and blood were collected as described in Fig. 3. Each dot represents measurements from one ear (vPLF, cPLF and CSF) or animal (blood). Data are shown as group means </w:t>
      </w:r>
      <w:r w:rsidR="00CA4534" w:rsidRPr="0015599B">
        <w:rPr>
          <w:rFonts w:cs="Times New Roman"/>
          <w:noProof/>
          <w:szCs w:val="24"/>
          <w:u w:val="single"/>
        </w:rPr>
        <w:t>+</w:t>
      </w:r>
      <w:r w:rsidR="00CA4534" w:rsidRPr="0015599B">
        <w:rPr>
          <w:rFonts w:cs="Times New Roman"/>
          <w:noProof/>
          <w:szCs w:val="24"/>
        </w:rPr>
        <w:t xml:space="preserve"> standard error of the mean. N=3-20 ears for vPLF; N=3-20 ears for cPLF; N=3-17 ears for CSF; N=4-10 animals for blood; N=7-10 ears for control samples. P &lt; 0.05 (*), &lt; 0.01 (**) or &lt; 0.001 (***). NT-not tested.</w:t>
      </w:r>
    </w:p>
    <w:p w14:paraId="16199AA4" w14:textId="77777777" w:rsidR="00CA4534" w:rsidRPr="00FC1905" w:rsidRDefault="006C4D12" w:rsidP="00CA4534">
      <w:pPr>
        <w:rPr>
          <w:rFonts w:cs="Times New Roman"/>
          <w:szCs w:val="24"/>
        </w:rPr>
      </w:pPr>
      <w:r w:rsidRPr="00FC1905">
        <w:rPr>
          <w:rFonts w:cs="Times New Roman"/>
          <w:b/>
          <w:noProof/>
          <w:szCs w:val="24"/>
        </w:rPr>
        <w:t xml:space="preserve">Supplementary Figure </w:t>
      </w:r>
      <w:r w:rsidR="0044227A" w:rsidRPr="00FC1905">
        <w:rPr>
          <w:rFonts w:cs="Times New Roman"/>
          <w:b/>
          <w:szCs w:val="24"/>
        </w:rPr>
        <w:t>3</w:t>
      </w:r>
      <w:r w:rsidR="00CA4534" w:rsidRPr="00FC1905">
        <w:rPr>
          <w:rFonts w:cs="Times New Roman"/>
          <w:b/>
          <w:szCs w:val="24"/>
        </w:rPr>
        <w:t>.</w:t>
      </w:r>
      <w:r w:rsidR="00CA4534" w:rsidRPr="00FC1905">
        <w:rPr>
          <w:rFonts w:cs="Times New Roman"/>
          <w:szCs w:val="24"/>
        </w:rPr>
        <w:t xml:space="preserve"> </w:t>
      </w:r>
      <w:proofErr w:type="spellStart"/>
      <w:r w:rsidR="00CA4534" w:rsidRPr="00FC1905">
        <w:rPr>
          <w:rFonts w:cs="Times New Roman"/>
          <w:b/>
          <w:szCs w:val="24"/>
        </w:rPr>
        <w:t>Cytocochleograms</w:t>
      </w:r>
      <w:proofErr w:type="spellEnd"/>
      <w:r w:rsidR="00CA4534" w:rsidRPr="00FC1905">
        <w:rPr>
          <w:rFonts w:cs="Times New Roman"/>
          <w:b/>
          <w:szCs w:val="24"/>
        </w:rPr>
        <w:t xml:space="preserve"> of hair cells.</w:t>
      </w:r>
      <w:r w:rsidR="00CA4534" w:rsidRPr="00FC1905">
        <w:rPr>
          <w:rFonts w:cs="Times New Roman"/>
          <w:szCs w:val="24"/>
        </w:rPr>
        <w:t xml:space="preserve"> </w:t>
      </w:r>
      <w:r w:rsidR="00E25B18" w:rsidRPr="00FC1905">
        <w:rPr>
          <w:rFonts w:cs="Times New Roman"/>
          <w:szCs w:val="24"/>
        </w:rPr>
        <w:t>Whole mounts of control mice and age-matched mice exposed to 8–16 kHz noise for 2 hours at 103 dB SPL noise at 6 weeks of a</w:t>
      </w:r>
      <w:r w:rsidR="009735D9" w:rsidRPr="00FC1905">
        <w:rPr>
          <w:rFonts w:cs="Times New Roman"/>
          <w:szCs w:val="24"/>
        </w:rPr>
        <w:t>ge and sacrificed 6 hours later</w:t>
      </w:r>
      <w:r w:rsidR="00E25B18" w:rsidRPr="00FC1905">
        <w:rPr>
          <w:rFonts w:cs="Times New Roman"/>
          <w:szCs w:val="24"/>
        </w:rPr>
        <w:t xml:space="preserve"> were stained </w:t>
      </w:r>
      <w:r w:rsidR="009735D9" w:rsidRPr="00FC1905">
        <w:rPr>
          <w:rFonts w:cs="Times New Roman"/>
          <w:szCs w:val="24"/>
        </w:rPr>
        <w:t xml:space="preserve">with </w:t>
      </w:r>
      <w:r w:rsidR="00E25B18" w:rsidRPr="00FC1905">
        <w:rPr>
          <w:rFonts w:cs="Times New Roman"/>
          <w:szCs w:val="24"/>
        </w:rPr>
        <w:t>anti-Myo7A</w:t>
      </w:r>
      <w:r w:rsidR="009735D9" w:rsidRPr="00FC1905">
        <w:rPr>
          <w:rFonts w:cs="Times New Roman"/>
          <w:szCs w:val="24"/>
        </w:rPr>
        <w:t xml:space="preserve"> antibodies</w:t>
      </w:r>
      <w:r w:rsidR="00322864" w:rsidRPr="00FC1905">
        <w:rPr>
          <w:rFonts w:cs="Times New Roman"/>
          <w:szCs w:val="24"/>
        </w:rPr>
        <w:t>,</w:t>
      </w:r>
      <w:r w:rsidR="00E25B18" w:rsidRPr="00FC1905">
        <w:rPr>
          <w:rFonts w:cs="Times New Roman"/>
          <w:szCs w:val="24"/>
        </w:rPr>
        <w:t xml:space="preserve"> and cells were manually counted using confocal microscopy. </w:t>
      </w:r>
      <w:r w:rsidR="00CA4534" w:rsidRPr="00FC1905">
        <w:rPr>
          <w:rFonts w:cs="Times New Roman"/>
          <w:szCs w:val="24"/>
        </w:rPr>
        <w:t>Myo7A-positive outer hair cells (OHCs) (A) and Myo7A-positive inner hair cells (IHCs) (B) were manually quantified as mean +/- SEM (n= 3 or 5 different cochleae) per 100 µm of cochlear length in whole mounts (as exemplified in Figure 5B). A significant loss of OHCs was observed in the basal and mid-basal region of noise-exposed animals; the number of IHCs was not significantly changed. The gray vertical bar depicts the noise band. Individual symbols represent individual cochleae *p &lt; 0.05, **p &lt; 0.01, ***p &lt; 0.001.</w:t>
      </w:r>
    </w:p>
    <w:p w14:paraId="6F4E4B09" w14:textId="77777777" w:rsidR="00CA4534" w:rsidRPr="00FC1905" w:rsidRDefault="006C4D12" w:rsidP="00CA4534">
      <w:pPr>
        <w:rPr>
          <w:rFonts w:cs="Times New Roman"/>
          <w:szCs w:val="24"/>
        </w:rPr>
      </w:pPr>
      <w:r>
        <w:rPr>
          <w:rFonts w:cs="Times New Roman"/>
          <w:b/>
          <w:noProof/>
          <w:szCs w:val="24"/>
        </w:rPr>
        <w:t xml:space="preserve">Supplementary Figure </w:t>
      </w:r>
      <w:r w:rsidR="0044227A" w:rsidRPr="006C4D12">
        <w:rPr>
          <w:rFonts w:cs="Times New Roman"/>
          <w:b/>
          <w:szCs w:val="24"/>
        </w:rPr>
        <w:t>4</w:t>
      </w:r>
      <w:r w:rsidR="00CA4534" w:rsidRPr="0015599B">
        <w:rPr>
          <w:rFonts w:cs="Times New Roman"/>
          <w:b/>
          <w:szCs w:val="24"/>
        </w:rPr>
        <w:t xml:space="preserve">. Macrophages are not the main source of CXCL1 expression in the murine cochlea. </w:t>
      </w:r>
      <w:r w:rsidR="00CA4534" w:rsidRPr="0015599B">
        <w:rPr>
          <w:rFonts w:cs="Times New Roman"/>
          <w:szCs w:val="24"/>
        </w:rPr>
        <w:t>Fluorescence microscopy of</w:t>
      </w:r>
      <w:r w:rsidR="00CA4534" w:rsidRPr="0015599B">
        <w:rPr>
          <w:rFonts w:cs="Times New Roman"/>
          <w:b/>
          <w:szCs w:val="24"/>
        </w:rPr>
        <w:t xml:space="preserve"> </w:t>
      </w:r>
      <w:r w:rsidR="00CA4534" w:rsidRPr="0015599B">
        <w:rPr>
          <w:rFonts w:cs="Times New Roman"/>
          <w:szCs w:val="24"/>
        </w:rPr>
        <w:t xml:space="preserve">paraffin-embedded cochlear cross-sections in control mice (A) or age-matched mice exposed to PTS (103 dB SPL) at 6 weeks of age, and sacrificed 6 hours later (B, C) revealed immunostaining for CXCL1 in the pillar cells of the organ of </w:t>
      </w:r>
      <w:proofErr w:type="spellStart"/>
      <w:r w:rsidR="00CA4534" w:rsidRPr="0015599B">
        <w:rPr>
          <w:rFonts w:cs="Times New Roman"/>
          <w:szCs w:val="24"/>
        </w:rPr>
        <w:t>Corti</w:t>
      </w:r>
      <w:proofErr w:type="spellEnd"/>
      <w:r w:rsidR="00CA4534" w:rsidRPr="0015599B">
        <w:rPr>
          <w:rFonts w:cs="Times New Roman"/>
          <w:szCs w:val="24"/>
        </w:rPr>
        <w:t xml:space="preserve"> (asterisk) (A, B). Iba1-positive macrophages located within the spiral ligament (white arrowheads) and spiral limbus did not express CXCL1 irrespective of noise exposure (C). Representative images are from the cochlear base, based on biological replicates in 3 control and 3 noise-exposed animals. Scale bar, </w:t>
      </w:r>
      <w:r w:rsidR="00CA4534" w:rsidRPr="00FC1905">
        <w:rPr>
          <w:rFonts w:cs="Times New Roman"/>
          <w:szCs w:val="24"/>
        </w:rPr>
        <w:t>100 µm.</w:t>
      </w:r>
    </w:p>
    <w:p w14:paraId="29A180B9" w14:textId="77777777" w:rsidR="000B5D79" w:rsidRPr="00FC1905" w:rsidRDefault="000B5D79" w:rsidP="000B5D79">
      <w:pPr>
        <w:rPr>
          <w:rFonts w:cs="Times New Roman"/>
          <w:szCs w:val="24"/>
        </w:rPr>
      </w:pPr>
      <w:r w:rsidRPr="00FC1905">
        <w:rPr>
          <w:rFonts w:cs="Times New Roman"/>
          <w:b/>
          <w:bCs/>
          <w:szCs w:val="24"/>
        </w:rPr>
        <w:t>Supplementary Figure 5.</w:t>
      </w:r>
      <w:r w:rsidRPr="00FC1905">
        <w:rPr>
          <w:rFonts w:cs="Times New Roman"/>
          <w:szCs w:val="24"/>
        </w:rPr>
        <w:t xml:space="preserve"> Time</w:t>
      </w:r>
      <w:r w:rsidR="00E76171" w:rsidRPr="00FC1905">
        <w:rPr>
          <w:rFonts w:cs="Times New Roman"/>
          <w:szCs w:val="24"/>
        </w:rPr>
        <w:t>-</w:t>
      </w:r>
      <w:r w:rsidRPr="00FC1905">
        <w:rPr>
          <w:rFonts w:cs="Times New Roman"/>
          <w:szCs w:val="24"/>
        </w:rPr>
        <w:t xml:space="preserve"> dependent upregulation of </w:t>
      </w:r>
      <w:r w:rsidR="00457ED7" w:rsidRPr="00FC1905">
        <w:rPr>
          <w:rFonts w:cs="Times New Roman"/>
          <w:i/>
          <w:szCs w:val="24"/>
        </w:rPr>
        <w:t>Cxcl1</w:t>
      </w:r>
      <w:r w:rsidR="00322864" w:rsidRPr="00FC1905">
        <w:rPr>
          <w:rFonts w:cs="Times New Roman"/>
          <w:szCs w:val="24"/>
        </w:rPr>
        <w:t xml:space="preserve"> </w:t>
      </w:r>
      <w:r w:rsidRPr="00FC1905">
        <w:rPr>
          <w:rFonts w:cs="Times New Roman"/>
          <w:szCs w:val="24"/>
        </w:rPr>
        <w:t>gene expression in noise</w:t>
      </w:r>
      <w:r w:rsidR="001F44AB" w:rsidRPr="00FC1905">
        <w:rPr>
          <w:rFonts w:cs="Times New Roman"/>
          <w:szCs w:val="24"/>
        </w:rPr>
        <w:t>-</w:t>
      </w:r>
      <w:r w:rsidRPr="00FC1905">
        <w:rPr>
          <w:rFonts w:cs="Times New Roman"/>
          <w:szCs w:val="24"/>
        </w:rPr>
        <w:t>exposed animals. Six-week-old mice were exposed to 8–16 kHz noise for 2 hours at 103 dB SPL; unexposed mice served as controls. Cochlear tissue was collected one, two</w:t>
      </w:r>
      <w:r w:rsidR="001F44AB" w:rsidRPr="00FC1905">
        <w:rPr>
          <w:rFonts w:cs="Times New Roman"/>
          <w:szCs w:val="24"/>
        </w:rPr>
        <w:t>,</w:t>
      </w:r>
      <w:r w:rsidRPr="00FC1905">
        <w:rPr>
          <w:rFonts w:cs="Times New Roman"/>
          <w:szCs w:val="24"/>
        </w:rPr>
        <w:t xml:space="preserve"> and three</w:t>
      </w:r>
      <w:r w:rsidR="001F44AB" w:rsidRPr="00FC1905">
        <w:rPr>
          <w:rFonts w:cs="Times New Roman"/>
          <w:szCs w:val="24"/>
        </w:rPr>
        <w:t xml:space="preserve"> </w:t>
      </w:r>
      <w:r w:rsidRPr="00FC1905">
        <w:rPr>
          <w:rFonts w:cs="Times New Roman"/>
          <w:szCs w:val="24"/>
        </w:rPr>
        <w:t xml:space="preserve">hours post exposure. A significant upregulation of </w:t>
      </w:r>
      <w:r w:rsidR="00457ED7" w:rsidRPr="00FC1905">
        <w:rPr>
          <w:rFonts w:cs="Times New Roman"/>
          <w:i/>
          <w:szCs w:val="24"/>
        </w:rPr>
        <w:t>Cxcl1</w:t>
      </w:r>
      <w:r w:rsidR="00322864" w:rsidRPr="00FC1905">
        <w:rPr>
          <w:rFonts w:cs="Times New Roman"/>
          <w:szCs w:val="24"/>
        </w:rPr>
        <w:t xml:space="preserve"> </w:t>
      </w:r>
      <w:r w:rsidRPr="00FC1905">
        <w:rPr>
          <w:rFonts w:cs="Times New Roman"/>
          <w:szCs w:val="24"/>
        </w:rPr>
        <w:t>gene expression is manifested as early as 2 hours after PTS-inducing acoustic trauma. Each dot represents measurements from one ear</w:t>
      </w:r>
      <w:r w:rsidR="00322864" w:rsidRPr="00FC1905">
        <w:rPr>
          <w:rFonts w:cs="Times New Roman"/>
          <w:szCs w:val="24"/>
        </w:rPr>
        <w:t xml:space="preserve"> (N=4 control ears, N=4 noise-exposed ears)</w:t>
      </w:r>
      <w:r w:rsidRPr="00FC1905">
        <w:rPr>
          <w:rFonts w:cs="Times New Roman"/>
          <w:szCs w:val="24"/>
        </w:rPr>
        <w:t>. Data are shown as means ± standard error of the mean. P &lt; 0.05 (*).</w:t>
      </w:r>
    </w:p>
    <w:p w14:paraId="33D3F4C7" w14:textId="77777777" w:rsidR="000B5D79" w:rsidRDefault="006C4D12" w:rsidP="00CA4534">
      <w:pPr>
        <w:rPr>
          <w:rFonts w:cs="Times New Roman"/>
          <w:szCs w:val="24"/>
        </w:rPr>
      </w:pPr>
      <w:r w:rsidRPr="00FC1905">
        <w:rPr>
          <w:rFonts w:cs="Times New Roman"/>
          <w:b/>
          <w:noProof/>
          <w:szCs w:val="24"/>
        </w:rPr>
        <w:t xml:space="preserve">Supplementary Figure </w:t>
      </w:r>
      <w:r w:rsidR="000B5D79" w:rsidRPr="00FC1905">
        <w:rPr>
          <w:rFonts w:cs="Times New Roman"/>
          <w:b/>
          <w:szCs w:val="24"/>
        </w:rPr>
        <w:t>6</w:t>
      </w:r>
      <w:r w:rsidR="00CA4534" w:rsidRPr="00FC1905">
        <w:rPr>
          <w:rFonts w:cs="Times New Roman"/>
          <w:b/>
          <w:szCs w:val="24"/>
        </w:rPr>
        <w:t>. Schematic</w:t>
      </w:r>
      <w:r w:rsidR="00CA4534" w:rsidRPr="0015599B">
        <w:rPr>
          <w:rFonts w:cs="Times New Roman"/>
          <w:b/>
          <w:szCs w:val="24"/>
        </w:rPr>
        <w:t xml:space="preserve"> of murine perilymph sampling.</w:t>
      </w:r>
      <w:r w:rsidR="00CA4534" w:rsidRPr="0015599B">
        <w:rPr>
          <w:rFonts w:cs="Times New Roman"/>
          <w:szCs w:val="24"/>
        </w:rPr>
        <w:t xml:space="preserve"> Sampling through an opening in the posterior semicircular canal using a microcapillary pipette. Close-up image in the upper right corner demonstrates the flow diagram of inner ear fluids during sampling (as described by Hirose et al., 2014). CSF entering through the cochlear aqueduct displaces perilymph and causes a flow through the entire cochlea and the vestibule to exit at the semicircular canal.</w:t>
      </w:r>
    </w:p>
    <w:p w14:paraId="65623947" w14:textId="77777777" w:rsidR="000B5D79" w:rsidRDefault="000B5D79">
      <w:pPr>
        <w:spacing w:before="0" w:after="200" w:line="276" w:lineRule="auto"/>
        <w:rPr>
          <w:rFonts w:cs="Times New Roman"/>
          <w:szCs w:val="24"/>
        </w:rPr>
      </w:pPr>
      <w:r>
        <w:rPr>
          <w:rFonts w:cs="Times New Roman"/>
          <w:szCs w:val="24"/>
        </w:rPr>
        <w:br w:type="page"/>
      </w:r>
    </w:p>
    <w:p w14:paraId="043C4179" w14:textId="77777777" w:rsidR="00B454FC" w:rsidRPr="00B454FC" w:rsidRDefault="006C4D12" w:rsidP="00B454FC">
      <w:pPr>
        <w:rPr>
          <w:rFonts w:cs="Times New Roman"/>
          <w:b/>
          <w:szCs w:val="24"/>
        </w:rPr>
      </w:pPr>
      <w:r>
        <w:rPr>
          <w:rFonts w:cs="Times New Roman"/>
          <w:b/>
          <w:noProof/>
          <w:szCs w:val="24"/>
        </w:rPr>
        <w:lastRenderedPageBreak/>
        <w:t xml:space="preserve">Supplementary </w:t>
      </w:r>
      <w:r w:rsidR="00B454FC" w:rsidRPr="00B454FC">
        <w:rPr>
          <w:rFonts w:cs="Times New Roman"/>
          <w:b/>
          <w:szCs w:val="24"/>
        </w:rPr>
        <w:t>Table</w:t>
      </w:r>
      <w:r>
        <w:rPr>
          <w:rFonts w:cs="Times New Roman"/>
          <w:b/>
          <w:szCs w:val="24"/>
        </w:rPr>
        <w:t xml:space="preserve"> </w:t>
      </w:r>
      <w:r w:rsidR="00B454FC" w:rsidRPr="006C4D12">
        <w:rPr>
          <w:rFonts w:cs="Times New Roman"/>
          <w:b/>
          <w:szCs w:val="24"/>
        </w:rPr>
        <w:t>1</w:t>
      </w:r>
      <w:r w:rsidR="00B454FC" w:rsidRPr="00B454FC">
        <w:rPr>
          <w:rFonts w:cs="Times New Roman"/>
          <w:b/>
          <w:szCs w:val="24"/>
        </w:rPr>
        <w:t>.</w:t>
      </w:r>
      <w:r w:rsidR="00B454FC" w:rsidRPr="00B454FC">
        <w:rPr>
          <w:rFonts w:cs="Times New Roman"/>
          <w:szCs w:val="24"/>
        </w:rPr>
        <w:t xml:space="preserve"> </w:t>
      </w:r>
      <w:r w:rsidR="00B454FC" w:rsidRPr="00B454FC">
        <w:rPr>
          <w:rFonts w:cs="Times New Roman"/>
          <w:b/>
          <w:szCs w:val="24"/>
        </w:rPr>
        <w:t>CXCL1 expression in the cochlea.</w:t>
      </w:r>
    </w:p>
    <w:tbl>
      <w:tblPr>
        <w:tblW w:w="9187" w:type="dxa"/>
        <w:tblInd w:w="93" w:type="dxa"/>
        <w:tblLook w:val="04A0" w:firstRow="1" w:lastRow="0" w:firstColumn="1" w:lastColumn="0" w:noHBand="0" w:noVBand="1"/>
      </w:tblPr>
      <w:tblGrid>
        <w:gridCol w:w="2460"/>
        <w:gridCol w:w="237"/>
        <w:gridCol w:w="1499"/>
        <w:gridCol w:w="1646"/>
        <w:gridCol w:w="1736"/>
        <w:gridCol w:w="1609"/>
      </w:tblGrid>
      <w:tr w:rsidR="00B454FC" w:rsidRPr="00B454FC" w14:paraId="437F6604" w14:textId="77777777">
        <w:trPr>
          <w:trHeight w:val="315"/>
        </w:trPr>
        <w:tc>
          <w:tcPr>
            <w:tcW w:w="2460" w:type="dxa"/>
            <w:vMerge w:val="restart"/>
            <w:tcBorders>
              <w:top w:val="single" w:sz="4" w:space="0" w:color="auto"/>
              <w:left w:val="nil"/>
              <w:right w:val="nil"/>
            </w:tcBorders>
            <w:shd w:val="clear" w:color="auto" w:fill="auto"/>
            <w:noWrap/>
            <w:vAlign w:val="center"/>
          </w:tcPr>
          <w:p w14:paraId="16A868EB" w14:textId="77777777" w:rsidR="00B454FC" w:rsidRPr="00B454FC" w:rsidRDefault="00B454FC" w:rsidP="00E36B07">
            <w:pPr>
              <w:spacing w:after="0"/>
              <w:rPr>
                <w:rFonts w:eastAsia="Times New Roman" w:cs="Times New Roman"/>
                <w:b/>
                <w:color w:val="000000"/>
                <w:szCs w:val="24"/>
              </w:rPr>
            </w:pPr>
            <w:r w:rsidRPr="00B454FC">
              <w:rPr>
                <w:rFonts w:eastAsia="Times New Roman" w:cs="Times New Roman"/>
                <w:b/>
                <w:color w:val="000000"/>
                <w:szCs w:val="24"/>
              </w:rPr>
              <w:t>Cell types</w:t>
            </w:r>
          </w:p>
        </w:tc>
        <w:tc>
          <w:tcPr>
            <w:tcW w:w="3382" w:type="dxa"/>
            <w:gridSpan w:val="3"/>
            <w:tcBorders>
              <w:top w:val="single" w:sz="4" w:space="0" w:color="auto"/>
              <w:left w:val="nil"/>
              <w:right w:val="nil"/>
            </w:tcBorders>
            <w:shd w:val="clear" w:color="auto" w:fill="auto"/>
            <w:noWrap/>
            <w:vAlign w:val="bottom"/>
          </w:tcPr>
          <w:p w14:paraId="55CDCE6B" w14:textId="77777777" w:rsidR="00B454FC" w:rsidRPr="00B454FC" w:rsidRDefault="00B454FC" w:rsidP="00E36B07">
            <w:pPr>
              <w:spacing w:after="0"/>
              <w:jc w:val="center"/>
              <w:rPr>
                <w:rFonts w:eastAsia="Times New Roman" w:cs="Times New Roman"/>
                <w:b/>
                <w:color w:val="000000"/>
                <w:szCs w:val="24"/>
              </w:rPr>
            </w:pPr>
            <w:r w:rsidRPr="00B454FC">
              <w:rPr>
                <w:rFonts w:eastAsia="Times New Roman" w:cs="Times New Roman"/>
                <w:b/>
                <w:color w:val="000000"/>
                <w:szCs w:val="24"/>
              </w:rPr>
              <w:t>Control</w:t>
            </w:r>
          </w:p>
        </w:tc>
        <w:tc>
          <w:tcPr>
            <w:tcW w:w="3345" w:type="dxa"/>
            <w:gridSpan w:val="2"/>
            <w:tcBorders>
              <w:top w:val="single" w:sz="4" w:space="0" w:color="auto"/>
              <w:left w:val="nil"/>
              <w:right w:val="nil"/>
            </w:tcBorders>
            <w:shd w:val="clear" w:color="auto" w:fill="auto"/>
            <w:noWrap/>
            <w:vAlign w:val="bottom"/>
          </w:tcPr>
          <w:p w14:paraId="5374D0E9" w14:textId="77777777" w:rsidR="00B454FC" w:rsidRPr="00B454FC" w:rsidRDefault="00B454FC" w:rsidP="00E36B07">
            <w:pPr>
              <w:spacing w:after="0"/>
              <w:jc w:val="center"/>
              <w:rPr>
                <w:rFonts w:eastAsia="Times New Roman" w:cs="Times New Roman"/>
                <w:b/>
                <w:color w:val="000000"/>
                <w:szCs w:val="24"/>
              </w:rPr>
            </w:pPr>
            <w:r w:rsidRPr="00B454FC">
              <w:rPr>
                <w:rFonts w:eastAsia="Times New Roman" w:cs="Times New Roman"/>
                <w:b/>
                <w:color w:val="000000"/>
                <w:szCs w:val="24"/>
              </w:rPr>
              <w:t>103 dB noise</w:t>
            </w:r>
          </w:p>
        </w:tc>
      </w:tr>
      <w:tr w:rsidR="00B454FC" w:rsidRPr="00B454FC" w14:paraId="6D4AAC7F" w14:textId="77777777">
        <w:trPr>
          <w:trHeight w:val="315"/>
        </w:trPr>
        <w:tc>
          <w:tcPr>
            <w:tcW w:w="2460" w:type="dxa"/>
            <w:vMerge/>
            <w:tcBorders>
              <w:left w:val="nil"/>
              <w:bottom w:val="single" w:sz="4" w:space="0" w:color="auto"/>
              <w:right w:val="nil"/>
            </w:tcBorders>
            <w:shd w:val="clear" w:color="auto" w:fill="auto"/>
            <w:noWrap/>
            <w:vAlign w:val="bottom"/>
          </w:tcPr>
          <w:p w14:paraId="09798C76" w14:textId="77777777" w:rsidR="00B454FC" w:rsidRPr="00B454FC" w:rsidRDefault="00B454FC" w:rsidP="00E36B07">
            <w:pPr>
              <w:spacing w:after="0"/>
              <w:rPr>
                <w:rFonts w:eastAsia="Times New Roman" w:cs="Times New Roman"/>
                <w:b/>
                <w:color w:val="000000"/>
                <w:szCs w:val="24"/>
              </w:rPr>
            </w:pPr>
          </w:p>
        </w:tc>
        <w:tc>
          <w:tcPr>
            <w:tcW w:w="1736" w:type="dxa"/>
            <w:gridSpan w:val="2"/>
            <w:tcBorders>
              <w:left w:val="nil"/>
              <w:bottom w:val="single" w:sz="4" w:space="0" w:color="auto"/>
              <w:right w:val="nil"/>
            </w:tcBorders>
            <w:shd w:val="clear" w:color="auto" w:fill="auto"/>
            <w:noWrap/>
            <w:vAlign w:val="bottom"/>
          </w:tcPr>
          <w:p w14:paraId="170E38A7" w14:textId="77777777" w:rsidR="00B454FC" w:rsidRPr="00B454FC" w:rsidRDefault="00B454FC" w:rsidP="00E36B07">
            <w:pPr>
              <w:spacing w:after="0"/>
              <w:jc w:val="center"/>
              <w:rPr>
                <w:rFonts w:eastAsia="Times New Roman" w:cs="Times New Roman"/>
                <w:b/>
                <w:color w:val="000000"/>
                <w:szCs w:val="24"/>
              </w:rPr>
            </w:pPr>
            <w:r w:rsidRPr="00B454FC">
              <w:rPr>
                <w:rFonts w:eastAsia="Times New Roman" w:cs="Times New Roman"/>
                <w:b/>
                <w:color w:val="000000"/>
                <w:szCs w:val="24"/>
              </w:rPr>
              <w:t>Apical Turn</w:t>
            </w:r>
          </w:p>
        </w:tc>
        <w:tc>
          <w:tcPr>
            <w:tcW w:w="1646" w:type="dxa"/>
            <w:tcBorders>
              <w:left w:val="nil"/>
              <w:bottom w:val="single" w:sz="4" w:space="0" w:color="auto"/>
              <w:right w:val="nil"/>
            </w:tcBorders>
            <w:shd w:val="clear" w:color="auto" w:fill="auto"/>
            <w:noWrap/>
            <w:vAlign w:val="bottom"/>
          </w:tcPr>
          <w:p w14:paraId="17A01179" w14:textId="77777777" w:rsidR="00B454FC" w:rsidRPr="00B454FC" w:rsidRDefault="00B454FC" w:rsidP="00E36B07">
            <w:pPr>
              <w:spacing w:after="0"/>
              <w:jc w:val="center"/>
              <w:rPr>
                <w:rFonts w:eastAsia="Times New Roman" w:cs="Times New Roman"/>
                <w:b/>
                <w:color w:val="000000"/>
                <w:szCs w:val="24"/>
              </w:rPr>
            </w:pPr>
            <w:r w:rsidRPr="00B454FC">
              <w:rPr>
                <w:rFonts w:eastAsia="Times New Roman" w:cs="Times New Roman"/>
                <w:b/>
                <w:color w:val="000000"/>
                <w:szCs w:val="24"/>
              </w:rPr>
              <w:t>Basal Turn</w:t>
            </w:r>
          </w:p>
        </w:tc>
        <w:tc>
          <w:tcPr>
            <w:tcW w:w="1736" w:type="dxa"/>
            <w:tcBorders>
              <w:left w:val="nil"/>
              <w:bottom w:val="single" w:sz="4" w:space="0" w:color="auto"/>
              <w:right w:val="nil"/>
            </w:tcBorders>
            <w:shd w:val="clear" w:color="auto" w:fill="auto"/>
            <w:noWrap/>
            <w:vAlign w:val="bottom"/>
          </w:tcPr>
          <w:p w14:paraId="72CB0846" w14:textId="77777777" w:rsidR="00B454FC" w:rsidRPr="00B454FC" w:rsidRDefault="00B454FC" w:rsidP="00E36B07">
            <w:pPr>
              <w:spacing w:after="0"/>
              <w:jc w:val="center"/>
              <w:rPr>
                <w:rFonts w:eastAsia="Times New Roman" w:cs="Times New Roman"/>
                <w:b/>
                <w:color w:val="000000"/>
                <w:szCs w:val="24"/>
              </w:rPr>
            </w:pPr>
            <w:r w:rsidRPr="00B454FC">
              <w:rPr>
                <w:rFonts w:eastAsia="Times New Roman" w:cs="Times New Roman"/>
                <w:b/>
                <w:color w:val="000000"/>
                <w:szCs w:val="24"/>
              </w:rPr>
              <w:t>Apical Turn</w:t>
            </w:r>
          </w:p>
        </w:tc>
        <w:tc>
          <w:tcPr>
            <w:tcW w:w="1609" w:type="dxa"/>
            <w:tcBorders>
              <w:left w:val="nil"/>
              <w:bottom w:val="single" w:sz="4" w:space="0" w:color="auto"/>
              <w:right w:val="nil"/>
            </w:tcBorders>
            <w:shd w:val="clear" w:color="auto" w:fill="auto"/>
            <w:noWrap/>
            <w:vAlign w:val="bottom"/>
          </w:tcPr>
          <w:p w14:paraId="720963E8" w14:textId="77777777" w:rsidR="00B454FC" w:rsidRPr="00B454FC" w:rsidRDefault="00B454FC" w:rsidP="00E36B07">
            <w:pPr>
              <w:spacing w:after="0"/>
              <w:jc w:val="center"/>
              <w:rPr>
                <w:rFonts w:eastAsia="Times New Roman" w:cs="Times New Roman"/>
                <w:b/>
                <w:color w:val="000000"/>
                <w:szCs w:val="24"/>
              </w:rPr>
            </w:pPr>
            <w:r w:rsidRPr="00B454FC">
              <w:rPr>
                <w:rFonts w:eastAsia="Times New Roman" w:cs="Times New Roman"/>
                <w:b/>
                <w:color w:val="000000"/>
                <w:szCs w:val="24"/>
              </w:rPr>
              <w:t>Basal Turn</w:t>
            </w:r>
          </w:p>
        </w:tc>
      </w:tr>
      <w:tr w:rsidR="00B454FC" w:rsidRPr="00B454FC" w14:paraId="4B3DE6AB" w14:textId="77777777">
        <w:trPr>
          <w:trHeight w:val="315"/>
        </w:trPr>
        <w:tc>
          <w:tcPr>
            <w:tcW w:w="2697" w:type="dxa"/>
            <w:gridSpan w:val="2"/>
            <w:tcBorders>
              <w:top w:val="single" w:sz="4" w:space="0" w:color="auto"/>
              <w:left w:val="nil"/>
              <w:bottom w:val="nil"/>
              <w:right w:val="nil"/>
            </w:tcBorders>
            <w:shd w:val="clear" w:color="auto" w:fill="auto"/>
            <w:noWrap/>
            <w:vAlign w:val="bottom"/>
          </w:tcPr>
          <w:p w14:paraId="64C86FA8" w14:textId="77777777" w:rsidR="00B454FC" w:rsidRPr="00B454FC" w:rsidRDefault="00B454FC" w:rsidP="00E36B07">
            <w:pPr>
              <w:spacing w:after="0"/>
              <w:rPr>
                <w:rFonts w:eastAsia="Times New Roman" w:cs="Times New Roman"/>
                <w:color w:val="000000"/>
                <w:szCs w:val="24"/>
              </w:rPr>
            </w:pPr>
            <w:r w:rsidRPr="00B454FC">
              <w:rPr>
                <w:rFonts w:eastAsia="Times New Roman" w:cs="Times New Roman"/>
                <w:color w:val="000000"/>
                <w:szCs w:val="24"/>
              </w:rPr>
              <w:t>Claudius cells</w:t>
            </w:r>
          </w:p>
        </w:tc>
        <w:tc>
          <w:tcPr>
            <w:tcW w:w="1499" w:type="dxa"/>
            <w:tcBorders>
              <w:top w:val="single" w:sz="4" w:space="0" w:color="auto"/>
              <w:left w:val="nil"/>
              <w:bottom w:val="nil"/>
              <w:right w:val="nil"/>
            </w:tcBorders>
            <w:shd w:val="clear" w:color="auto" w:fill="auto"/>
            <w:noWrap/>
            <w:vAlign w:val="bottom"/>
          </w:tcPr>
          <w:p w14:paraId="7870730B"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46" w:type="dxa"/>
            <w:tcBorders>
              <w:top w:val="single" w:sz="4" w:space="0" w:color="auto"/>
              <w:left w:val="nil"/>
              <w:bottom w:val="nil"/>
              <w:right w:val="nil"/>
            </w:tcBorders>
            <w:shd w:val="clear" w:color="auto" w:fill="auto"/>
            <w:noWrap/>
            <w:vAlign w:val="bottom"/>
          </w:tcPr>
          <w:p w14:paraId="0CFA663C"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736" w:type="dxa"/>
            <w:tcBorders>
              <w:top w:val="single" w:sz="4" w:space="0" w:color="auto"/>
              <w:left w:val="nil"/>
              <w:bottom w:val="nil"/>
              <w:right w:val="nil"/>
            </w:tcBorders>
            <w:shd w:val="clear" w:color="auto" w:fill="auto"/>
            <w:noWrap/>
            <w:vAlign w:val="bottom"/>
          </w:tcPr>
          <w:p w14:paraId="7D30BB5F"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09" w:type="dxa"/>
            <w:tcBorders>
              <w:top w:val="single" w:sz="4" w:space="0" w:color="auto"/>
              <w:left w:val="nil"/>
              <w:bottom w:val="nil"/>
              <w:right w:val="nil"/>
            </w:tcBorders>
            <w:shd w:val="clear" w:color="auto" w:fill="auto"/>
            <w:noWrap/>
            <w:vAlign w:val="bottom"/>
          </w:tcPr>
          <w:p w14:paraId="519138D3"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r>
      <w:tr w:rsidR="00B454FC" w:rsidRPr="00B454FC" w14:paraId="47B6F245" w14:textId="77777777">
        <w:trPr>
          <w:trHeight w:val="315"/>
        </w:trPr>
        <w:tc>
          <w:tcPr>
            <w:tcW w:w="2697" w:type="dxa"/>
            <w:gridSpan w:val="2"/>
            <w:tcBorders>
              <w:top w:val="nil"/>
              <w:left w:val="nil"/>
              <w:bottom w:val="nil"/>
              <w:right w:val="nil"/>
            </w:tcBorders>
            <w:shd w:val="clear" w:color="auto" w:fill="auto"/>
            <w:noWrap/>
            <w:vAlign w:val="bottom"/>
          </w:tcPr>
          <w:p w14:paraId="20C71D2B" w14:textId="77777777" w:rsidR="00B454FC" w:rsidRPr="00B454FC" w:rsidRDefault="00B454FC" w:rsidP="00E36B07">
            <w:pPr>
              <w:spacing w:after="0"/>
              <w:rPr>
                <w:rFonts w:eastAsia="Times New Roman" w:cs="Times New Roman"/>
                <w:color w:val="000000"/>
                <w:szCs w:val="24"/>
              </w:rPr>
            </w:pPr>
            <w:proofErr w:type="spellStart"/>
            <w:r w:rsidRPr="00B454FC">
              <w:rPr>
                <w:rFonts w:eastAsia="Times New Roman" w:cs="Times New Roman"/>
                <w:color w:val="000000"/>
                <w:szCs w:val="24"/>
              </w:rPr>
              <w:t>Deiters</w:t>
            </w:r>
            <w:proofErr w:type="spellEnd"/>
            <w:r w:rsidRPr="00B454FC">
              <w:rPr>
                <w:rFonts w:eastAsia="Times New Roman" w:cs="Times New Roman"/>
                <w:color w:val="000000"/>
                <w:szCs w:val="24"/>
              </w:rPr>
              <w:t xml:space="preserve"> cells (row 1-2)</w:t>
            </w:r>
          </w:p>
        </w:tc>
        <w:tc>
          <w:tcPr>
            <w:tcW w:w="1499" w:type="dxa"/>
            <w:tcBorders>
              <w:top w:val="nil"/>
              <w:left w:val="nil"/>
              <w:bottom w:val="nil"/>
              <w:right w:val="nil"/>
            </w:tcBorders>
            <w:shd w:val="clear" w:color="auto" w:fill="auto"/>
            <w:noWrap/>
            <w:vAlign w:val="bottom"/>
          </w:tcPr>
          <w:p w14:paraId="11B6B571"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46" w:type="dxa"/>
            <w:tcBorders>
              <w:top w:val="nil"/>
              <w:left w:val="nil"/>
              <w:bottom w:val="nil"/>
              <w:right w:val="nil"/>
            </w:tcBorders>
            <w:shd w:val="clear" w:color="auto" w:fill="auto"/>
            <w:noWrap/>
            <w:vAlign w:val="bottom"/>
          </w:tcPr>
          <w:p w14:paraId="295B7A15"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736" w:type="dxa"/>
            <w:tcBorders>
              <w:top w:val="nil"/>
              <w:left w:val="nil"/>
              <w:bottom w:val="nil"/>
              <w:right w:val="nil"/>
            </w:tcBorders>
            <w:shd w:val="clear" w:color="auto" w:fill="auto"/>
            <w:noWrap/>
            <w:vAlign w:val="bottom"/>
          </w:tcPr>
          <w:p w14:paraId="35673CCA"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09" w:type="dxa"/>
            <w:tcBorders>
              <w:top w:val="nil"/>
              <w:left w:val="nil"/>
              <w:bottom w:val="nil"/>
              <w:right w:val="nil"/>
            </w:tcBorders>
            <w:shd w:val="clear" w:color="auto" w:fill="auto"/>
            <w:noWrap/>
            <w:vAlign w:val="bottom"/>
          </w:tcPr>
          <w:p w14:paraId="5493DDF5"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r>
      <w:tr w:rsidR="00B454FC" w:rsidRPr="00B454FC" w14:paraId="47556090" w14:textId="77777777">
        <w:trPr>
          <w:trHeight w:val="315"/>
        </w:trPr>
        <w:tc>
          <w:tcPr>
            <w:tcW w:w="2697" w:type="dxa"/>
            <w:gridSpan w:val="2"/>
            <w:tcBorders>
              <w:top w:val="nil"/>
              <w:left w:val="nil"/>
              <w:bottom w:val="nil"/>
              <w:right w:val="nil"/>
            </w:tcBorders>
            <w:shd w:val="clear" w:color="auto" w:fill="auto"/>
            <w:noWrap/>
            <w:vAlign w:val="bottom"/>
          </w:tcPr>
          <w:p w14:paraId="50791AFB" w14:textId="77777777" w:rsidR="00B454FC" w:rsidRPr="00B454FC" w:rsidRDefault="00B454FC" w:rsidP="00E36B07">
            <w:pPr>
              <w:spacing w:after="0"/>
              <w:rPr>
                <w:rFonts w:eastAsia="Times New Roman" w:cs="Times New Roman"/>
                <w:color w:val="000000"/>
                <w:szCs w:val="24"/>
              </w:rPr>
            </w:pPr>
            <w:r w:rsidRPr="00B454FC">
              <w:rPr>
                <w:rFonts w:eastAsia="Times New Roman" w:cs="Times New Roman"/>
                <w:color w:val="000000"/>
                <w:szCs w:val="24"/>
              </w:rPr>
              <w:t>Outer pillar cells</w:t>
            </w:r>
          </w:p>
        </w:tc>
        <w:tc>
          <w:tcPr>
            <w:tcW w:w="1499" w:type="dxa"/>
            <w:tcBorders>
              <w:top w:val="nil"/>
              <w:left w:val="nil"/>
              <w:bottom w:val="nil"/>
              <w:right w:val="nil"/>
            </w:tcBorders>
            <w:shd w:val="clear" w:color="auto" w:fill="auto"/>
            <w:noWrap/>
            <w:vAlign w:val="bottom"/>
          </w:tcPr>
          <w:p w14:paraId="510CE7D3"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46" w:type="dxa"/>
            <w:tcBorders>
              <w:top w:val="nil"/>
              <w:left w:val="nil"/>
              <w:bottom w:val="nil"/>
              <w:right w:val="nil"/>
            </w:tcBorders>
            <w:shd w:val="clear" w:color="auto" w:fill="auto"/>
            <w:noWrap/>
            <w:vAlign w:val="bottom"/>
          </w:tcPr>
          <w:p w14:paraId="77265EEB"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736" w:type="dxa"/>
            <w:tcBorders>
              <w:top w:val="nil"/>
              <w:left w:val="nil"/>
              <w:bottom w:val="nil"/>
              <w:right w:val="nil"/>
            </w:tcBorders>
            <w:shd w:val="clear" w:color="auto" w:fill="auto"/>
            <w:noWrap/>
            <w:vAlign w:val="bottom"/>
          </w:tcPr>
          <w:p w14:paraId="16145256"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09" w:type="dxa"/>
            <w:tcBorders>
              <w:top w:val="nil"/>
              <w:left w:val="nil"/>
              <w:bottom w:val="nil"/>
              <w:right w:val="nil"/>
            </w:tcBorders>
            <w:shd w:val="clear" w:color="auto" w:fill="auto"/>
            <w:noWrap/>
            <w:vAlign w:val="bottom"/>
          </w:tcPr>
          <w:p w14:paraId="24A7758D"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r>
      <w:tr w:rsidR="00B454FC" w:rsidRPr="00B454FC" w14:paraId="5989AD1F" w14:textId="77777777">
        <w:trPr>
          <w:trHeight w:val="315"/>
        </w:trPr>
        <w:tc>
          <w:tcPr>
            <w:tcW w:w="2697" w:type="dxa"/>
            <w:gridSpan w:val="2"/>
            <w:tcBorders>
              <w:top w:val="nil"/>
              <w:left w:val="nil"/>
              <w:bottom w:val="nil"/>
              <w:right w:val="nil"/>
            </w:tcBorders>
            <w:shd w:val="clear" w:color="auto" w:fill="auto"/>
            <w:noWrap/>
            <w:vAlign w:val="bottom"/>
          </w:tcPr>
          <w:p w14:paraId="316652F3" w14:textId="77777777" w:rsidR="00B454FC" w:rsidRPr="00B454FC" w:rsidRDefault="00B454FC" w:rsidP="00E36B07">
            <w:pPr>
              <w:spacing w:after="0"/>
              <w:rPr>
                <w:rFonts w:eastAsia="Times New Roman" w:cs="Times New Roman"/>
                <w:color w:val="000000"/>
                <w:szCs w:val="24"/>
              </w:rPr>
            </w:pPr>
            <w:r w:rsidRPr="00B454FC">
              <w:rPr>
                <w:rFonts w:eastAsia="Times New Roman" w:cs="Times New Roman"/>
                <w:color w:val="000000"/>
                <w:szCs w:val="24"/>
              </w:rPr>
              <w:t>Pillar cells (apical part)</w:t>
            </w:r>
          </w:p>
        </w:tc>
        <w:tc>
          <w:tcPr>
            <w:tcW w:w="1499" w:type="dxa"/>
            <w:tcBorders>
              <w:top w:val="nil"/>
              <w:left w:val="nil"/>
              <w:bottom w:val="nil"/>
              <w:right w:val="nil"/>
            </w:tcBorders>
            <w:shd w:val="clear" w:color="auto" w:fill="auto"/>
            <w:noWrap/>
            <w:vAlign w:val="bottom"/>
          </w:tcPr>
          <w:p w14:paraId="3D88F790"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46" w:type="dxa"/>
            <w:tcBorders>
              <w:top w:val="nil"/>
              <w:left w:val="nil"/>
              <w:bottom w:val="nil"/>
              <w:right w:val="nil"/>
            </w:tcBorders>
            <w:shd w:val="clear" w:color="auto" w:fill="auto"/>
            <w:noWrap/>
            <w:vAlign w:val="bottom"/>
          </w:tcPr>
          <w:p w14:paraId="4A8E2D7F"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736" w:type="dxa"/>
            <w:tcBorders>
              <w:top w:val="nil"/>
              <w:left w:val="nil"/>
              <w:bottom w:val="nil"/>
              <w:right w:val="nil"/>
            </w:tcBorders>
            <w:shd w:val="clear" w:color="auto" w:fill="auto"/>
            <w:noWrap/>
            <w:vAlign w:val="bottom"/>
          </w:tcPr>
          <w:p w14:paraId="4B744757"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09" w:type="dxa"/>
            <w:tcBorders>
              <w:top w:val="nil"/>
              <w:left w:val="nil"/>
              <w:bottom w:val="nil"/>
              <w:right w:val="nil"/>
            </w:tcBorders>
            <w:shd w:val="clear" w:color="auto" w:fill="auto"/>
            <w:noWrap/>
            <w:vAlign w:val="bottom"/>
          </w:tcPr>
          <w:p w14:paraId="46E1A527"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r>
      <w:tr w:rsidR="00B454FC" w:rsidRPr="00B454FC" w14:paraId="6EB0E84A" w14:textId="77777777">
        <w:trPr>
          <w:trHeight w:val="315"/>
        </w:trPr>
        <w:tc>
          <w:tcPr>
            <w:tcW w:w="2697" w:type="dxa"/>
            <w:gridSpan w:val="2"/>
            <w:tcBorders>
              <w:top w:val="nil"/>
              <w:left w:val="nil"/>
              <w:bottom w:val="nil"/>
              <w:right w:val="nil"/>
            </w:tcBorders>
            <w:shd w:val="clear" w:color="auto" w:fill="auto"/>
            <w:noWrap/>
            <w:vAlign w:val="bottom"/>
          </w:tcPr>
          <w:p w14:paraId="11C363F1" w14:textId="77777777" w:rsidR="00B454FC" w:rsidRPr="00B454FC" w:rsidRDefault="00B454FC" w:rsidP="00E36B07">
            <w:pPr>
              <w:spacing w:after="0"/>
              <w:rPr>
                <w:rFonts w:eastAsia="Times New Roman" w:cs="Times New Roman"/>
                <w:color w:val="000000"/>
                <w:szCs w:val="24"/>
              </w:rPr>
            </w:pPr>
            <w:r w:rsidRPr="00B454FC">
              <w:rPr>
                <w:rFonts w:eastAsia="Times New Roman" w:cs="Times New Roman"/>
                <w:color w:val="000000"/>
                <w:szCs w:val="24"/>
              </w:rPr>
              <w:t>Inner pillar cells</w:t>
            </w:r>
          </w:p>
        </w:tc>
        <w:tc>
          <w:tcPr>
            <w:tcW w:w="1499" w:type="dxa"/>
            <w:tcBorders>
              <w:top w:val="nil"/>
              <w:left w:val="nil"/>
              <w:bottom w:val="nil"/>
              <w:right w:val="nil"/>
            </w:tcBorders>
            <w:shd w:val="clear" w:color="auto" w:fill="auto"/>
            <w:noWrap/>
            <w:vAlign w:val="bottom"/>
          </w:tcPr>
          <w:p w14:paraId="0FDDDAB0"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46" w:type="dxa"/>
            <w:tcBorders>
              <w:top w:val="nil"/>
              <w:left w:val="nil"/>
              <w:bottom w:val="nil"/>
              <w:right w:val="nil"/>
            </w:tcBorders>
            <w:shd w:val="clear" w:color="auto" w:fill="auto"/>
            <w:noWrap/>
            <w:vAlign w:val="bottom"/>
          </w:tcPr>
          <w:p w14:paraId="4D1B4603"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736" w:type="dxa"/>
            <w:tcBorders>
              <w:top w:val="nil"/>
              <w:left w:val="nil"/>
              <w:bottom w:val="nil"/>
              <w:right w:val="nil"/>
            </w:tcBorders>
            <w:shd w:val="clear" w:color="auto" w:fill="auto"/>
            <w:noWrap/>
            <w:vAlign w:val="bottom"/>
          </w:tcPr>
          <w:p w14:paraId="2A59C426"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09" w:type="dxa"/>
            <w:tcBorders>
              <w:top w:val="nil"/>
              <w:left w:val="nil"/>
              <w:bottom w:val="nil"/>
              <w:right w:val="nil"/>
            </w:tcBorders>
            <w:shd w:val="clear" w:color="auto" w:fill="auto"/>
            <w:noWrap/>
            <w:vAlign w:val="bottom"/>
          </w:tcPr>
          <w:p w14:paraId="50C69E3A"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r>
      <w:tr w:rsidR="00B454FC" w:rsidRPr="00B454FC" w14:paraId="5033649B" w14:textId="77777777">
        <w:trPr>
          <w:trHeight w:val="315"/>
        </w:trPr>
        <w:tc>
          <w:tcPr>
            <w:tcW w:w="2697" w:type="dxa"/>
            <w:gridSpan w:val="2"/>
            <w:tcBorders>
              <w:top w:val="nil"/>
              <w:left w:val="nil"/>
              <w:bottom w:val="single" w:sz="4" w:space="0" w:color="auto"/>
              <w:right w:val="nil"/>
            </w:tcBorders>
            <w:shd w:val="clear" w:color="auto" w:fill="auto"/>
            <w:noWrap/>
            <w:vAlign w:val="bottom"/>
          </w:tcPr>
          <w:p w14:paraId="13CC5B31" w14:textId="77777777" w:rsidR="00B454FC" w:rsidRPr="00B454FC" w:rsidRDefault="00B454FC" w:rsidP="00E36B07">
            <w:pPr>
              <w:spacing w:after="0"/>
              <w:rPr>
                <w:rFonts w:eastAsia="Times New Roman" w:cs="Times New Roman"/>
                <w:color w:val="000000"/>
                <w:szCs w:val="24"/>
              </w:rPr>
            </w:pPr>
            <w:r w:rsidRPr="00B454FC">
              <w:rPr>
                <w:rFonts w:eastAsia="Times New Roman" w:cs="Times New Roman"/>
                <w:color w:val="000000"/>
                <w:szCs w:val="24"/>
              </w:rPr>
              <w:t xml:space="preserve">Interdental cells </w:t>
            </w:r>
          </w:p>
        </w:tc>
        <w:tc>
          <w:tcPr>
            <w:tcW w:w="1499" w:type="dxa"/>
            <w:tcBorders>
              <w:top w:val="nil"/>
              <w:left w:val="nil"/>
              <w:bottom w:val="single" w:sz="4" w:space="0" w:color="auto"/>
              <w:right w:val="nil"/>
            </w:tcBorders>
            <w:shd w:val="clear" w:color="auto" w:fill="auto"/>
            <w:noWrap/>
            <w:vAlign w:val="bottom"/>
          </w:tcPr>
          <w:p w14:paraId="21D32777"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46" w:type="dxa"/>
            <w:tcBorders>
              <w:top w:val="nil"/>
              <w:left w:val="nil"/>
              <w:bottom w:val="single" w:sz="4" w:space="0" w:color="auto"/>
              <w:right w:val="nil"/>
            </w:tcBorders>
            <w:shd w:val="clear" w:color="auto" w:fill="auto"/>
            <w:noWrap/>
            <w:vAlign w:val="bottom"/>
          </w:tcPr>
          <w:p w14:paraId="3C9DD0B4"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736" w:type="dxa"/>
            <w:tcBorders>
              <w:top w:val="nil"/>
              <w:left w:val="nil"/>
              <w:bottom w:val="single" w:sz="4" w:space="0" w:color="auto"/>
              <w:right w:val="nil"/>
            </w:tcBorders>
            <w:shd w:val="clear" w:color="auto" w:fill="auto"/>
            <w:noWrap/>
            <w:vAlign w:val="bottom"/>
          </w:tcPr>
          <w:p w14:paraId="0D5C6661"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09" w:type="dxa"/>
            <w:tcBorders>
              <w:top w:val="nil"/>
              <w:left w:val="nil"/>
              <w:bottom w:val="single" w:sz="4" w:space="0" w:color="auto"/>
              <w:right w:val="nil"/>
            </w:tcBorders>
            <w:shd w:val="clear" w:color="auto" w:fill="auto"/>
            <w:noWrap/>
            <w:vAlign w:val="bottom"/>
          </w:tcPr>
          <w:p w14:paraId="2CD05AAD"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r>
    </w:tbl>
    <w:p w14:paraId="5EA76C44" w14:textId="77777777" w:rsidR="00B454FC" w:rsidRPr="00B454FC" w:rsidRDefault="00B454FC" w:rsidP="00B454FC">
      <w:pPr>
        <w:rPr>
          <w:rFonts w:cs="Times New Roman"/>
          <w:szCs w:val="24"/>
        </w:rPr>
      </w:pPr>
      <w:r w:rsidRPr="00B454FC">
        <w:rPr>
          <w:rFonts w:cs="Times New Roman"/>
          <w:szCs w:val="24"/>
        </w:rPr>
        <w:t>Expression level: +++ bright; ++ moderate; + low; - negative</w:t>
      </w:r>
    </w:p>
    <w:p w14:paraId="57F1645D" w14:textId="77777777" w:rsidR="000B5D79" w:rsidRDefault="000B5D79" w:rsidP="00B454FC">
      <w:pPr>
        <w:rPr>
          <w:rFonts w:cs="Times New Roman"/>
          <w:b/>
          <w:szCs w:val="24"/>
        </w:rPr>
      </w:pPr>
    </w:p>
    <w:p w14:paraId="62A420B2" w14:textId="77777777" w:rsidR="00B454FC" w:rsidRPr="00B454FC" w:rsidRDefault="006C4D12" w:rsidP="00B454FC">
      <w:pPr>
        <w:rPr>
          <w:rFonts w:cs="Times New Roman"/>
          <w:szCs w:val="24"/>
        </w:rPr>
      </w:pPr>
      <w:r>
        <w:rPr>
          <w:rFonts w:cs="Times New Roman"/>
          <w:b/>
          <w:szCs w:val="24"/>
        </w:rPr>
        <w:t xml:space="preserve">Supplementary </w:t>
      </w:r>
      <w:r w:rsidR="00B454FC" w:rsidRPr="00B454FC">
        <w:rPr>
          <w:rFonts w:cs="Times New Roman"/>
          <w:b/>
          <w:szCs w:val="24"/>
        </w:rPr>
        <w:t>Table</w:t>
      </w:r>
      <w:r w:rsidR="00B454FC">
        <w:rPr>
          <w:rFonts w:cs="Times New Roman"/>
          <w:b/>
          <w:szCs w:val="24"/>
        </w:rPr>
        <w:t xml:space="preserve"> </w:t>
      </w:r>
      <w:r w:rsidR="00B454FC" w:rsidRPr="006C4D12">
        <w:rPr>
          <w:rFonts w:cs="Times New Roman"/>
          <w:b/>
          <w:szCs w:val="24"/>
        </w:rPr>
        <w:t>2</w:t>
      </w:r>
      <w:r w:rsidR="00B454FC" w:rsidRPr="00B454FC">
        <w:rPr>
          <w:rFonts w:cs="Times New Roman"/>
          <w:b/>
          <w:szCs w:val="24"/>
        </w:rPr>
        <w:t>.</w:t>
      </w:r>
      <w:r w:rsidR="00B454FC" w:rsidRPr="00B454FC">
        <w:rPr>
          <w:rFonts w:cs="Times New Roman"/>
          <w:szCs w:val="24"/>
        </w:rPr>
        <w:t xml:space="preserve"> </w:t>
      </w:r>
      <w:r w:rsidR="00B454FC" w:rsidRPr="00B454FC">
        <w:rPr>
          <w:rFonts w:cs="Times New Roman"/>
          <w:b/>
          <w:szCs w:val="24"/>
        </w:rPr>
        <w:t>DARC expression in the cochlea.</w:t>
      </w:r>
    </w:p>
    <w:tbl>
      <w:tblPr>
        <w:tblW w:w="9187" w:type="dxa"/>
        <w:tblInd w:w="93" w:type="dxa"/>
        <w:tblLook w:val="04A0" w:firstRow="1" w:lastRow="0" w:firstColumn="1" w:lastColumn="0" w:noHBand="0" w:noVBand="1"/>
      </w:tblPr>
      <w:tblGrid>
        <w:gridCol w:w="2460"/>
        <w:gridCol w:w="417"/>
        <w:gridCol w:w="1319"/>
        <w:gridCol w:w="1646"/>
        <w:gridCol w:w="1736"/>
        <w:gridCol w:w="1609"/>
      </w:tblGrid>
      <w:tr w:rsidR="00B454FC" w:rsidRPr="00B454FC" w14:paraId="43FE5C74" w14:textId="77777777">
        <w:trPr>
          <w:trHeight w:val="315"/>
        </w:trPr>
        <w:tc>
          <w:tcPr>
            <w:tcW w:w="2460" w:type="dxa"/>
            <w:vMerge w:val="restart"/>
            <w:tcBorders>
              <w:top w:val="single" w:sz="4" w:space="0" w:color="auto"/>
              <w:left w:val="nil"/>
              <w:right w:val="nil"/>
            </w:tcBorders>
            <w:shd w:val="clear" w:color="auto" w:fill="auto"/>
            <w:noWrap/>
            <w:vAlign w:val="center"/>
          </w:tcPr>
          <w:p w14:paraId="4D872F7E" w14:textId="77777777" w:rsidR="00B454FC" w:rsidRPr="00B454FC" w:rsidRDefault="00B454FC" w:rsidP="00E36B07">
            <w:pPr>
              <w:spacing w:after="0"/>
              <w:rPr>
                <w:rFonts w:eastAsia="Times New Roman" w:cs="Times New Roman"/>
                <w:b/>
                <w:color w:val="000000"/>
                <w:szCs w:val="24"/>
              </w:rPr>
            </w:pPr>
            <w:r w:rsidRPr="00B454FC">
              <w:rPr>
                <w:rFonts w:eastAsia="Times New Roman" w:cs="Times New Roman"/>
                <w:b/>
                <w:color w:val="000000"/>
                <w:szCs w:val="24"/>
              </w:rPr>
              <w:t>Cell types</w:t>
            </w:r>
          </w:p>
        </w:tc>
        <w:tc>
          <w:tcPr>
            <w:tcW w:w="3382" w:type="dxa"/>
            <w:gridSpan w:val="3"/>
            <w:tcBorders>
              <w:top w:val="single" w:sz="4" w:space="0" w:color="auto"/>
              <w:left w:val="nil"/>
              <w:right w:val="nil"/>
            </w:tcBorders>
            <w:shd w:val="clear" w:color="auto" w:fill="auto"/>
            <w:noWrap/>
            <w:vAlign w:val="bottom"/>
          </w:tcPr>
          <w:p w14:paraId="5635E504" w14:textId="77777777" w:rsidR="00B454FC" w:rsidRPr="00B454FC" w:rsidRDefault="00B454FC" w:rsidP="00E36B07">
            <w:pPr>
              <w:spacing w:after="0"/>
              <w:jc w:val="center"/>
              <w:rPr>
                <w:rFonts w:eastAsia="Times New Roman" w:cs="Times New Roman"/>
                <w:b/>
                <w:color w:val="000000"/>
                <w:szCs w:val="24"/>
              </w:rPr>
            </w:pPr>
            <w:r w:rsidRPr="00B454FC">
              <w:rPr>
                <w:rFonts w:eastAsia="Times New Roman" w:cs="Times New Roman"/>
                <w:b/>
                <w:color w:val="000000"/>
                <w:szCs w:val="24"/>
              </w:rPr>
              <w:t>Control</w:t>
            </w:r>
          </w:p>
        </w:tc>
        <w:tc>
          <w:tcPr>
            <w:tcW w:w="3345" w:type="dxa"/>
            <w:gridSpan w:val="2"/>
            <w:tcBorders>
              <w:top w:val="single" w:sz="4" w:space="0" w:color="auto"/>
              <w:left w:val="nil"/>
              <w:right w:val="nil"/>
            </w:tcBorders>
            <w:shd w:val="clear" w:color="auto" w:fill="auto"/>
            <w:noWrap/>
            <w:vAlign w:val="bottom"/>
          </w:tcPr>
          <w:p w14:paraId="6C9FA809" w14:textId="77777777" w:rsidR="00B454FC" w:rsidRPr="00B454FC" w:rsidRDefault="00B454FC" w:rsidP="00E36B07">
            <w:pPr>
              <w:spacing w:after="0"/>
              <w:jc w:val="center"/>
              <w:rPr>
                <w:rFonts w:eastAsia="Times New Roman" w:cs="Times New Roman"/>
                <w:b/>
                <w:color w:val="000000"/>
                <w:szCs w:val="24"/>
              </w:rPr>
            </w:pPr>
            <w:r w:rsidRPr="00B454FC">
              <w:rPr>
                <w:rFonts w:eastAsia="Times New Roman" w:cs="Times New Roman"/>
                <w:b/>
                <w:color w:val="000000"/>
                <w:szCs w:val="24"/>
              </w:rPr>
              <w:t>103 dB noise</w:t>
            </w:r>
          </w:p>
        </w:tc>
      </w:tr>
      <w:tr w:rsidR="00B454FC" w:rsidRPr="00B454FC" w14:paraId="584B92B6" w14:textId="77777777">
        <w:trPr>
          <w:trHeight w:val="315"/>
        </w:trPr>
        <w:tc>
          <w:tcPr>
            <w:tcW w:w="2460" w:type="dxa"/>
            <w:vMerge/>
            <w:tcBorders>
              <w:left w:val="nil"/>
              <w:bottom w:val="single" w:sz="4" w:space="0" w:color="auto"/>
              <w:right w:val="nil"/>
            </w:tcBorders>
            <w:shd w:val="clear" w:color="auto" w:fill="auto"/>
            <w:noWrap/>
            <w:vAlign w:val="bottom"/>
          </w:tcPr>
          <w:p w14:paraId="102D994C" w14:textId="77777777" w:rsidR="00B454FC" w:rsidRPr="00B454FC" w:rsidRDefault="00B454FC" w:rsidP="00E36B07">
            <w:pPr>
              <w:spacing w:after="0"/>
              <w:rPr>
                <w:rFonts w:eastAsia="Times New Roman" w:cs="Times New Roman"/>
                <w:b/>
                <w:color w:val="000000"/>
                <w:szCs w:val="24"/>
              </w:rPr>
            </w:pPr>
          </w:p>
        </w:tc>
        <w:tc>
          <w:tcPr>
            <w:tcW w:w="1736" w:type="dxa"/>
            <w:gridSpan w:val="2"/>
            <w:tcBorders>
              <w:left w:val="nil"/>
              <w:bottom w:val="single" w:sz="4" w:space="0" w:color="auto"/>
              <w:right w:val="nil"/>
            </w:tcBorders>
            <w:shd w:val="clear" w:color="auto" w:fill="auto"/>
            <w:noWrap/>
            <w:vAlign w:val="bottom"/>
          </w:tcPr>
          <w:p w14:paraId="405EB334" w14:textId="77777777" w:rsidR="00B454FC" w:rsidRPr="00B454FC" w:rsidRDefault="00B454FC" w:rsidP="00E36B07">
            <w:pPr>
              <w:spacing w:after="0"/>
              <w:jc w:val="center"/>
              <w:rPr>
                <w:rFonts w:eastAsia="Times New Roman" w:cs="Times New Roman"/>
                <w:b/>
                <w:color w:val="000000"/>
                <w:szCs w:val="24"/>
              </w:rPr>
            </w:pPr>
            <w:r w:rsidRPr="00B454FC">
              <w:rPr>
                <w:rFonts w:eastAsia="Times New Roman" w:cs="Times New Roman"/>
                <w:b/>
                <w:color w:val="000000"/>
                <w:szCs w:val="24"/>
              </w:rPr>
              <w:t>Apical Turn</w:t>
            </w:r>
          </w:p>
        </w:tc>
        <w:tc>
          <w:tcPr>
            <w:tcW w:w="1646" w:type="dxa"/>
            <w:tcBorders>
              <w:left w:val="nil"/>
              <w:bottom w:val="single" w:sz="4" w:space="0" w:color="auto"/>
              <w:right w:val="nil"/>
            </w:tcBorders>
            <w:shd w:val="clear" w:color="auto" w:fill="auto"/>
            <w:noWrap/>
            <w:vAlign w:val="bottom"/>
          </w:tcPr>
          <w:p w14:paraId="0C0DAD62" w14:textId="77777777" w:rsidR="00B454FC" w:rsidRPr="00B454FC" w:rsidRDefault="00B454FC" w:rsidP="00E36B07">
            <w:pPr>
              <w:spacing w:after="0"/>
              <w:jc w:val="center"/>
              <w:rPr>
                <w:rFonts w:eastAsia="Times New Roman" w:cs="Times New Roman"/>
                <w:b/>
                <w:color w:val="000000"/>
                <w:szCs w:val="24"/>
              </w:rPr>
            </w:pPr>
            <w:r w:rsidRPr="00B454FC">
              <w:rPr>
                <w:rFonts w:eastAsia="Times New Roman" w:cs="Times New Roman"/>
                <w:b/>
                <w:color w:val="000000"/>
                <w:szCs w:val="24"/>
              </w:rPr>
              <w:t>Basal Turn</w:t>
            </w:r>
          </w:p>
        </w:tc>
        <w:tc>
          <w:tcPr>
            <w:tcW w:w="1736" w:type="dxa"/>
            <w:tcBorders>
              <w:left w:val="nil"/>
              <w:bottom w:val="single" w:sz="4" w:space="0" w:color="auto"/>
              <w:right w:val="nil"/>
            </w:tcBorders>
            <w:shd w:val="clear" w:color="auto" w:fill="auto"/>
            <w:noWrap/>
            <w:vAlign w:val="bottom"/>
          </w:tcPr>
          <w:p w14:paraId="03C133C4" w14:textId="77777777" w:rsidR="00B454FC" w:rsidRPr="00B454FC" w:rsidRDefault="00B454FC" w:rsidP="00E36B07">
            <w:pPr>
              <w:spacing w:after="0"/>
              <w:jc w:val="center"/>
              <w:rPr>
                <w:rFonts w:eastAsia="Times New Roman" w:cs="Times New Roman"/>
                <w:b/>
                <w:color w:val="000000"/>
                <w:szCs w:val="24"/>
              </w:rPr>
            </w:pPr>
            <w:r w:rsidRPr="00B454FC">
              <w:rPr>
                <w:rFonts w:eastAsia="Times New Roman" w:cs="Times New Roman"/>
                <w:b/>
                <w:color w:val="000000"/>
                <w:szCs w:val="24"/>
              </w:rPr>
              <w:t>Apical Turn</w:t>
            </w:r>
          </w:p>
        </w:tc>
        <w:tc>
          <w:tcPr>
            <w:tcW w:w="1609" w:type="dxa"/>
            <w:tcBorders>
              <w:left w:val="nil"/>
              <w:bottom w:val="single" w:sz="4" w:space="0" w:color="auto"/>
              <w:right w:val="nil"/>
            </w:tcBorders>
            <w:shd w:val="clear" w:color="auto" w:fill="auto"/>
            <w:noWrap/>
            <w:vAlign w:val="bottom"/>
          </w:tcPr>
          <w:p w14:paraId="25EB8B4B" w14:textId="77777777" w:rsidR="00B454FC" w:rsidRPr="00B454FC" w:rsidRDefault="00B454FC" w:rsidP="00E36B07">
            <w:pPr>
              <w:spacing w:after="0"/>
              <w:jc w:val="center"/>
              <w:rPr>
                <w:rFonts w:eastAsia="Times New Roman" w:cs="Times New Roman"/>
                <w:b/>
                <w:color w:val="000000"/>
                <w:szCs w:val="24"/>
              </w:rPr>
            </w:pPr>
            <w:r w:rsidRPr="00B454FC">
              <w:rPr>
                <w:rFonts w:eastAsia="Times New Roman" w:cs="Times New Roman"/>
                <w:b/>
                <w:color w:val="000000"/>
                <w:szCs w:val="24"/>
              </w:rPr>
              <w:t>Basal Turn</w:t>
            </w:r>
          </w:p>
        </w:tc>
      </w:tr>
      <w:tr w:rsidR="00B454FC" w:rsidRPr="00B454FC" w14:paraId="02353357" w14:textId="77777777">
        <w:trPr>
          <w:trHeight w:val="315"/>
        </w:trPr>
        <w:tc>
          <w:tcPr>
            <w:tcW w:w="2877" w:type="dxa"/>
            <w:gridSpan w:val="2"/>
            <w:tcBorders>
              <w:top w:val="single" w:sz="4" w:space="0" w:color="auto"/>
              <w:left w:val="nil"/>
              <w:bottom w:val="nil"/>
              <w:right w:val="nil"/>
            </w:tcBorders>
            <w:shd w:val="clear" w:color="auto" w:fill="auto"/>
            <w:noWrap/>
            <w:vAlign w:val="bottom"/>
          </w:tcPr>
          <w:p w14:paraId="6648417B" w14:textId="77777777" w:rsidR="00B454FC" w:rsidRPr="00B454FC" w:rsidRDefault="00B454FC" w:rsidP="00E36B07">
            <w:pPr>
              <w:spacing w:after="0"/>
              <w:rPr>
                <w:rFonts w:eastAsia="Times New Roman" w:cs="Times New Roman"/>
                <w:color w:val="000000"/>
                <w:szCs w:val="24"/>
              </w:rPr>
            </w:pPr>
            <w:r w:rsidRPr="00B454FC">
              <w:rPr>
                <w:rFonts w:eastAsia="Times New Roman" w:cs="Times New Roman"/>
                <w:color w:val="000000"/>
                <w:szCs w:val="24"/>
              </w:rPr>
              <w:t>Claudius cells</w:t>
            </w:r>
          </w:p>
        </w:tc>
        <w:tc>
          <w:tcPr>
            <w:tcW w:w="1319" w:type="dxa"/>
            <w:tcBorders>
              <w:top w:val="single" w:sz="4" w:space="0" w:color="auto"/>
              <w:left w:val="nil"/>
              <w:bottom w:val="nil"/>
              <w:right w:val="nil"/>
            </w:tcBorders>
            <w:shd w:val="clear" w:color="auto" w:fill="auto"/>
            <w:noWrap/>
            <w:vAlign w:val="bottom"/>
          </w:tcPr>
          <w:p w14:paraId="7D050510"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46" w:type="dxa"/>
            <w:tcBorders>
              <w:top w:val="single" w:sz="4" w:space="0" w:color="auto"/>
              <w:left w:val="nil"/>
              <w:bottom w:val="nil"/>
              <w:right w:val="nil"/>
            </w:tcBorders>
            <w:shd w:val="clear" w:color="auto" w:fill="auto"/>
            <w:noWrap/>
            <w:vAlign w:val="bottom"/>
          </w:tcPr>
          <w:p w14:paraId="44A040E8"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736" w:type="dxa"/>
            <w:tcBorders>
              <w:top w:val="single" w:sz="4" w:space="0" w:color="auto"/>
              <w:left w:val="nil"/>
              <w:bottom w:val="nil"/>
              <w:right w:val="nil"/>
            </w:tcBorders>
            <w:shd w:val="clear" w:color="auto" w:fill="auto"/>
            <w:noWrap/>
            <w:vAlign w:val="bottom"/>
          </w:tcPr>
          <w:p w14:paraId="52E6D521"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09" w:type="dxa"/>
            <w:tcBorders>
              <w:top w:val="single" w:sz="4" w:space="0" w:color="auto"/>
              <w:left w:val="nil"/>
              <w:bottom w:val="nil"/>
              <w:right w:val="nil"/>
            </w:tcBorders>
            <w:shd w:val="clear" w:color="auto" w:fill="auto"/>
            <w:noWrap/>
            <w:vAlign w:val="bottom"/>
          </w:tcPr>
          <w:p w14:paraId="7C8B2C73"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r>
      <w:tr w:rsidR="00B454FC" w:rsidRPr="00B454FC" w14:paraId="27CF3736" w14:textId="77777777">
        <w:trPr>
          <w:trHeight w:val="315"/>
        </w:trPr>
        <w:tc>
          <w:tcPr>
            <w:tcW w:w="2877" w:type="dxa"/>
            <w:gridSpan w:val="2"/>
            <w:tcBorders>
              <w:top w:val="nil"/>
              <w:left w:val="nil"/>
              <w:bottom w:val="nil"/>
              <w:right w:val="nil"/>
            </w:tcBorders>
            <w:shd w:val="clear" w:color="auto" w:fill="auto"/>
            <w:noWrap/>
            <w:vAlign w:val="bottom"/>
          </w:tcPr>
          <w:p w14:paraId="4DFF31F3" w14:textId="77777777" w:rsidR="00B454FC" w:rsidRPr="00B454FC" w:rsidRDefault="00B454FC" w:rsidP="00E36B07">
            <w:pPr>
              <w:spacing w:after="0"/>
              <w:rPr>
                <w:rFonts w:eastAsia="Times New Roman" w:cs="Times New Roman"/>
                <w:color w:val="000000"/>
                <w:szCs w:val="24"/>
              </w:rPr>
            </w:pPr>
            <w:proofErr w:type="spellStart"/>
            <w:r w:rsidRPr="00B454FC">
              <w:rPr>
                <w:rFonts w:eastAsia="Times New Roman" w:cs="Times New Roman"/>
                <w:color w:val="000000"/>
                <w:szCs w:val="24"/>
              </w:rPr>
              <w:t>Deiters</w:t>
            </w:r>
            <w:proofErr w:type="spellEnd"/>
            <w:r w:rsidRPr="00B454FC">
              <w:rPr>
                <w:rFonts w:eastAsia="Times New Roman" w:cs="Times New Roman"/>
                <w:color w:val="000000"/>
                <w:szCs w:val="24"/>
              </w:rPr>
              <w:t xml:space="preserve"> cells (row 3)</w:t>
            </w:r>
          </w:p>
        </w:tc>
        <w:tc>
          <w:tcPr>
            <w:tcW w:w="1319" w:type="dxa"/>
            <w:tcBorders>
              <w:top w:val="nil"/>
              <w:left w:val="nil"/>
              <w:bottom w:val="nil"/>
              <w:right w:val="nil"/>
            </w:tcBorders>
            <w:shd w:val="clear" w:color="auto" w:fill="auto"/>
            <w:noWrap/>
            <w:vAlign w:val="bottom"/>
          </w:tcPr>
          <w:p w14:paraId="522C0A99"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46" w:type="dxa"/>
            <w:tcBorders>
              <w:top w:val="nil"/>
              <w:left w:val="nil"/>
              <w:bottom w:val="nil"/>
              <w:right w:val="nil"/>
            </w:tcBorders>
            <w:shd w:val="clear" w:color="auto" w:fill="auto"/>
            <w:noWrap/>
            <w:vAlign w:val="bottom"/>
          </w:tcPr>
          <w:p w14:paraId="7E9F7FD2"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736" w:type="dxa"/>
            <w:tcBorders>
              <w:top w:val="nil"/>
              <w:left w:val="nil"/>
              <w:bottom w:val="nil"/>
              <w:right w:val="nil"/>
            </w:tcBorders>
            <w:shd w:val="clear" w:color="auto" w:fill="auto"/>
            <w:noWrap/>
            <w:vAlign w:val="bottom"/>
          </w:tcPr>
          <w:p w14:paraId="47F79F3D"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09" w:type="dxa"/>
            <w:tcBorders>
              <w:top w:val="nil"/>
              <w:left w:val="nil"/>
              <w:bottom w:val="nil"/>
              <w:right w:val="nil"/>
            </w:tcBorders>
            <w:shd w:val="clear" w:color="auto" w:fill="auto"/>
            <w:noWrap/>
            <w:vAlign w:val="bottom"/>
          </w:tcPr>
          <w:p w14:paraId="01A4BC0F"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r>
      <w:tr w:rsidR="00B454FC" w:rsidRPr="00B454FC" w14:paraId="31C36886" w14:textId="77777777">
        <w:trPr>
          <w:trHeight w:val="315"/>
        </w:trPr>
        <w:tc>
          <w:tcPr>
            <w:tcW w:w="2877" w:type="dxa"/>
            <w:gridSpan w:val="2"/>
            <w:tcBorders>
              <w:top w:val="nil"/>
              <w:left w:val="nil"/>
              <w:bottom w:val="nil"/>
              <w:right w:val="nil"/>
            </w:tcBorders>
            <w:shd w:val="clear" w:color="auto" w:fill="auto"/>
            <w:noWrap/>
            <w:vAlign w:val="bottom"/>
          </w:tcPr>
          <w:p w14:paraId="5385C917" w14:textId="77777777" w:rsidR="00B454FC" w:rsidRPr="00B454FC" w:rsidRDefault="00B454FC" w:rsidP="00E36B07">
            <w:pPr>
              <w:spacing w:after="0"/>
              <w:rPr>
                <w:rFonts w:eastAsia="Times New Roman" w:cs="Times New Roman"/>
                <w:color w:val="000000"/>
                <w:szCs w:val="24"/>
              </w:rPr>
            </w:pPr>
            <w:proofErr w:type="spellStart"/>
            <w:r w:rsidRPr="00B454FC">
              <w:rPr>
                <w:rFonts w:eastAsia="Times New Roman" w:cs="Times New Roman"/>
                <w:color w:val="000000"/>
                <w:szCs w:val="24"/>
              </w:rPr>
              <w:t>Deiters</w:t>
            </w:r>
            <w:proofErr w:type="spellEnd"/>
            <w:r w:rsidRPr="00B454FC">
              <w:rPr>
                <w:rFonts w:eastAsia="Times New Roman" w:cs="Times New Roman"/>
                <w:color w:val="000000"/>
                <w:szCs w:val="24"/>
              </w:rPr>
              <w:t xml:space="preserve"> cells (row 1-2)</w:t>
            </w:r>
          </w:p>
        </w:tc>
        <w:tc>
          <w:tcPr>
            <w:tcW w:w="1319" w:type="dxa"/>
            <w:tcBorders>
              <w:top w:val="nil"/>
              <w:left w:val="nil"/>
              <w:bottom w:val="nil"/>
              <w:right w:val="nil"/>
            </w:tcBorders>
            <w:shd w:val="clear" w:color="auto" w:fill="auto"/>
            <w:noWrap/>
            <w:vAlign w:val="bottom"/>
          </w:tcPr>
          <w:p w14:paraId="4E805EB8"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46" w:type="dxa"/>
            <w:tcBorders>
              <w:top w:val="nil"/>
              <w:left w:val="nil"/>
              <w:bottom w:val="nil"/>
              <w:right w:val="nil"/>
            </w:tcBorders>
            <w:shd w:val="clear" w:color="auto" w:fill="auto"/>
            <w:noWrap/>
            <w:vAlign w:val="bottom"/>
          </w:tcPr>
          <w:p w14:paraId="2DBE9575"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736" w:type="dxa"/>
            <w:tcBorders>
              <w:top w:val="nil"/>
              <w:left w:val="nil"/>
              <w:bottom w:val="nil"/>
              <w:right w:val="nil"/>
            </w:tcBorders>
            <w:shd w:val="clear" w:color="auto" w:fill="auto"/>
            <w:noWrap/>
            <w:vAlign w:val="bottom"/>
          </w:tcPr>
          <w:p w14:paraId="03787077"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09" w:type="dxa"/>
            <w:tcBorders>
              <w:top w:val="nil"/>
              <w:left w:val="nil"/>
              <w:bottom w:val="nil"/>
              <w:right w:val="nil"/>
            </w:tcBorders>
            <w:shd w:val="clear" w:color="auto" w:fill="auto"/>
            <w:noWrap/>
            <w:vAlign w:val="bottom"/>
          </w:tcPr>
          <w:p w14:paraId="3E7F393B"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r>
      <w:tr w:rsidR="00B454FC" w:rsidRPr="00B454FC" w14:paraId="21D04997" w14:textId="77777777">
        <w:trPr>
          <w:trHeight w:val="315"/>
        </w:trPr>
        <w:tc>
          <w:tcPr>
            <w:tcW w:w="2877" w:type="dxa"/>
            <w:gridSpan w:val="2"/>
            <w:tcBorders>
              <w:top w:val="nil"/>
              <w:left w:val="nil"/>
              <w:bottom w:val="nil"/>
              <w:right w:val="nil"/>
            </w:tcBorders>
            <w:shd w:val="clear" w:color="auto" w:fill="auto"/>
            <w:noWrap/>
            <w:vAlign w:val="bottom"/>
          </w:tcPr>
          <w:p w14:paraId="308D9939" w14:textId="77777777" w:rsidR="00B454FC" w:rsidRPr="00B454FC" w:rsidRDefault="00B454FC" w:rsidP="00E36B07">
            <w:pPr>
              <w:spacing w:after="0"/>
              <w:rPr>
                <w:rFonts w:eastAsia="Times New Roman" w:cs="Times New Roman"/>
                <w:color w:val="000000"/>
                <w:szCs w:val="24"/>
              </w:rPr>
            </w:pPr>
            <w:r w:rsidRPr="00B454FC">
              <w:rPr>
                <w:rFonts w:eastAsia="Times New Roman" w:cs="Times New Roman"/>
                <w:color w:val="000000"/>
                <w:szCs w:val="24"/>
              </w:rPr>
              <w:t>Outer hair cells</w:t>
            </w:r>
          </w:p>
        </w:tc>
        <w:tc>
          <w:tcPr>
            <w:tcW w:w="1319" w:type="dxa"/>
            <w:tcBorders>
              <w:top w:val="nil"/>
              <w:left w:val="nil"/>
              <w:bottom w:val="nil"/>
              <w:right w:val="nil"/>
            </w:tcBorders>
            <w:shd w:val="clear" w:color="auto" w:fill="auto"/>
            <w:noWrap/>
            <w:vAlign w:val="bottom"/>
          </w:tcPr>
          <w:p w14:paraId="433BF08E"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46" w:type="dxa"/>
            <w:tcBorders>
              <w:top w:val="nil"/>
              <w:left w:val="nil"/>
              <w:bottom w:val="nil"/>
              <w:right w:val="nil"/>
            </w:tcBorders>
            <w:shd w:val="clear" w:color="auto" w:fill="auto"/>
            <w:noWrap/>
            <w:vAlign w:val="bottom"/>
          </w:tcPr>
          <w:p w14:paraId="6D88510C"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736" w:type="dxa"/>
            <w:tcBorders>
              <w:top w:val="nil"/>
              <w:left w:val="nil"/>
              <w:bottom w:val="nil"/>
              <w:right w:val="nil"/>
            </w:tcBorders>
            <w:shd w:val="clear" w:color="auto" w:fill="auto"/>
            <w:noWrap/>
            <w:vAlign w:val="bottom"/>
          </w:tcPr>
          <w:p w14:paraId="219A34EB"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09" w:type="dxa"/>
            <w:tcBorders>
              <w:top w:val="nil"/>
              <w:left w:val="nil"/>
              <w:bottom w:val="nil"/>
              <w:right w:val="nil"/>
            </w:tcBorders>
            <w:shd w:val="clear" w:color="auto" w:fill="auto"/>
            <w:noWrap/>
            <w:vAlign w:val="bottom"/>
          </w:tcPr>
          <w:p w14:paraId="33ECE314"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r>
      <w:tr w:rsidR="00B454FC" w:rsidRPr="00B454FC" w14:paraId="7680E755" w14:textId="77777777">
        <w:trPr>
          <w:trHeight w:val="315"/>
        </w:trPr>
        <w:tc>
          <w:tcPr>
            <w:tcW w:w="2877" w:type="dxa"/>
            <w:gridSpan w:val="2"/>
            <w:tcBorders>
              <w:top w:val="nil"/>
              <w:left w:val="nil"/>
              <w:bottom w:val="nil"/>
              <w:right w:val="nil"/>
            </w:tcBorders>
            <w:shd w:val="clear" w:color="auto" w:fill="auto"/>
            <w:noWrap/>
            <w:vAlign w:val="bottom"/>
          </w:tcPr>
          <w:p w14:paraId="4EA3D8BB" w14:textId="77777777" w:rsidR="00B454FC" w:rsidRPr="00B454FC" w:rsidRDefault="00B454FC" w:rsidP="00E36B07">
            <w:pPr>
              <w:spacing w:after="0"/>
              <w:rPr>
                <w:rFonts w:eastAsia="Times New Roman" w:cs="Times New Roman"/>
                <w:color w:val="000000"/>
                <w:szCs w:val="24"/>
              </w:rPr>
            </w:pPr>
            <w:r w:rsidRPr="00B454FC">
              <w:rPr>
                <w:rFonts w:eastAsia="Times New Roman" w:cs="Times New Roman"/>
                <w:color w:val="000000"/>
                <w:szCs w:val="24"/>
              </w:rPr>
              <w:t>Outer pillar cells</w:t>
            </w:r>
          </w:p>
        </w:tc>
        <w:tc>
          <w:tcPr>
            <w:tcW w:w="1319" w:type="dxa"/>
            <w:tcBorders>
              <w:top w:val="nil"/>
              <w:left w:val="nil"/>
              <w:bottom w:val="nil"/>
              <w:right w:val="nil"/>
            </w:tcBorders>
            <w:shd w:val="clear" w:color="auto" w:fill="auto"/>
            <w:noWrap/>
            <w:vAlign w:val="bottom"/>
          </w:tcPr>
          <w:p w14:paraId="7EBE6495"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46" w:type="dxa"/>
            <w:tcBorders>
              <w:top w:val="nil"/>
              <w:left w:val="nil"/>
              <w:bottom w:val="nil"/>
              <w:right w:val="nil"/>
            </w:tcBorders>
            <w:shd w:val="clear" w:color="auto" w:fill="auto"/>
            <w:noWrap/>
            <w:vAlign w:val="bottom"/>
          </w:tcPr>
          <w:p w14:paraId="6925A27C"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736" w:type="dxa"/>
            <w:tcBorders>
              <w:top w:val="nil"/>
              <w:left w:val="nil"/>
              <w:bottom w:val="nil"/>
              <w:right w:val="nil"/>
            </w:tcBorders>
            <w:shd w:val="clear" w:color="auto" w:fill="auto"/>
            <w:noWrap/>
            <w:vAlign w:val="bottom"/>
          </w:tcPr>
          <w:p w14:paraId="63D760B6"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09" w:type="dxa"/>
            <w:tcBorders>
              <w:top w:val="nil"/>
              <w:left w:val="nil"/>
              <w:bottom w:val="nil"/>
              <w:right w:val="nil"/>
            </w:tcBorders>
            <w:shd w:val="clear" w:color="auto" w:fill="auto"/>
            <w:noWrap/>
            <w:vAlign w:val="bottom"/>
          </w:tcPr>
          <w:p w14:paraId="58A61503"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r>
      <w:tr w:rsidR="00B454FC" w:rsidRPr="00B454FC" w14:paraId="0281511A" w14:textId="77777777">
        <w:trPr>
          <w:trHeight w:val="315"/>
        </w:trPr>
        <w:tc>
          <w:tcPr>
            <w:tcW w:w="2877" w:type="dxa"/>
            <w:gridSpan w:val="2"/>
            <w:tcBorders>
              <w:top w:val="nil"/>
              <w:left w:val="nil"/>
              <w:bottom w:val="nil"/>
              <w:right w:val="nil"/>
            </w:tcBorders>
            <w:shd w:val="clear" w:color="auto" w:fill="auto"/>
            <w:noWrap/>
            <w:vAlign w:val="bottom"/>
          </w:tcPr>
          <w:p w14:paraId="4A37A083" w14:textId="77777777" w:rsidR="00B454FC" w:rsidRPr="00B454FC" w:rsidRDefault="00B454FC" w:rsidP="00E36B07">
            <w:pPr>
              <w:spacing w:after="0"/>
              <w:rPr>
                <w:rFonts w:eastAsia="Times New Roman" w:cs="Times New Roman"/>
                <w:color w:val="000000"/>
                <w:szCs w:val="24"/>
              </w:rPr>
            </w:pPr>
            <w:r w:rsidRPr="00B454FC">
              <w:rPr>
                <w:rFonts w:eastAsia="Times New Roman" w:cs="Times New Roman"/>
                <w:color w:val="000000"/>
                <w:szCs w:val="24"/>
              </w:rPr>
              <w:t>Inner pillar cells</w:t>
            </w:r>
          </w:p>
        </w:tc>
        <w:tc>
          <w:tcPr>
            <w:tcW w:w="1319" w:type="dxa"/>
            <w:tcBorders>
              <w:top w:val="nil"/>
              <w:left w:val="nil"/>
              <w:bottom w:val="nil"/>
              <w:right w:val="nil"/>
            </w:tcBorders>
            <w:shd w:val="clear" w:color="auto" w:fill="auto"/>
            <w:noWrap/>
            <w:vAlign w:val="bottom"/>
          </w:tcPr>
          <w:p w14:paraId="5315AC83"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46" w:type="dxa"/>
            <w:tcBorders>
              <w:top w:val="nil"/>
              <w:left w:val="nil"/>
              <w:bottom w:val="nil"/>
              <w:right w:val="nil"/>
            </w:tcBorders>
            <w:shd w:val="clear" w:color="auto" w:fill="auto"/>
            <w:noWrap/>
            <w:vAlign w:val="bottom"/>
          </w:tcPr>
          <w:p w14:paraId="0187FF27"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736" w:type="dxa"/>
            <w:tcBorders>
              <w:top w:val="nil"/>
              <w:left w:val="nil"/>
              <w:bottom w:val="nil"/>
              <w:right w:val="nil"/>
            </w:tcBorders>
            <w:shd w:val="clear" w:color="auto" w:fill="auto"/>
            <w:noWrap/>
            <w:vAlign w:val="bottom"/>
          </w:tcPr>
          <w:p w14:paraId="59541B50"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09" w:type="dxa"/>
            <w:tcBorders>
              <w:top w:val="nil"/>
              <w:left w:val="nil"/>
              <w:bottom w:val="nil"/>
              <w:right w:val="nil"/>
            </w:tcBorders>
            <w:shd w:val="clear" w:color="auto" w:fill="auto"/>
            <w:noWrap/>
            <w:vAlign w:val="bottom"/>
          </w:tcPr>
          <w:p w14:paraId="0AA8A2FC"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r>
      <w:tr w:rsidR="00B454FC" w:rsidRPr="00B454FC" w14:paraId="4C02A02E" w14:textId="77777777">
        <w:trPr>
          <w:trHeight w:val="315"/>
        </w:trPr>
        <w:tc>
          <w:tcPr>
            <w:tcW w:w="2877" w:type="dxa"/>
            <w:gridSpan w:val="2"/>
            <w:tcBorders>
              <w:top w:val="nil"/>
              <w:left w:val="nil"/>
              <w:bottom w:val="nil"/>
              <w:right w:val="nil"/>
            </w:tcBorders>
            <w:shd w:val="clear" w:color="auto" w:fill="auto"/>
            <w:noWrap/>
            <w:vAlign w:val="bottom"/>
          </w:tcPr>
          <w:p w14:paraId="361104B9" w14:textId="77777777" w:rsidR="00B454FC" w:rsidRPr="00B454FC" w:rsidRDefault="00B454FC" w:rsidP="00E36B07">
            <w:pPr>
              <w:spacing w:after="0"/>
              <w:rPr>
                <w:rFonts w:eastAsia="Times New Roman" w:cs="Times New Roman"/>
                <w:color w:val="000000"/>
                <w:szCs w:val="24"/>
              </w:rPr>
            </w:pPr>
            <w:r w:rsidRPr="00B454FC">
              <w:rPr>
                <w:rFonts w:eastAsia="Times New Roman" w:cs="Times New Roman"/>
                <w:color w:val="000000"/>
                <w:szCs w:val="24"/>
              </w:rPr>
              <w:t>Inner hair cells</w:t>
            </w:r>
          </w:p>
        </w:tc>
        <w:tc>
          <w:tcPr>
            <w:tcW w:w="1319" w:type="dxa"/>
            <w:tcBorders>
              <w:top w:val="nil"/>
              <w:left w:val="nil"/>
              <w:bottom w:val="nil"/>
              <w:right w:val="nil"/>
            </w:tcBorders>
            <w:shd w:val="clear" w:color="auto" w:fill="auto"/>
            <w:noWrap/>
            <w:vAlign w:val="bottom"/>
          </w:tcPr>
          <w:p w14:paraId="45EF027A"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46" w:type="dxa"/>
            <w:tcBorders>
              <w:top w:val="nil"/>
              <w:left w:val="nil"/>
              <w:bottom w:val="nil"/>
              <w:right w:val="nil"/>
            </w:tcBorders>
            <w:shd w:val="clear" w:color="auto" w:fill="auto"/>
            <w:noWrap/>
            <w:vAlign w:val="bottom"/>
          </w:tcPr>
          <w:p w14:paraId="7D3EE7EB"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736" w:type="dxa"/>
            <w:tcBorders>
              <w:top w:val="nil"/>
              <w:left w:val="nil"/>
              <w:bottom w:val="nil"/>
              <w:right w:val="nil"/>
            </w:tcBorders>
            <w:shd w:val="clear" w:color="auto" w:fill="auto"/>
            <w:noWrap/>
            <w:vAlign w:val="bottom"/>
          </w:tcPr>
          <w:p w14:paraId="71542E42"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09" w:type="dxa"/>
            <w:tcBorders>
              <w:top w:val="nil"/>
              <w:left w:val="nil"/>
              <w:bottom w:val="nil"/>
              <w:right w:val="nil"/>
            </w:tcBorders>
            <w:shd w:val="clear" w:color="auto" w:fill="auto"/>
            <w:noWrap/>
            <w:vAlign w:val="bottom"/>
          </w:tcPr>
          <w:p w14:paraId="457F9EF9"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r>
      <w:tr w:rsidR="00B454FC" w:rsidRPr="00B454FC" w14:paraId="21FC006B" w14:textId="77777777">
        <w:trPr>
          <w:trHeight w:val="315"/>
        </w:trPr>
        <w:tc>
          <w:tcPr>
            <w:tcW w:w="2877" w:type="dxa"/>
            <w:gridSpan w:val="2"/>
            <w:tcBorders>
              <w:top w:val="nil"/>
              <w:left w:val="nil"/>
              <w:bottom w:val="single" w:sz="4" w:space="0" w:color="auto"/>
              <w:right w:val="nil"/>
            </w:tcBorders>
            <w:shd w:val="clear" w:color="auto" w:fill="auto"/>
            <w:noWrap/>
            <w:vAlign w:val="bottom"/>
          </w:tcPr>
          <w:p w14:paraId="1BC7E9DE" w14:textId="77777777" w:rsidR="00B454FC" w:rsidRPr="00B454FC" w:rsidRDefault="00B454FC" w:rsidP="00E36B07">
            <w:pPr>
              <w:spacing w:after="0"/>
              <w:rPr>
                <w:rFonts w:eastAsia="Times New Roman" w:cs="Times New Roman"/>
                <w:color w:val="000000"/>
                <w:szCs w:val="24"/>
              </w:rPr>
            </w:pPr>
            <w:r w:rsidRPr="00B454FC">
              <w:rPr>
                <w:rFonts w:eastAsia="Times New Roman" w:cs="Times New Roman"/>
                <w:color w:val="000000"/>
                <w:szCs w:val="24"/>
              </w:rPr>
              <w:t xml:space="preserve">Spiral ganglion neurons </w:t>
            </w:r>
          </w:p>
        </w:tc>
        <w:tc>
          <w:tcPr>
            <w:tcW w:w="1319" w:type="dxa"/>
            <w:tcBorders>
              <w:top w:val="nil"/>
              <w:left w:val="nil"/>
              <w:bottom w:val="single" w:sz="4" w:space="0" w:color="auto"/>
              <w:right w:val="nil"/>
            </w:tcBorders>
            <w:shd w:val="clear" w:color="auto" w:fill="auto"/>
            <w:noWrap/>
            <w:vAlign w:val="center"/>
          </w:tcPr>
          <w:p w14:paraId="5F63A55D"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46" w:type="dxa"/>
            <w:tcBorders>
              <w:top w:val="nil"/>
              <w:left w:val="nil"/>
              <w:bottom w:val="single" w:sz="4" w:space="0" w:color="auto"/>
              <w:right w:val="nil"/>
            </w:tcBorders>
            <w:shd w:val="clear" w:color="auto" w:fill="auto"/>
            <w:noWrap/>
            <w:vAlign w:val="center"/>
          </w:tcPr>
          <w:p w14:paraId="0CCBD813"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736" w:type="dxa"/>
            <w:tcBorders>
              <w:top w:val="nil"/>
              <w:left w:val="nil"/>
              <w:bottom w:val="single" w:sz="4" w:space="0" w:color="auto"/>
              <w:right w:val="nil"/>
            </w:tcBorders>
            <w:shd w:val="clear" w:color="auto" w:fill="auto"/>
            <w:noWrap/>
            <w:vAlign w:val="center"/>
          </w:tcPr>
          <w:p w14:paraId="032D0AFA"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c>
          <w:tcPr>
            <w:tcW w:w="1609" w:type="dxa"/>
            <w:tcBorders>
              <w:top w:val="nil"/>
              <w:left w:val="nil"/>
              <w:bottom w:val="single" w:sz="4" w:space="0" w:color="auto"/>
              <w:right w:val="nil"/>
            </w:tcBorders>
            <w:shd w:val="clear" w:color="auto" w:fill="auto"/>
            <w:noWrap/>
            <w:vAlign w:val="center"/>
          </w:tcPr>
          <w:p w14:paraId="720AC387" w14:textId="77777777" w:rsidR="00B454FC" w:rsidRPr="00B454FC" w:rsidRDefault="00B454FC" w:rsidP="00E36B07">
            <w:pPr>
              <w:spacing w:after="0"/>
              <w:jc w:val="center"/>
              <w:rPr>
                <w:rFonts w:eastAsia="Times New Roman" w:cs="Times New Roman"/>
                <w:color w:val="000000"/>
                <w:szCs w:val="24"/>
              </w:rPr>
            </w:pPr>
            <w:r w:rsidRPr="00B454FC">
              <w:rPr>
                <w:rFonts w:eastAsia="Times New Roman" w:cs="Times New Roman"/>
                <w:color w:val="000000"/>
                <w:szCs w:val="24"/>
              </w:rPr>
              <w:t>++</w:t>
            </w:r>
          </w:p>
        </w:tc>
      </w:tr>
    </w:tbl>
    <w:p w14:paraId="5BA8C257" w14:textId="77777777" w:rsidR="00B454FC" w:rsidRPr="00B454FC" w:rsidRDefault="00B454FC" w:rsidP="00B454FC">
      <w:pPr>
        <w:rPr>
          <w:rFonts w:cs="Times New Roman"/>
          <w:szCs w:val="24"/>
        </w:rPr>
      </w:pPr>
      <w:r w:rsidRPr="00B454FC">
        <w:rPr>
          <w:rFonts w:cs="Times New Roman"/>
          <w:szCs w:val="24"/>
        </w:rPr>
        <w:t>Expression level: +++ bright; ++ moderate; + low; - negative</w:t>
      </w:r>
    </w:p>
    <w:p w14:paraId="743469A8" w14:textId="77777777" w:rsidR="00B454FC" w:rsidRDefault="00B454FC" w:rsidP="00CA4534">
      <w:pPr>
        <w:rPr>
          <w:rFonts w:cs="Times New Roman"/>
          <w:szCs w:val="24"/>
        </w:rPr>
      </w:pPr>
    </w:p>
    <w:p w14:paraId="19C63B02" w14:textId="77777777" w:rsidR="00B454FC" w:rsidRDefault="00B454FC" w:rsidP="00B454FC">
      <w:pPr>
        <w:pStyle w:val="Heading1"/>
      </w:pPr>
      <w:r>
        <w:t>References</w:t>
      </w:r>
    </w:p>
    <w:p w14:paraId="64D281A2" w14:textId="77777777" w:rsidR="004A69BF" w:rsidRDefault="00EA36EB" w:rsidP="004A69BF">
      <w:pPr>
        <w:pStyle w:val="EndNoteBibliography"/>
        <w:ind w:left="720" w:hanging="720"/>
      </w:pPr>
      <w:r>
        <w:rPr>
          <w:szCs w:val="24"/>
        </w:rPr>
        <w:fldChar w:fldCharType="begin"/>
      </w:r>
      <w:r w:rsidR="004A69BF">
        <w:rPr>
          <w:szCs w:val="24"/>
        </w:rPr>
        <w:instrText xml:space="preserve"> ADDIN EN.REFLIST </w:instrText>
      </w:r>
      <w:r>
        <w:rPr>
          <w:szCs w:val="24"/>
        </w:rPr>
        <w:fldChar w:fldCharType="separate"/>
      </w:r>
      <w:r w:rsidR="004A69BF" w:rsidRPr="004A69BF">
        <w:t>[1] S.Y. Kao, J.S. Kempfle, J.B. Jensen, D. Perez-Fernandez, A.C. Lysaght, A.S. Edge, and K.M. Stankovic, Loss of osteoprotegerin expression in the inner ear causes degeneration of the cochlear nerve and sensorineural hearing loss. Neurobiology of disease 56 (2013) 25-33.</w:t>
      </w:r>
    </w:p>
    <w:p w14:paraId="7AC40FBF" w14:textId="77777777" w:rsidR="006B2389" w:rsidRPr="00FC1905" w:rsidRDefault="000B5D79" w:rsidP="00CB66C2">
      <w:pPr>
        <w:pStyle w:val="EndNoteBibliography"/>
        <w:ind w:left="720" w:hanging="720"/>
        <w:rPr>
          <w:szCs w:val="24"/>
        </w:rPr>
      </w:pPr>
      <w:r w:rsidRPr="004A69BF">
        <w:t>[</w:t>
      </w:r>
      <w:r>
        <w:t>2</w:t>
      </w:r>
      <w:r w:rsidRPr="004A69BF">
        <w:t>]</w:t>
      </w:r>
      <w:r w:rsidRPr="0001711A">
        <w:rPr>
          <w:color w:val="002060"/>
        </w:rPr>
        <w:t xml:space="preserve"> </w:t>
      </w:r>
      <w:r w:rsidR="00EA36EB">
        <w:rPr>
          <w:szCs w:val="24"/>
        </w:rPr>
        <w:fldChar w:fldCharType="end"/>
      </w:r>
      <w:r w:rsidR="00CB66C2" w:rsidRPr="00FC1905">
        <w:rPr>
          <w:szCs w:val="24"/>
        </w:rPr>
        <w:t>K.M. Stankovic and G. Corfas. Real-time quantitative RT-PCR for low-abundance transcripts in the inner ear: analysis of neurotrophic factor expression. Hearing Research. (2003). 185:97–108.</w:t>
      </w:r>
    </w:p>
    <w:sectPr w:rsidR="006B2389" w:rsidRPr="00FC1905"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E0968" w14:textId="77777777" w:rsidR="00C610B9" w:rsidRDefault="00C610B9" w:rsidP="00117666">
      <w:pPr>
        <w:spacing w:after="0"/>
      </w:pPr>
      <w:r>
        <w:separator/>
      </w:r>
    </w:p>
  </w:endnote>
  <w:endnote w:type="continuationSeparator" w:id="0">
    <w:p w14:paraId="36DCE854" w14:textId="77777777" w:rsidR="00C610B9" w:rsidRDefault="00C610B9"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5884" w14:textId="77777777" w:rsidR="00995F6A" w:rsidRPr="00577C4C" w:rsidRDefault="00C610B9">
    <w:pPr>
      <w:rPr>
        <w:color w:val="C00000"/>
        <w:szCs w:val="24"/>
      </w:rPr>
    </w:pPr>
    <w:r>
      <w:rPr>
        <w:noProof/>
      </w:rPr>
      <w:pict w14:anchorId="7CBD38FF">
        <v:shapetype id="_x0000_t202" coordsize="21600,21600" o:spt="202" path="m,l,21600r21600,l21600,xe">
          <v:stroke joinstyle="miter"/>
          <v:path gradientshapeok="t" o:connecttype="rect"/>
        </v:shapetype>
        <v:shape id="Text Box 1" o:spid="_x0000_s2049" type="#_x0000_t202" style="position:absolute;margin-left:540.8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24F50D7B" w14:textId="77777777" w:rsidR="00995F6A" w:rsidRPr="00577C4C" w:rsidRDefault="00C610B9">
                <w:pPr>
                  <w:jc w:val="right"/>
                  <w:rPr>
                    <w:color w:val="000000" w:themeColor="text1"/>
                    <w:szCs w:val="40"/>
                  </w:rPr>
                </w:pPr>
                <w:r>
                  <w:fldChar w:fldCharType="begin"/>
                </w:r>
                <w:r>
                  <w:instrText xml:space="preserve"> PAGE  \* Arabic  \* MERGEFORMAT </w:instrText>
                </w:r>
                <w:r>
                  <w:fldChar w:fldCharType="separate"/>
                </w:r>
                <w:r w:rsidR="001F44AB" w:rsidRPr="001F44AB">
                  <w:rPr>
                    <w:noProof/>
                    <w:color w:val="000000" w:themeColor="text1"/>
                    <w:szCs w:val="40"/>
                  </w:rPr>
                  <w:t>2</w:t>
                </w:r>
                <w:r>
                  <w:rPr>
                    <w:noProof/>
                    <w:color w:val="000000" w:themeColor="text1"/>
                    <w:szCs w:val="40"/>
                  </w:rPr>
                  <w:fldChar w:fldCharType="end"/>
                </w:r>
              </w:p>
            </w:txbxContent>
          </v:textbox>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0203E" w14:textId="77777777" w:rsidR="00995F6A" w:rsidRPr="00577C4C" w:rsidRDefault="00C610B9">
    <w:pPr>
      <w:rPr>
        <w:b/>
        <w:sz w:val="20"/>
        <w:szCs w:val="24"/>
      </w:rPr>
    </w:pPr>
    <w:r>
      <w:rPr>
        <w:noProof/>
      </w:rPr>
      <w:pict w14:anchorId="0240863A">
        <v:shapetype id="_x0000_t202" coordsize="21600,21600" o:spt="202" path="m,l,21600r21600,l21600,xe">
          <v:stroke joinstyle="miter"/>
          <v:path gradientshapeok="t" o:connecttype="rect"/>
        </v:shapetype>
        <v:shape id="Text Box 56" o:spid="_x0000_s2048" type="#_x0000_t202" style="position:absolute;margin-left:540.8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397C6264" w14:textId="77777777" w:rsidR="00995F6A" w:rsidRPr="00577C4C" w:rsidRDefault="00C610B9">
                <w:pPr>
                  <w:jc w:val="right"/>
                  <w:rPr>
                    <w:color w:val="000000" w:themeColor="text1"/>
                    <w:szCs w:val="40"/>
                  </w:rPr>
                </w:pPr>
                <w:r>
                  <w:fldChar w:fldCharType="begin"/>
                </w:r>
                <w:r>
                  <w:instrText xml:space="preserve"> PAGE  \* Arabic  \* MERGEFORMAT </w:instrText>
                </w:r>
                <w:r>
                  <w:fldChar w:fldCharType="separate"/>
                </w:r>
                <w:r w:rsidR="001F44AB" w:rsidRPr="001F44AB">
                  <w:rPr>
                    <w:noProof/>
                    <w:color w:val="000000" w:themeColor="text1"/>
                    <w:szCs w:val="40"/>
                  </w:rPr>
                  <w:t>3</w:t>
                </w:r>
                <w:r>
                  <w:rPr>
                    <w:noProof/>
                    <w:color w:val="000000" w:themeColor="text1"/>
                    <w:szCs w:val="40"/>
                  </w:rPr>
                  <w:fldChar w:fldCharType="end"/>
                </w:r>
              </w:p>
            </w:txbxContent>
          </v:textbox>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D59C2" w14:textId="77777777" w:rsidR="00C610B9" w:rsidRDefault="00C610B9" w:rsidP="00117666">
      <w:pPr>
        <w:spacing w:after="0"/>
      </w:pPr>
      <w:r>
        <w:separator/>
      </w:r>
    </w:p>
  </w:footnote>
  <w:footnote w:type="continuationSeparator" w:id="0">
    <w:p w14:paraId="23363E2F" w14:textId="77777777" w:rsidR="00C610B9" w:rsidRDefault="00C610B9"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B7E4F"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633E" w14:textId="77777777" w:rsidR="00995F6A" w:rsidRDefault="0093429D" w:rsidP="0093429D">
    <w:r w:rsidRPr="005A1D84">
      <w:rPr>
        <w:b/>
        <w:noProof/>
        <w:color w:val="A6A6A6" w:themeColor="background1" w:themeShade="A6"/>
        <w:lang w:val="de-DE" w:eastAsia="de-DE"/>
      </w:rPr>
      <w:drawing>
        <wp:inline distT="0" distB="0" distL="0" distR="0" wp14:anchorId="006A0EA7" wp14:editId="7FC0DD41">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oNotTrackMoves/>
  <w:defaultTabStop w:val="720"/>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Layout" w:val="&lt;ENLayout&gt;&lt;Style&gt;Frontiers in Neuroendo&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D20B5"/>
    <w:rsid w:val="0001436A"/>
    <w:rsid w:val="0001711A"/>
    <w:rsid w:val="00034304"/>
    <w:rsid w:val="00035434"/>
    <w:rsid w:val="00052A14"/>
    <w:rsid w:val="000607D7"/>
    <w:rsid w:val="00077D53"/>
    <w:rsid w:val="000B5D79"/>
    <w:rsid w:val="000C2D87"/>
    <w:rsid w:val="000D58F9"/>
    <w:rsid w:val="00105FD9"/>
    <w:rsid w:val="00117666"/>
    <w:rsid w:val="001549D3"/>
    <w:rsid w:val="00160065"/>
    <w:rsid w:val="00177D84"/>
    <w:rsid w:val="001F44AB"/>
    <w:rsid w:val="00267D18"/>
    <w:rsid w:val="00274347"/>
    <w:rsid w:val="002868E2"/>
    <w:rsid w:val="002869C3"/>
    <w:rsid w:val="002936E4"/>
    <w:rsid w:val="002938CF"/>
    <w:rsid w:val="002B4A57"/>
    <w:rsid w:val="002C74CA"/>
    <w:rsid w:val="003123F4"/>
    <w:rsid w:val="00322864"/>
    <w:rsid w:val="003544FB"/>
    <w:rsid w:val="00357111"/>
    <w:rsid w:val="003A3CE9"/>
    <w:rsid w:val="003D2F2D"/>
    <w:rsid w:val="00401590"/>
    <w:rsid w:val="004263E1"/>
    <w:rsid w:val="0044227A"/>
    <w:rsid w:val="00444B2E"/>
    <w:rsid w:val="00447801"/>
    <w:rsid w:val="00452E9C"/>
    <w:rsid w:val="00457ED7"/>
    <w:rsid w:val="004735C8"/>
    <w:rsid w:val="004947A6"/>
    <w:rsid w:val="004961FF"/>
    <w:rsid w:val="004A69BF"/>
    <w:rsid w:val="004F32D1"/>
    <w:rsid w:val="00517A89"/>
    <w:rsid w:val="005250F2"/>
    <w:rsid w:val="00535B26"/>
    <w:rsid w:val="00593EEA"/>
    <w:rsid w:val="005A4C3A"/>
    <w:rsid w:val="005A5EEE"/>
    <w:rsid w:val="006375C7"/>
    <w:rsid w:val="00654E8F"/>
    <w:rsid w:val="00655AFF"/>
    <w:rsid w:val="00660D05"/>
    <w:rsid w:val="006820B1"/>
    <w:rsid w:val="006B2389"/>
    <w:rsid w:val="006B7D14"/>
    <w:rsid w:val="006C4D12"/>
    <w:rsid w:val="00701727"/>
    <w:rsid w:val="0070566C"/>
    <w:rsid w:val="00714C50"/>
    <w:rsid w:val="00725A7D"/>
    <w:rsid w:val="007501BE"/>
    <w:rsid w:val="00790BB3"/>
    <w:rsid w:val="007C206C"/>
    <w:rsid w:val="00817DD6"/>
    <w:rsid w:val="0083759F"/>
    <w:rsid w:val="00885156"/>
    <w:rsid w:val="008D1ABE"/>
    <w:rsid w:val="008E7828"/>
    <w:rsid w:val="009151AA"/>
    <w:rsid w:val="0093429D"/>
    <w:rsid w:val="00943573"/>
    <w:rsid w:val="00964134"/>
    <w:rsid w:val="00970F7D"/>
    <w:rsid w:val="009735D9"/>
    <w:rsid w:val="00994A3D"/>
    <w:rsid w:val="009C2B12"/>
    <w:rsid w:val="00A174D9"/>
    <w:rsid w:val="00A70B33"/>
    <w:rsid w:val="00AA4D24"/>
    <w:rsid w:val="00AB6715"/>
    <w:rsid w:val="00B1671E"/>
    <w:rsid w:val="00B25EB8"/>
    <w:rsid w:val="00B30875"/>
    <w:rsid w:val="00B37F4D"/>
    <w:rsid w:val="00B454FC"/>
    <w:rsid w:val="00B62BCC"/>
    <w:rsid w:val="00B64E74"/>
    <w:rsid w:val="00BB3277"/>
    <w:rsid w:val="00BB3341"/>
    <w:rsid w:val="00C52A7B"/>
    <w:rsid w:val="00C56BAF"/>
    <w:rsid w:val="00C610B9"/>
    <w:rsid w:val="00C679AA"/>
    <w:rsid w:val="00C75972"/>
    <w:rsid w:val="00CA4534"/>
    <w:rsid w:val="00CB66C2"/>
    <w:rsid w:val="00CD066B"/>
    <w:rsid w:val="00CE4FEE"/>
    <w:rsid w:val="00D060CF"/>
    <w:rsid w:val="00D203E7"/>
    <w:rsid w:val="00D92B13"/>
    <w:rsid w:val="00D92B6B"/>
    <w:rsid w:val="00DB59C3"/>
    <w:rsid w:val="00DC259A"/>
    <w:rsid w:val="00DE23E8"/>
    <w:rsid w:val="00DF715F"/>
    <w:rsid w:val="00E0781B"/>
    <w:rsid w:val="00E25B18"/>
    <w:rsid w:val="00E52377"/>
    <w:rsid w:val="00E537AD"/>
    <w:rsid w:val="00E6219A"/>
    <w:rsid w:val="00E64E17"/>
    <w:rsid w:val="00E76171"/>
    <w:rsid w:val="00E866C9"/>
    <w:rsid w:val="00EA36EB"/>
    <w:rsid w:val="00EA3D3C"/>
    <w:rsid w:val="00EC090A"/>
    <w:rsid w:val="00ED20B5"/>
    <w:rsid w:val="00EE04C8"/>
    <w:rsid w:val="00F06F69"/>
    <w:rsid w:val="00F46900"/>
    <w:rsid w:val="00F61D89"/>
    <w:rsid w:val="00FC19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480C83"/>
  <w15:docId w15:val="{6E65F20E-32FA-44DB-91C0-CB29C540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EndNoteBibliographyTitle">
    <w:name w:val="EndNote Bibliography Title"/>
    <w:basedOn w:val="Normal"/>
    <w:link w:val="EndNoteBibliographyTitleChar"/>
    <w:rsid w:val="004A69BF"/>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4A69BF"/>
    <w:rPr>
      <w:rFonts w:ascii="Times New Roman" w:hAnsi="Times New Roman" w:cs="Times New Roman"/>
      <w:noProof/>
      <w:sz w:val="24"/>
    </w:rPr>
  </w:style>
  <w:style w:type="paragraph" w:customStyle="1" w:styleId="EndNoteBibliography">
    <w:name w:val="EndNote Bibliography"/>
    <w:basedOn w:val="Normal"/>
    <w:link w:val="EndNoteBibliographyChar"/>
    <w:rsid w:val="004A69BF"/>
    <w:rPr>
      <w:rFonts w:cs="Times New Roman"/>
      <w:noProof/>
    </w:rPr>
  </w:style>
  <w:style w:type="character" w:customStyle="1" w:styleId="EndNoteBibliographyChar">
    <w:name w:val="EndNote Bibliography Char"/>
    <w:basedOn w:val="DefaultParagraphFont"/>
    <w:link w:val="EndNoteBibliography"/>
    <w:rsid w:val="004A69BF"/>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A0C384D-FBB2-4DED-82BF-26CC02C0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Gonçalo Vargas</cp:lastModifiedBy>
  <cp:revision>21</cp:revision>
  <cp:lastPrinted>2013-10-03T12:51:00Z</cp:lastPrinted>
  <dcterms:created xsi:type="dcterms:W3CDTF">2019-08-15T02:30:00Z</dcterms:created>
  <dcterms:modified xsi:type="dcterms:W3CDTF">2019-08-27T12:13:00Z</dcterms:modified>
</cp:coreProperties>
</file>