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03A42C" w14:textId="77777777" w:rsidR="00254C9D" w:rsidRDefault="005B40D6">
      <w:pPr>
        <w:pStyle w:val="SupplementaryMaterial"/>
        <w:rPr>
          <w:szCs w:val="24"/>
        </w:rPr>
      </w:pPr>
      <w:r>
        <w:t>Supplementary Material</w:t>
      </w:r>
    </w:p>
    <w:p w14:paraId="06BE0A3F" w14:textId="4A665E7C" w:rsidR="00254C9D" w:rsidRDefault="005B40D6">
      <w:pPr>
        <w:spacing w:line="360" w:lineRule="auto"/>
        <w:rPr>
          <w:rFonts w:cs="Times New Roman"/>
          <w:iCs/>
          <w:color w:val="000000"/>
          <w:szCs w:val="24"/>
          <w:lang w:eastAsia="zh-CN"/>
        </w:rPr>
      </w:pPr>
      <w:r>
        <w:rPr>
          <w:rFonts w:cs="Times New Roman" w:hint="eastAsia"/>
          <w:b/>
          <w:bCs/>
          <w:iCs/>
          <w:color w:val="000000"/>
          <w:szCs w:val="24"/>
          <w:lang w:eastAsia="zh-CN"/>
        </w:rPr>
        <w:t xml:space="preserve">Supplementary </w:t>
      </w:r>
      <w:r>
        <w:rPr>
          <w:rFonts w:cs="Times New Roman"/>
          <w:b/>
          <w:bCs/>
          <w:iCs/>
          <w:color w:val="000000"/>
          <w:szCs w:val="24"/>
          <w:lang w:eastAsia="zh-CN"/>
        </w:rPr>
        <w:t xml:space="preserve">Table </w:t>
      </w:r>
      <w:r w:rsidR="006C7AB7">
        <w:rPr>
          <w:rFonts w:cs="Times New Roman"/>
          <w:b/>
          <w:bCs/>
          <w:iCs/>
          <w:color w:val="000000"/>
          <w:szCs w:val="24"/>
          <w:lang w:eastAsia="zh-CN"/>
        </w:rPr>
        <w:t>2</w:t>
      </w:r>
      <w:r>
        <w:rPr>
          <w:rFonts w:cs="Times New Roman"/>
          <w:iCs/>
          <w:color w:val="000000"/>
          <w:szCs w:val="24"/>
          <w:lang w:eastAsia="zh-CN"/>
        </w:rPr>
        <w:t xml:space="preserve">. COG functional categories of the complete genome sequence of </w:t>
      </w:r>
      <w:r>
        <w:rPr>
          <w:rFonts w:cs="Times New Roman"/>
          <w:i/>
          <w:color w:val="000000"/>
          <w:szCs w:val="24"/>
          <w:lang w:eastAsia="zh-CN"/>
        </w:rPr>
        <w:t>Streptomyces</w:t>
      </w:r>
      <w:r>
        <w:rPr>
          <w:rFonts w:cs="Times New Roman"/>
          <w:iCs/>
          <w:color w:val="000000"/>
          <w:szCs w:val="24"/>
          <w:lang w:eastAsia="zh-CN"/>
        </w:rPr>
        <w:t xml:space="preserve"> sp. NEAU-S7GS2.</w:t>
      </w:r>
    </w:p>
    <w:tbl>
      <w:tblPr>
        <w:tblStyle w:val="TableGrid"/>
        <w:tblW w:w="9597" w:type="dxa"/>
        <w:tblLayout w:type="fixed"/>
        <w:tblLook w:val="04A0" w:firstRow="1" w:lastRow="0" w:firstColumn="1" w:lastColumn="0" w:noHBand="0" w:noVBand="1"/>
      </w:tblPr>
      <w:tblGrid>
        <w:gridCol w:w="1066"/>
        <w:gridCol w:w="5138"/>
        <w:gridCol w:w="2321"/>
        <w:gridCol w:w="1072"/>
      </w:tblGrid>
      <w:tr w:rsidR="00254C9D" w14:paraId="5F89B8D3" w14:textId="77777777">
        <w:trPr>
          <w:trHeight w:val="23"/>
        </w:trPr>
        <w:tc>
          <w:tcPr>
            <w:tcW w:w="1066" w:type="dxa"/>
            <w:tcBorders>
              <w:left w:val="nil"/>
              <w:right w:val="nil"/>
            </w:tcBorders>
            <w:vAlign w:val="center"/>
          </w:tcPr>
          <w:p w14:paraId="439BD9B2" w14:textId="77777777" w:rsidR="00254C9D" w:rsidRDefault="005B40D6">
            <w:pPr>
              <w:spacing w:line="80" w:lineRule="exact"/>
              <w:rPr>
                <w:rFonts w:cs="Times New Roman"/>
                <w:iCs/>
                <w:color w:val="000000"/>
                <w:sz w:val="20"/>
                <w:szCs w:val="20"/>
                <w:lang w:eastAsia="zh-CN"/>
              </w:rPr>
            </w:pPr>
            <w:r>
              <w:rPr>
                <w:rFonts w:cs="Times New Roman"/>
                <w:iCs/>
                <w:color w:val="000000"/>
                <w:sz w:val="20"/>
                <w:szCs w:val="20"/>
                <w:lang w:eastAsia="zh-CN"/>
              </w:rPr>
              <w:t>COG code</w:t>
            </w:r>
          </w:p>
        </w:tc>
        <w:tc>
          <w:tcPr>
            <w:tcW w:w="5138" w:type="dxa"/>
            <w:tcBorders>
              <w:left w:val="nil"/>
              <w:right w:val="nil"/>
            </w:tcBorders>
            <w:vAlign w:val="center"/>
          </w:tcPr>
          <w:p w14:paraId="4CFB4E17" w14:textId="77777777" w:rsidR="00254C9D" w:rsidRDefault="005B40D6">
            <w:pPr>
              <w:spacing w:line="80" w:lineRule="exact"/>
              <w:rPr>
                <w:rFonts w:cs="Times New Roman"/>
                <w:iCs/>
                <w:color w:val="000000"/>
                <w:sz w:val="20"/>
                <w:szCs w:val="20"/>
                <w:lang w:eastAsia="zh-CN"/>
              </w:rPr>
            </w:pPr>
            <w:r>
              <w:rPr>
                <w:rFonts w:cs="Times New Roman"/>
                <w:iCs/>
                <w:color w:val="000000"/>
                <w:sz w:val="20"/>
                <w:szCs w:val="20"/>
                <w:lang w:eastAsia="zh-CN"/>
              </w:rPr>
              <w:t>Functional Category</w:t>
            </w:r>
          </w:p>
        </w:tc>
        <w:tc>
          <w:tcPr>
            <w:tcW w:w="2321" w:type="dxa"/>
            <w:tcBorders>
              <w:left w:val="nil"/>
              <w:right w:val="nil"/>
            </w:tcBorders>
            <w:vAlign w:val="center"/>
          </w:tcPr>
          <w:p w14:paraId="5FEFACAF" w14:textId="77777777" w:rsidR="00254C9D" w:rsidRDefault="005B40D6">
            <w:pPr>
              <w:spacing w:line="80" w:lineRule="exact"/>
              <w:rPr>
                <w:rFonts w:cs="Times New Roman"/>
                <w:iCs/>
                <w:color w:val="000000"/>
                <w:sz w:val="20"/>
                <w:szCs w:val="20"/>
                <w:lang w:eastAsia="zh-CN"/>
              </w:rPr>
            </w:pPr>
            <w:r>
              <w:rPr>
                <w:rFonts w:cs="Times New Roman"/>
                <w:iCs/>
                <w:color w:val="000000"/>
                <w:sz w:val="20"/>
                <w:szCs w:val="20"/>
                <w:lang w:eastAsia="zh-CN"/>
              </w:rPr>
              <w:t>Number of matched genes</w:t>
            </w:r>
          </w:p>
        </w:tc>
        <w:tc>
          <w:tcPr>
            <w:tcW w:w="1072" w:type="dxa"/>
            <w:tcBorders>
              <w:left w:val="nil"/>
              <w:right w:val="nil"/>
            </w:tcBorders>
            <w:vAlign w:val="center"/>
          </w:tcPr>
          <w:p w14:paraId="08C097BC" w14:textId="77777777" w:rsidR="00254C9D" w:rsidRDefault="005B40D6">
            <w:pPr>
              <w:spacing w:line="80" w:lineRule="exact"/>
              <w:rPr>
                <w:rFonts w:cs="Times New Roman"/>
                <w:iCs/>
                <w:color w:val="000000"/>
                <w:sz w:val="20"/>
                <w:szCs w:val="20"/>
                <w:lang w:eastAsia="zh-CN"/>
              </w:rPr>
            </w:pPr>
            <w:r>
              <w:rPr>
                <w:rFonts w:cs="Times New Roman"/>
                <w:iCs/>
                <w:color w:val="000000"/>
                <w:sz w:val="20"/>
                <w:szCs w:val="20"/>
                <w:lang w:eastAsia="zh-CN"/>
              </w:rPr>
              <w:t>Proportion</w:t>
            </w:r>
          </w:p>
        </w:tc>
      </w:tr>
      <w:tr w:rsidR="00254C9D" w14:paraId="53387ABE" w14:textId="77777777">
        <w:trPr>
          <w:trHeight w:val="381"/>
        </w:trPr>
        <w:tc>
          <w:tcPr>
            <w:tcW w:w="1066" w:type="dxa"/>
            <w:tcBorders>
              <w:left w:val="nil"/>
              <w:bottom w:val="nil"/>
              <w:right w:val="nil"/>
            </w:tcBorders>
            <w:vAlign w:val="center"/>
          </w:tcPr>
          <w:p w14:paraId="418452F7" w14:textId="77777777" w:rsidR="00254C9D" w:rsidRDefault="005B40D6">
            <w:pPr>
              <w:spacing w:line="80" w:lineRule="exact"/>
              <w:rPr>
                <w:rFonts w:cs="Times New Roman"/>
                <w:iCs/>
                <w:color w:val="000000"/>
                <w:sz w:val="20"/>
                <w:szCs w:val="20"/>
                <w:lang w:eastAsia="zh-CN"/>
              </w:rPr>
            </w:pPr>
            <w:r>
              <w:rPr>
                <w:rFonts w:cs="Times New Roman"/>
                <w:iCs/>
                <w:color w:val="000000"/>
                <w:sz w:val="20"/>
                <w:szCs w:val="20"/>
                <w:lang w:eastAsia="zh-CN"/>
              </w:rPr>
              <w:t>A</w:t>
            </w:r>
          </w:p>
        </w:tc>
        <w:tc>
          <w:tcPr>
            <w:tcW w:w="5138" w:type="dxa"/>
            <w:tcBorders>
              <w:left w:val="nil"/>
              <w:bottom w:val="nil"/>
              <w:right w:val="nil"/>
            </w:tcBorders>
            <w:vAlign w:val="center"/>
          </w:tcPr>
          <w:p w14:paraId="0C6F9F2E" w14:textId="77777777" w:rsidR="00254C9D" w:rsidRDefault="005B40D6">
            <w:pPr>
              <w:spacing w:line="80" w:lineRule="exact"/>
              <w:rPr>
                <w:rFonts w:cs="Times New Roman"/>
                <w:iCs/>
                <w:color w:val="000000"/>
                <w:sz w:val="20"/>
                <w:szCs w:val="20"/>
                <w:lang w:eastAsia="zh-CN"/>
              </w:rPr>
            </w:pPr>
            <w:r>
              <w:rPr>
                <w:rFonts w:cs="Times New Roman"/>
                <w:iCs/>
                <w:color w:val="000000"/>
                <w:sz w:val="20"/>
                <w:szCs w:val="20"/>
                <w:lang w:eastAsia="zh-CN"/>
              </w:rPr>
              <w:t>RNA processing modification</w:t>
            </w:r>
          </w:p>
        </w:tc>
        <w:tc>
          <w:tcPr>
            <w:tcW w:w="2321" w:type="dxa"/>
            <w:tcBorders>
              <w:left w:val="nil"/>
              <w:bottom w:val="nil"/>
              <w:right w:val="nil"/>
            </w:tcBorders>
            <w:vAlign w:val="center"/>
          </w:tcPr>
          <w:p w14:paraId="313A6C32" w14:textId="77777777" w:rsidR="00254C9D" w:rsidRDefault="005B40D6">
            <w:pPr>
              <w:spacing w:line="80" w:lineRule="exact"/>
              <w:rPr>
                <w:rFonts w:cs="Times New Roman"/>
                <w:iCs/>
                <w:color w:val="000000"/>
                <w:sz w:val="20"/>
                <w:szCs w:val="20"/>
                <w:lang w:eastAsia="zh-CN"/>
              </w:rPr>
            </w:pPr>
            <w:r>
              <w:rPr>
                <w:rFonts w:cs="Times New Roman"/>
                <w:iCs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072" w:type="dxa"/>
            <w:tcBorders>
              <w:left w:val="nil"/>
              <w:bottom w:val="nil"/>
              <w:right w:val="nil"/>
            </w:tcBorders>
            <w:vAlign w:val="center"/>
          </w:tcPr>
          <w:p w14:paraId="295594C1" w14:textId="77777777" w:rsidR="00254C9D" w:rsidRDefault="005B40D6">
            <w:pPr>
              <w:spacing w:line="80" w:lineRule="exact"/>
              <w:rPr>
                <w:rFonts w:cs="Times New Roman"/>
                <w:iCs/>
                <w:color w:val="000000"/>
                <w:sz w:val="20"/>
                <w:szCs w:val="20"/>
                <w:lang w:eastAsia="zh-CN"/>
              </w:rPr>
            </w:pPr>
            <w:r>
              <w:rPr>
                <w:rFonts w:cs="Times New Roman"/>
                <w:iCs/>
                <w:color w:val="000000"/>
                <w:sz w:val="20"/>
                <w:szCs w:val="20"/>
                <w:lang w:eastAsia="zh-CN"/>
              </w:rPr>
              <w:t>0.01%</w:t>
            </w:r>
          </w:p>
        </w:tc>
      </w:tr>
      <w:tr w:rsidR="00254C9D" w14:paraId="3CC3CDE3" w14:textId="77777777">
        <w:trPr>
          <w:trHeight w:val="23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C9A191" w14:textId="77777777" w:rsidR="00254C9D" w:rsidRDefault="005B40D6">
            <w:pPr>
              <w:spacing w:line="80" w:lineRule="exact"/>
              <w:rPr>
                <w:rFonts w:cs="Times New Roman"/>
                <w:iCs/>
                <w:color w:val="000000"/>
                <w:sz w:val="20"/>
                <w:szCs w:val="20"/>
                <w:lang w:eastAsia="zh-CN"/>
              </w:rPr>
            </w:pPr>
            <w:r>
              <w:rPr>
                <w:rFonts w:cs="Times New Roman"/>
                <w:iCs/>
                <w:color w:val="000000"/>
                <w:sz w:val="20"/>
                <w:szCs w:val="20"/>
                <w:lang w:eastAsia="zh-CN"/>
              </w:rPr>
              <w:t>B</w:t>
            </w:r>
          </w:p>
        </w:tc>
        <w:tc>
          <w:tcPr>
            <w:tcW w:w="51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4809A6" w14:textId="77777777" w:rsidR="00254C9D" w:rsidRDefault="005B40D6">
            <w:pPr>
              <w:spacing w:line="80" w:lineRule="exact"/>
              <w:rPr>
                <w:rFonts w:cs="Times New Roman"/>
                <w:iCs/>
                <w:color w:val="000000"/>
                <w:sz w:val="20"/>
                <w:szCs w:val="20"/>
                <w:lang w:eastAsia="zh-CN"/>
              </w:rPr>
            </w:pPr>
            <w:r>
              <w:rPr>
                <w:rFonts w:cs="Times New Roman"/>
                <w:iCs/>
                <w:color w:val="000000"/>
                <w:sz w:val="20"/>
                <w:szCs w:val="20"/>
                <w:lang w:eastAsia="zh-CN"/>
              </w:rPr>
              <w:t>Chromatin structure and dynamics</w:t>
            </w: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A6F435" w14:textId="77777777" w:rsidR="00254C9D" w:rsidRDefault="005B40D6">
            <w:pPr>
              <w:spacing w:line="80" w:lineRule="exact"/>
              <w:rPr>
                <w:rFonts w:cs="Times New Roman"/>
                <w:iCs/>
                <w:color w:val="000000"/>
                <w:sz w:val="20"/>
                <w:szCs w:val="20"/>
                <w:lang w:eastAsia="zh-CN"/>
              </w:rPr>
            </w:pPr>
            <w:r>
              <w:rPr>
                <w:rFonts w:cs="Times New Roman"/>
                <w:iCs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F352FF" w14:textId="77777777" w:rsidR="00254C9D" w:rsidRDefault="005B40D6">
            <w:pPr>
              <w:spacing w:line="80" w:lineRule="exact"/>
              <w:rPr>
                <w:rFonts w:cs="Times New Roman"/>
                <w:iCs/>
                <w:color w:val="000000"/>
                <w:sz w:val="20"/>
                <w:szCs w:val="20"/>
                <w:lang w:eastAsia="zh-CN"/>
              </w:rPr>
            </w:pPr>
            <w:r>
              <w:rPr>
                <w:rFonts w:cs="Times New Roman"/>
                <w:iCs/>
                <w:color w:val="000000"/>
                <w:sz w:val="20"/>
                <w:szCs w:val="20"/>
                <w:lang w:eastAsia="zh-CN"/>
              </w:rPr>
              <w:t>0.03%</w:t>
            </w:r>
          </w:p>
        </w:tc>
      </w:tr>
      <w:tr w:rsidR="00254C9D" w14:paraId="68EEE7AA" w14:textId="77777777">
        <w:trPr>
          <w:trHeight w:val="23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BE61B8" w14:textId="77777777" w:rsidR="00254C9D" w:rsidRDefault="005B40D6">
            <w:pPr>
              <w:spacing w:line="80" w:lineRule="exact"/>
              <w:rPr>
                <w:rFonts w:cs="Times New Roman"/>
                <w:iCs/>
                <w:color w:val="000000"/>
                <w:sz w:val="20"/>
                <w:szCs w:val="20"/>
                <w:lang w:eastAsia="zh-CN"/>
              </w:rPr>
            </w:pPr>
            <w:r>
              <w:rPr>
                <w:rFonts w:cs="Times New Roman"/>
                <w:iCs/>
                <w:color w:val="000000"/>
                <w:sz w:val="20"/>
                <w:szCs w:val="20"/>
                <w:lang w:eastAsia="zh-CN"/>
              </w:rPr>
              <w:t>C</w:t>
            </w:r>
          </w:p>
        </w:tc>
        <w:tc>
          <w:tcPr>
            <w:tcW w:w="51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B7AB09" w14:textId="1CF41D79" w:rsidR="00254C9D" w:rsidRDefault="00DE477B">
            <w:pPr>
              <w:spacing w:line="80" w:lineRule="exact"/>
              <w:rPr>
                <w:rFonts w:cs="Times New Roman"/>
                <w:iCs/>
                <w:color w:val="000000"/>
                <w:sz w:val="20"/>
                <w:szCs w:val="20"/>
                <w:lang w:eastAsia="zh-CN"/>
              </w:rPr>
            </w:pPr>
            <w:r>
              <w:rPr>
                <w:rFonts w:cs="Times New Roman"/>
                <w:iCs/>
                <w:color w:val="000000"/>
                <w:sz w:val="20"/>
                <w:szCs w:val="20"/>
                <w:lang w:eastAsia="zh-CN"/>
              </w:rPr>
              <w:t>Energy</w:t>
            </w:r>
            <w:r w:rsidR="005B40D6">
              <w:rPr>
                <w:rFonts w:cs="Times New Roman"/>
                <w:iCs/>
                <w:color w:val="000000"/>
                <w:sz w:val="20"/>
                <w:szCs w:val="20"/>
                <w:lang w:eastAsia="zh-CN"/>
              </w:rPr>
              <w:t xml:space="preserve"> </w:t>
            </w:r>
            <w:bookmarkStart w:id="0" w:name="_GoBack"/>
            <w:bookmarkEnd w:id="0"/>
            <w:r w:rsidR="005B40D6">
              <w:rPr>
                <w:rFonts w:cs="Times New Roman"/>
                <w:iCs/>
                <w:color w:val="000000"/>
                <w:sz w:val="20"/>
                <w:szCs w:val="20"/>
                <w:lang w:eastAsia="zh-CN"/>
              </w:rPr>
              <w:t>production and conversion</w:t>
            </w: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292DEB" w14:textId="77777777" w:rsidR="00254C9D" w:rsidRDefault="005B40D6">
            <w:pPr>
              <w:spacing w:line="80" w:lineRule="exact"/>
              <w:rPr>
                <w:rFonts w:cs="Times New Roman"/>
                <w:iCs/>
                <w:color w:val="000000"/>
                <w:sz w:val="20"/>
                <w:szCs w:val="20"/>
                <w:lang w:eastAsia="zh-CN"/>
              </w:rPr>
            </w:pPr>
            <w:r>
              <w:rPr>
                <w:rFonts w:cs="Times New Roman"/>
                <w:iCs/>
                <w:color w:val="000000"/>
                <w:sz w:val="20"/>
                <w:szCs w:val="20"/>
                <w:lang w:eastAsia="zh-CN"/>
              </w:rPr>
              <w:t>363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D36C4F" w14:textId="77777777" w:rsidR="00254C9D" w:rsidRDefault="005B40D6">
            <w:pPr>
              <w:spacing w:line="80" w:lineRule="exact"/>
              <w:rPr>
                <w:rFonts w:cs="Times New Roman"/>
                <w:iCs/>
                <w:color w:val="000000"/>
                <w:sz w:val="20"/>
                <w:szCs w:val="20"/>
                <w:lang w:eastAsia="zh-CN"/>
              </w:rPr>
            </w:pPr>
            <w:r>
              <w:rPr>
                <w:rFonts w:cs="Times New Roman"/>
                <w:iCs/>
                <w:color w:val="000000"/>
                <w:sz w:val="20"/>
                <w:szCs w:val="20"/>
                <w:lang w:eastAsia="zh-CN"/>
              </w:rPr>
              <w:t>5.38%</w:t>
            </w:r>
          </w:p>
        </w:tc>
      </w:tr>
      <w:tr w:rsidR="00254C9D" w14:paraId="66174BD8" w14:textId="77777777">
        <w:trPr>
          <w:trHeight w:val="23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3A6436" w14:textId="77777777" w:rsidR="00254C9D" w:rsidRDefault="005B40D6">
            <w:pPr>
              <w:spacing w:line="80" w:lineRule="exact"/>
              <w:rPr>
                <w:rFonts w:cs="Times New Roman"/>
                <w:iCs/>
                <w:color w:val="000000"/>
                <w:sz w:val="20"/>
                <w:szCs w:val="20"/>
                <w:lang w:eastAsia="zh-CN"/>
              </w:rPr>
            </w:pPr>
            <w:r>
              <w:rPr>
                <w:rFonts w:cs="Times New Roman"/>
                <w:iCs/>
                <w:color w:val="000000"/>
                <w:sz w:val="20"/>
                <w:szCs w:val="20"/>
                <w:lang w:eastAsia="zh-CN"/>
              </w:rPr>
              <w:t>D</w:t>
            </w:r>
          </w:p>
        </w:tc>
        <w:tc>
          <w:tcPr>
            <w:tcW w:w="51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234455" w14:textId="77777777" w:rsidR="00254C9D" w:rsidRDefault="005B40D6">
            <w:pPr>
              <w:spacing w:line="80" w:lineRule="exact"/>
              <w:rPr>
                <w:rFonts w:cs="Times New Roman"/>
                <w:iCs/>
                <w:color w:val="000000"/>
                <w:sz w:val="20"/>
                <w:szCs w:val="20"/>
                <w:lang w:eastAsia="zh-CN"/>
              </w:rPr>
            </w:pPr>
            <w:r>
              <w:rPr>
                <w:rFonts w:cs="Times New Roman"/>
                <w:iCs/>
                <w:color w:val="000000"/>
                <w:sz w:val="20"/>
                <w:szCs w:val="20"/>
                <w:lang w:eastAsia="zh-CN"/>
              </w:rPr>
              <w:t>Cell cycle control, cell division, chromosome partitioning</w:t>
            </w: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014D1E" w14:textId="77777777" w:rsidR="00254C9D" w:rsidRDefault="005B40D6">
            <w:pPr>
              <w:spacing w:line="80" w:lineRule="exact"/>
              <w:rPr>
                <w:rFonts w:cs="Times New Roman"/>
                <w:iCs/>
                <w:color w:val="000000"/>
                <w:sz w:val="20"/>
                <w:szCs w:val="20"/>
                <w:lang w:eastAsia="zh-CN"/>
              </w:rPr>
            </w:pPr>
            <w:r>
              <w:rPr>
                <w:rFonts w:cs="Times New Roman"/>
                <w:iCs/>
                <w:color w:val="000000"/>
                <w:sz w:val="20"/>
                <w:szCs w:val="20"/>
                <w:lang w:eastAsia="zh-CN"/>
              </w:rPr>
              <w:t>66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F84262" w14:textId="77777777" w:rsidR="00254C9D" w:rsidRDefault="005B40D6">
            <w:pPr>
              <w:spacing w:line="80" w:lineRule="exact"/>
              <w:rPr>
                <w:rFonts w:cs="Times New Roman"/>
                <w:iCs/>
                <w:color w:val="000000"/>
                <w:sz w:val="20"/>
                <w:szCs w:val="20"/>
                <w:lang w:eastAsia="zh-CN"/>
              </w:rPr>
            </w:pPr>
            <w:r>
              <w:rPr>
                <w:rFonts w:cs="Times New Roman"/>
                <w:iCs/>
                <w:color w:val="000000"/>
                <w:sz w:val="20"/>
                <w:szCs w:val="20"/>
                <w:lang w:eastAsia="zh-CN"/>
              </w:rPr>
              <w:t>0.98%</w:t>
            </w:r>
          </w:p>
        </w:tc>
      </w:tr>
      <w:tr w:rsidR="00254C9D" w14:paraId="550FBF81" w14:textId="77777777">
        <w:trPr>
          <w:trHeight w:val="23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C577AF" w14:textId="77777777" w:rsidR="00254C9D" w:rsidRDefault="005B40D6">
            <w:pPr>
              <w:spacing w:line="80" w:lineRule="exact"/>
              <w:rPr>
                <w:rFonts w:cs="Times New Roman"/>
                <w:iCs/>
                <w:color w:val="000000"/>
                <w:sz w:val="20"/>
                <w:szCs w:val="20"/>
                <w:lang w:eastAsia="zh-CN"/>
              </w:rPr>
            </w:pPr>
            <w:r>
              <w:rPr>
                <w:rFonts w:cs="Times New Roman"/>
                <w:iCs/>
                <w:color w:val="000000"/>
                <w:sz w:val="20"/>
                <w:szCs w:val="20"/>
                <w:lang w:eastAsia="zh-CN"/>
              </w:rPr>
              <w:t>E</w:t>
            </w:r>
          </w:p>
        </w:tc>
        <w:tc>
          <w:tcPr>
            <w:tcW w:w="51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8D42BB" w14:textId="77777777" w:rsidR="00254C9D" w:rsidRDefault="005B40D6">
            <w:pPr>
              <w:spacing w:line="80" w:lineRule="exact"/>
              <w:rPr>
                <w:rFonts w:cs="Times New Roman"/>
                <w:iCs/>
                <w:color w:val="000000"/>
                <w:sz w:val="20"/>
                <w:szCs w:val="20"/>
                <w:lang w:eastAsia="zh-CN"/>
              </w:rPr>
            </w:pPr>
            <w:r>
              <w:rPr>
                <w:rFonts w:cs="Times New Roman"/>
                <w:iCs/>
                <w:color w:val="000000"/>
                <w:sz w:val="20"/>
                <w:szCs w:val="20"/>
                <w:lang w:eastAsia="zh-CN"/>
              </w:rPr>
              <w:t>Amino acid transport and metabolism</w:t>
            </w: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459E5B" w14:textId="77777777" w:rsidR="00254C9D" w:rsidRDefault="005B40D6">
            <w:pPr>
              <w:spacing w:line="80" w:lineRule="exact"/>
              <w:rPr>
                <w:rFonts w:cs="Times New Roman"/>
                <w:iCs/>
                <w:color w:val="000000"/>
                <w:sz w:val="20"/>
                <w:szCs w:val="20"/>
                <w:lang w:eastAsia="zh-CN"/>
              </w:rPr>
            </w:pPr>
            <w:r>
              <w:rPr>
                <w:rFonts w:cs="Times New Roman"/>
                <w:iCs/>
                <w:color w:val="000000"/>
                <w:sz w:val="20"/>
                <w:szCs w:val="20"/>
                <w:lang w:eastAsia="zh-CN"/>
              </w:rPr>
              <w:t>602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D8D928" w14:textId="77777777" w:rsidR="00254C9D" w:rsidRDefault="005B40D6">
            <w:pPr>
              <w:spacing w:line="80" w:lineRule="exact"/>
              <w:rPr>
                <w:rFonts w:cs="Times New Roman"/>
                <w:iCs/>
                <w:color w:val="000000"/>
                <w:sz w:val="20"/>
                <w:szCs w:val="20"/>
                <w:lang w:eastAsia="zh-CN"/>
              </w:rPr>
            </w:pPr>
            <w:r>
              <w:rPr>
                <w:rFonts w:cs="Times New Roman"/>
                <w:iCs/>
                <w:color w:val="000000"/>
                <w:sz w:val="20"/>
                <w:szCs w:val="20"/>
                <w:lang w:eastAsia="zh-CN"/>
              </w:rPr>
              <w:t>8.93%</w:t>
            </w:r>
          </w:p>
        </w:tc>
      </w:tr>
      <w:tr w:rsidR="00254C9D" w14:paraId="0D0F50AF" w14:textId="77777777">
        <w:trPr>
          <w:trHeight w:val="23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3287F6" w14:textId="77777777" w:rsidR="00254C9D" w:rsidRDefault="005B40D6">
            <w:pPr>
              <w:spacing w:line="80" w:lineRule="exact"/>
              <w:rPr>
                <w:rFonts w:cs="Times New Roman"/>
                <w:iCs/>
                <w:color w:val="000000"/>
                <w:sz w:val="20"/>
                <w:szCs w:val="20"/>
                <w:lang w:eastAsia="zh-CN"/>
              </w:rPr>
            </w:pPr>
            <w:r>
              <w:rPr>
                <w:rFonts w:cs="Times New Roman"/>
                <w:iCs/>
                <w:color w:val="000000"/>
                <w:sz w:val="20"/>
                <w:szCs w:val="20"/>
                <w:lang w:eastAsia="zh-CN"/>
              </w:rPr>
              <w:t>F</w:t>
            </w:r>
          </w:p>
        </w:tc>
        <w:tc>
          <w:tcPr>
            <w:tcW w:w="51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96C8E0" w14:textId="77777777" w:rsidR="00254C9D" w:rsidRDefault="005B40D6">
            <w:pPr>
              <w:spacing w:line="80" w:lineRule="exact"/>
              <w:rPr>
                <w:rFonts w:cs="Times New Roman"/>
                <w:iCs/>
                <w:color w:val="000000"/>
                <w:sz w:val="20"/>
                <w:szCs w:val="20"/>
                <w:lang w:eastAsia="zh-CN"/>
              </w:rPr>
            </w:pPr>
            <w:r>
              <w:rPr>
                <w:rFonts w:cs="Times New Roman"/>
                <w:iCs/>
                <w:color w:val="000000"/>
                <w:sz w:val="20"/>
                <w:szCs w:val="20"/>
                <w:lang w:eastAsia="zh-CN"/>
              </w:rPr>
              <w:t>Nucleotide transport and metabolism</w:t>
            </w: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A5116B" w14:textId="77777777" w:rsidR="00254C9D" w:rsidRDefault="005B40D6">
            <w:pPr>
              <w:spacing w:line="80" w:lineRule="exact"/>
              <w:rPr>
                <w:rFonts w:cs="Times New Roman"/>
                <w:iCs/>
                <w:color w:val="000000"/>
                <w:sz w:val="20"/>
                <w:szCs w:val="20"/>
                <w:lang w:eastAsia="zh-CN"/>
              </w:rPr>
            </w:pPr>
            <w:r>
              <w:rPr>
                <w:rFonts w:cs="Times New Roman"/>
                <w:iCs/>
                <w:color w:val="000000"/>
                <w:sz w:val="20"/>
                <w:szCs w:val="20"/>
                <w:lang w:eastAsia="zh-CN"/>
              </w:rPr>
              <w:t>142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99F9C1" w14:textId="77777777" w:rsidR="00254C9D" w:rsidRDefault="005B40D6">
            <w:pPr>
              <w:spacing w:line="80" w:lineRule="exact"/>
              <w:rPr>
                <w:rFonts w:cs="Times New Roman"/>
                <w:iCs/>
                <w:color w:val="000000"/>
                <w:sz w:val="20"/>
                <w:szCs w:val="20"/>
                <w:lang w:eastAsia="zh-CN"/>
              </w:rPr>
            </w:pPr>
            <w:r>
              <w:rPr>
                <w:rFonts w:cs="Times New Roman"/>
                <w:iCs/>
                <w:color w:val="000000"/>
                <w:sz w:val="20"/>
                <w:szCs w:val="20"/>
                <w:lang w:eastAsia="zh-CN"/>
              </w:rPr>
              <w:t>2.11%</w:t>
            </w:r>
          </w:p>
        </w:tc>
      </w:tr>
      <w:tr w:rsidR="00254C9D" w14:paraId="341166A2" w14:textId="77777777">
        <w:trPr>
          <w:trHeight w:val="23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970EE3" w14:textId="77777777" w:rsidR="00254C9D" w:rsidRDefault="005B40D6">
            <w:pPr>
              <w:spacing w:line="80" w:lineRule="exact"/>
              <w:rPr>
                <w:rFonts w:cs="Times New Roman"/>
                <w:iCs/>
                <w:color w:val="000000"/>
                <w:sz w:val="20"/>
                <w:szCs w:val="20"/>
                <w:lang w:eastAsia="zh-CN"/>
              </w:rPr>
            </w:pPr>
            <w:r>
              <w:rPr>
                <w:rFonts w:cs="Times New Roman"/>
                <w:iCs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51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22CE9E" w14:textId="77777777" w:rsidR="00254C9D" w:rsidRDefault="005B40D6">
            <w:pPr>
              <w:spacing w:line="80" w:lineRule="exact"/>
              <w:rPr>
                <w:rFonts w:cs="Times New Roman"/>
                <w:iCs/>
                <w:color w:val="000000"/>
                <w:sz w:val="20"/>
                <w:szCs w:val="20"/>
                <w:lang w:eastAsia="zh-CN"/>
              </w:rPr>
            </w:pPr>
            <w:r>
              <w:rPr>
                <w:rFonts w:cs="Times New Roman"/>
                <w:iCs/>
                <w:color w:val="000000"/>
                <w:sz w:val="20"/>
                <w:szCs w:val="20"/>
                <w:lang w:eastAsia="zh-CN"/>
              </w:rPr>
              <w:t>Carbohydrate transport and metabolism</w:t>
            </w: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5D470F" w14:textId="77777777" w:rsidR="00254C9D" w:rsidRDefault="005B40D6">
            <w:pPr>
              <w:spacing w:line="80" w:lineRule="exact"/>
              <w:rPr>
                <w:rFonts w:cs="Times New Roman"/>
                <w:iCs/>
                <w:color w:val="000000"/>
                <w:sz w:val="20"/>
                <w:szCs w:val="20"/>
                <w:lang w:eastAsia="zh-CN"/>
              </w:rPr>
            </w:pPr>
            <w:r>
              <w:rPr>
                <w:rFonts w:cs="Times New Roman"/>
                <w:iCs/>
                <w:color w:val="000000"/>
                <w:sz w:val="20"/>
                <w:szCs w:val="20"/>
                <w:lang w:eastAsia="zh-CN"/>
              </w:rPr>
              <w:t>491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7BE51E" w14:textId="77777777" w:rsidR="00254C9D" w:rsidRDefault="005B40D6">
            <w:pPr>
              <w:spacing w:line="80" w:lineRule="exact"/>
              <w:rPr>
                <w:rFonts w:cs="Times New Roman"/>
                <w:iCs/>
                <w:color w:val="000000"/>
                <w:sz w:val="20"/>
                <w:szCs w:val="20"/>
                <w:lang w:eastAsia="zh-CN"/>
              </w:rPr>
            </w:pPr>
            <w:r>
              <w:rPr>
                <w:rFonts w:cs="Times New Roman"/>
                <w:iCs/>
                <w:color w:val="000000"/>
                <w:sz w:val="20"/>
                <w:szCs w:val="20"/>
                <w:lang w:eastAsia="zh-CN"/>
              </w:rPr>
              <w:t>7.28%</w:t>
            </w:r>
          </w:p>
        </w:tc>
      </w:tr>
      <w:tr w:rsidR="00254C9D" w14:paraId="0F0E6361" w14:textId="77777777">
        <w:trPr>
          <w:trHeight w:val="23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9B35EC" w14:textId="77777777" w:rsidR="00254C9D" w:rsidRDefault="005B40D6">
            <w:pPr>
              <w:spacing w:line="80" w:lineRule="exact"/>
              <w:rPr>
                <w:rFonts w:cs="Times New Roman"/>
                <w:iCs/>
                <w:color w:val="000000"/>
                <w:sz w:val="20"/>
                <w:szCs w:val="20"/>
                <w:lang w:eastAsia="zh-CN"/>
              </w:rPr>
            </w:pPr>
            <w:r>
              <w:rPr>
                <w:rFonts w:cs="Times New Roman"/>
                <w:iCs/>
                <w:color w:val="000000"/>
                <w:sz w:val="20"/>
                <w:szCs w:val="20"/>
                <w:lang w:eastAsia="zh-CN"/>
              </w:rPr>
              <w:t>H</w:t>
            </w:r>
          </w:p>
        </w:tc>
        <w:tc>
          <w:tcPr>
            <w:tcW w:w="51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70717E" w14:textId="77777777" w:rsidR="00254C9D" w:rsidRDefault="005B40D6">
            <w:pPr>
              <w:spacing w:line="80" w:lineRule="exact"/>
              <w:rPr>
                <w:rFonts w:cs="Times New Roman"/>
                <w:iCs/>
                <w:color w:val="000000"/>
                <w:sz w:val="20"/>
                <w:szCs w:val="20"/>
                <w:lang w:eastAsia="zh-CN"/>
              </w:rPr>
            </w:pPr>
            <w:r>
              <w:rPr>
                <w:rFonts w:cs="Times New Roman"/>
                <w:iCs/>
                <w:color w:val="000000"/>
                <w:sz w:val="20"/>
                <w:szCs w:val="20"/>
                <w:lang w:eastAsia="zh-CN"/>
              </w:rPr>
              <w:t>Coenzyme transport and metabolism</w:t>
            </w: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BECD4C" w14:textId="77777777" w:rsidR="00254C9D" w:rsidRDefault="005B40D6">
            <w:pPr>
              <w:spacing w:line="80" w:lineRule="exact"/>
              <w:rPr>
                <w:rFonts w:cs="Times New Roman"/>
                <w:iCs/>
                <w:color w:val="000000"/>
                <w:sz w:val="20"/>
                <w:szCs w:val="20"/>
                <w:lang w:eastAsia="zh-CN"/>
              </w:rPr>
            </w:pPr>
            <w:r>
              <w:rPr>
                <w:rFonts w:cs="Times New Roman"/>
                <w:iCs/>
                <w:color w:val="000000"/>
                <w:sz w:val="20"/>
                <w:szCs w:val="20"/>
                <w:lang w:eastAsia="zh-CN"/>
              </w:rPr>
              <w:t>351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D6A896" w14:textId="77777777" w:rsidR="00254C9D" w:rsidRDefault="005B40D6">
            <w:pPr>
              <w:spacing w:line="80" w:lineRule="exact"/>
              <w:rPr>
                <w:rFonts w:cs="Times New Roman"/>
                <w:iCs/>
                <w:color w:val="000000"/>
                <w:sz w:val="20"/>
                <w:szCs w:val="20"/>
                <w:lang w:eastAsia="zh-CN"/>
              </w:rPr>
            </w:pPr>
            <w:r>
              <w:rPr>
                <w:rFonts w:cs="Times New Roman"/>
                <w:iCs/>
                <w:color w:val="000000"/>
                <w:sz w:val="20"/>
                <w:szCs w:val="20"/>
                <w:lang w:eastAsia="zh-CN"/>
              </w:rPr>
              <w:t>5.21%</w:t>
            </w:r>
          </w:p>
        </w:tc>
      </w:tr>
      <w:tr w:rsidR="00254C9D" w14:paraId="45C86CE7" w14:textId="77777777">
        <w:trPr>
          <w:trHeight w:val="23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072E65" w14:textId="77777777" w:rsidR="00254C9D" w:rsidRDefault="005B40D6">
            <w:pPr>
              <w:spacing w:line="80" w:lineRule="exact"/>
              <w:rPr>
                <w:rFonts w:cs="Times New Roman"/>
                <w:iCs/>
                <w:color w:val="000000"/>
                <w:sz w:val="20"/>
                <w:szCs w:val="20"/>
                <w:lang w:eastAsia="zh-CN"/>
              </w:rPr>
            </w:pPr>
            <w:r>
              <w:rPr>
                <w:rFonts w:cs="Times New Roman"/>
                <w:iCs/>
                <w:color w:val="000000"/>
                <w:sz w:val="20"/>
                <w:szCs w:val="20"/>
                <w:lang w:eastAsia="zh-CN"/>
              </w:rPr>
              <w:t>I</w:t>
            </w:r>
          </w:p>
        </w:tc>
        <w:tc>
          <w:tcPr>
            <w:tcW w:w="51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8BAE56" w14:textId="77777777" w:rsidR="00254C9D" w:rsidRDefault="005B40D6">
            <w:pPr>
              <w:spacing w:line="80" w:lineRule="exact"/>
              <w:rPr>
                <w:rFonts w:cs="Times New Roman"/>
                <w:iCs/>
                <w:color w:val="000000"/>
                <w:sz w:val="20"/>
                <w:szCs w:val="20"/>
                <w:lang w:eastAsia="zh-CN"/>
              </w:rPr>
            </w:pPr>
            <w:r>
              <w:rPr>
                <w:rFonts w:cs="Times New Roman"/>
                <w:iCs/>
                <w:color w:val="000000"/>
                <w:sz w:val="20"/>
                <w:szCs w:val="20"/>
                <w:lang w:eastAsia="zh-CN"/>
              </w:rPr>
              <w:t>Lipid transport and metabolism</w:t>
            </w: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ABE453" w14:textId="77777777" w:rsidR="00254C9D" w:rsidRDefault="005B40D6">
            <w:pPr>
              <w:spacing w:line="80" w:lineRule="exact"/>
              <w:rPr>
                <w:rFonts w:cs="Times New Roman"/>
                <w:iCs/>
                <w:color w:val="000000"/>
                <w:sz w:val="20"/>
                <w:szCs w:val="20"/>
                <w:lang w:eastAsia="zh-CN"/>
              </w:rPr>
            </w:pPr>
            <w:r>
              <w:rPr>
                <w:rFonts w:cs="Times New Roman"/>
                <w:iCs/>
                <w:color w:val="000000"/>
                <w:sz w:val="20"/>
                <w:szCs w:val="20"/>
                <w:lang w:eastAsia="zh-CN"/>
              </w:rPr>
              <w:t>371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62F7C7" w14:textId="77777777" w:rsidR="00254C9D" w:rsidRDefault="005B40D6">
            <w:pPr>
              <w:spacing w:line="80" w:lineRule="exact"/>
              <w:rPr>
                <w:rFonts w:cs="Times New Roman"/>
                <w:iCs/>
                <w:color w:val="000000"/>
                <w:sz w:val="20"/>
                <w:szCs w:val="20"/>
                <w:lang w:eastAsia="zh-CN"/>
              </w:rPr>
            </w:pPr>
            <w:r>
              <w:rPr>
                <w:rFonts w:cs="Times New Roman"/>
                <w:iCs/>
                <w:color w:val="000000"/>
                <w:sz w:val="20"/>
                <w:szCs w:val="20"/>
                <w:lang w:eastAsia="zh-CN"/>
              </w:rPr>
              <w:t>5.50%</w:t>
            </w:r>
          </w:p>
        </w:tc>
      </w:tr>
      <w:tr w:rsidR="00254C9D" w14:paraId="257E8747" w14:textId="77777777">
        <w:trPr>
          <w:trHeight w:val="23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06AB11" w14:textId="77777777" w:rsidR="00254C9D" w:rsidRDefault="005B40D6">
            <w:pPr>
              <w:spacing w:line="80" w:lineRule="exact"/>
              <w:rPr>
                <w:rFonts w:cs="Times New Roman"/>
                <w:iCs/>
                <w:color w:val="000000"/>
                <w:sz w:val="20"/>
                <w:szCs w:val="20"/>
                <w:lang w:eastAsia="zh-CN"/>
              </w:rPr>
            </w:pPr>
            <w:r>
              <w:rPr>
                <w:rFonts w:cs="Times New Roman"/>
                <w:iCs/>
                <w:color w:val="000000"/>
                <w:sz w:val="20"/>
                <w:szCs w:val="20"/>
                <w:lang w:eastAsia="zh-CN"/>
              </w:rPr>
              <w:t>J</w:t>
            </w:r>
          </w:p>
        </w:tc>
        <w:tc>
          <w:tcPr>
            <w:tcW w:w="51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DD7A26" w14:textId="77777777" w:rsidR="00254C9D" w:rsidRDefault="005B40D6">
            <w:pPr>
              <w:spacing w:line="80" w:lineRule="exact"/>
              <w:rPr>
                <w:rFonts w:cs="Times New Roman"/>
                <w:iCs/>
                <w:color w:val="000000"/>
                <w:sz w:val="20"/>
                <w:szCs w:val="20"/>
                <w:lang w:eastAsia="zh-CN"/>
              </w:rPr>
            </w:pPr>
            <w:r>
              <w:rPr>
                <w:rFonts w:cs="Times New Roman"/>
                <w:iCs/>
                <w:color w:val="000000"/>
                <w:sz w:val="20"/>
                <w:szCs w:val="20"/>
                <w:lang w:eastAsia="zh-CN"/>
              </w:rPr>
              <w:t>Translation, ribosomal structure and biogenesis</w:t>
            </w: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A3EEE0" w14:textId="77777777" w:rsidR="00254C9D" w:rsidRDefault="005B40D6">
            <w:pPr>
              <w:spacing w:line="80" w:lineRule="exact"/>
              <w:rPr>
                <w:rFonts w:cs="Times New Roman"/>
                <w:iCs/>
                <w:color w:val="000000"/>
                <w:sz w:val="20"/>
                <w:szCs w:val="20"/>
                <w:lang w:eastAsia="zh-CN"/>
              </w:rPr>
            </w:pPr>
            <w:r>
              <w:rPr>
                <w:rFonts w:cs="Times New Roman"/>
                <w:iCs/>
                <w:color w:val="000000"/>
                <w:sz w:val="20"/>
                <w:szCs w:val="20"/>
                <w:lang w:eastAsia="zh-CN"/>
              </w:rPr>
              <w:t>292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0FF6DE" w14:textId="77777777" w:rsidR="00254C9D" w:rsidRDefault="005B40D6">
            <w:pPr>
              <w:spacing w:line="80" w:lineRule="exact"/>
              <w:rPr>
                <w:rFonts w:cs="Times New Roman"/>
                <w:iCs/>
                <w:color w:val="000000"/>
                <w:sz w:val="20"/>
                <w:szCs w:val="20"/>
                <w:lang w:eastAsia="zh-CN"/>
              </w:rPr>
            </w:pPr>
            <w:r>
              <w:rPr>
                <w:rFonts w:cs="Times New Roman"/>
                <w:iCs/>
                <w:color w:val="000000"/>
                <w:sz w:val="20"/>
                <w:szCs w:val="20"/>
                <w:lang w:eastAsia="zh-CN"/>
              </w:rPr>
              <w:t>4.33%</w:t>
            </w:r>
          </w:p>
        </w:tc>
      </w:tr>
      <w:tr w:rsidR="00254C9D" w14:paraId="0DCEED8D" w14:textId="77777777">
        <w:trPr>
          <w:trHeight w:val="23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188677" w14:textId="77777777" w:rsidR="00254C9D" w:rsidRDefault="005B40D6">
            <w:pPr>
              <w:spacing w:line="80" w:lineRule="exact"/>
              <w:rPr>
                <w:rFonts w:cs="Times New Roman"/>
                <w:iCs/>
                <w:color w:val="000000"/>
                <w:sz w:val="20"/>
                <w:szCs w:val="20"/>
                <w:lang w:eastAsia="zh-CN"/>
              </w:rPr>
            </w:pPr>
            <w:r>
              <w:rPr>
                <w:rFonts w:cs="Times New Roman"/>
                <w:iCs/>
                <w:color w:val="000000"/>
                <w:sz w:val="20"/>
                <w:szCs w:val="20"/>
                <w:lang w:eastAsia="zh-CN"/>
              </w:rPr>
              <w:t>K</w:t>
            </w:r>
          </w:p>
        </w:tc>
        <w:tc>
          <w:tcPr>
            <w:tcW w:w="51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EB2447" w14:textId="77777777" w:rsidR="00254C9D" w:rsidRDefault="005B40D6">
            <w:pPr>
              <w:spacing w:line="80" w:lineRule="exact"/>
              <w:rPr>
                <w:rFonts w:cs="Times New Roman"/>
                <w:iCs/>
                <w:color w:val="000000"/>
                <w:sz w:val="20"/>
                <w:szCs w:val="20"/>
                <w:lang w:eastAsia="zh-CN"/>
              </w:rPr>
            </w:pPr>
            <w:r>
              <w:rPr>
                <w:rFonts w:cs="Times New Roman"/>
                <w:iCs/>
                <w:color w:val="000000"/>
                <w:sz w:val="20"/>
                <w:szCs w:val="20"/>
                <w:lang w:eastAsia="zh-CN"/>
              </w:rPr>
              <w:t>Transcription</w:t>
            </w: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DB6F3E" w14:textId="77777777" w:rsidR="00254C9D" w:rsidRDefault="005B40D6">
            <w:pPr>
              <w:spacing w:line="80" w:lineRule="exact"/>
              <w:rPr>
                <w:rFonts w:cs="Times New Roman"/>
                <w:iCs/>
                <w:color w:val="000000"/>
                <w:sz w:val="20"/>
                <w:szCs w:val="20"/>
                <w:lang w:eastAsia="zh-CN"/>
              </w:rPr>
            </w:pPr>
            <w:r>
              <w:rPr>
                <w:rFonts w:cs="Times New Roman"/>
                <w:iCs/>
                <w:color w:val="000000"/>
                <w:sz w:val="20"/>
                <w:szCs w:val="20"/>
                <w:lang w:eastAsia="zh-CN"/>
              </w:rPr>
              <w:t>814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4777E1" w14:textId="77777777" w:rsidR="00254C9D" w:rsidRDefault="005B40D6">
            <w:pPr>
              <w:spacing w:line="80" w:lineRule="exact"/>
              <w:rPr>
                <w:rFonts w:cs="Times New Roman"/>
                <w:iCs/>
                <w:color w:val="000000"/>
                <w:sz w:val="20"/>
                <w:szCs w:val="20"/>
                <w:lang w:eastAsia="zh-CN"/>
              </w:rPr>
            </w:pPr>
            <w:r>
              <w:rPr>
                <w:rFonts w:cs="Times New Roman"/>
                <w:iCs/>
                <w:color w:val="000000"/>
                <w:sz w:val="20"/>
                <w:szCs w:val="20"/>
                <w:lang w:eastAsia="zh-CN"/>
              </w:rPr>
              <w:t>12.07%</w:t>
            </w:r>
          </w:p>
        </w:tc>
      </w:tr>
      <w:tr w:rsidR="00254C9D" w14:paraId="146708DB" w14:textId="77777777">
        <w:trPr>
          <w:trHeight w:val="23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7BE288" w14:textId="77777777" w:rsidR="00254C9D" w:rsidRDefault="005B40D6">
            <w:pPr>
              <w:spacing w:line="80" w:lineRule="exact"/>
              <w:rPr>
                <w:rFonts w:cs="Times New Roman"/>
                <w:iCs/>
                <w:color w:val="000000"/>
                <w:sz w:val="20"/>
                <w:szCs w:val="20"/>
                <w:lang w:eastAsia="zh-CN"/>
              </w:rPr>
            </w:pPr>
            <w:r>
              <w:rPr>
                <w:rFonts w:cs="Times New Roman"/>
                <w:iCs/>
                <w:color w:val="000000"/>
                <w:sz w:val="20"/>
                <w:szCs w:val="20"/>
                <w:lang w:eastAsia="zh-CN"/>
              </w:rPr>
              <w:t>L</w:t>
            </w:r>
          </w:p>
        </w:tc>
        <w:tc>
          <w:tcPr>
            <w:tcW w:w="51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AE70F7" w14:textId="77777777" w:rsidR="00254C9D" w:rsidRDefault="005B40D6">
            <w:pPr>
              <w:spacing w:line="80" w:lineRule="exact"/>
              <w:rPr>
                <w:rFonts w:cs="Times New Roman"/>
                <w:iCs/>
                <w:color w:val="000000"/>
                <w:sz w:val="20"/>
                <w:szCs w:val="20"/>
                <w:lang w:eastAsia="zh-CN"/>
              </w:rPr>
            </w:pPr>
            <w:r>
              <w:rPr>
                <w:rFonts w:cs="Times New Roman"/>
                <w:iCs/>
                <w:color w:val="000000"/>
                <w:sz w:val="20"/>
                <w:szCs w:val="20"/>
                <w:lang w:eastAsia="zh-CN"/>
              </w:rPr>
              <w:t>Replication, recombination and repair</w:t>
            </w: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0B3B5" w14:textId="77777777" w:rsidR="00254C9D" w:rsidRDefault="005B40D6">
            <w:pPr>
              <w:spacing w:line="80" w:lineRule="exact"/>
              <w:rPr>
                <w:rFonts w:cs="Times New Roman"/>
                <w:iCs/>
                <w:color w:val="000000"/>
                <w:sz w:val="20"/>
                <w:szCs w:val="20"/>
                <w:lang w:eastAsia="zh-CN"/>
              </w:rPr>
            </w:pPr>
            <w:r>
              <w:rPr>
                <w:rFonts w:cs="Times New Roman"/>
                <w:iCs/>
                <w:color w:val="000000"/>
                <w:sz w:val="20"/>
                <w:szCs w:val="20"/>
                <w:lang w:eastAsia="zh-CN"/>
              </w:rPr>
              <w:t>160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6B09E2" w14:textId="77777777" w:rsidR="00254C9D" w:rsidRDefault="005B40D6">
            <w:pPr>
              <w:spacing w:line="80" w:lineRule="exact"/>
              <w:rPr>
                <w:rFonts w:cs="Times New Roman"/>
                <w:iCs/>
                <w:color w:val="000000"/>
                <w:sz w:val="20"/>
                <w:szCs w:val="20"/>
                <w:lang w:eastAsia="zh-CN"/>
              </w:rPr>
            </w:pPr>
            <w:r>
              <w:rPr>
                <w:rFonts w:cs="Times New Roman"/>
                <w:iCs/>
                <w:color w:val="000000"/>
                <w:sz w:val="20"/>
                <w:szCs w:val="20"/>
                <w:lang w:eastAsia="zh-CN"/>
              </w:rPr>
              <w:t>2.37%</w:t>
            </w:r>
          </w:p>
        </w:tc>
      </w:tr>
      <w:tr w:rsidR="00254C9D" w14:paraId="76C6AA3D" w14:textId="77777777">
        <w:trPr>
          <w:trHeight w:val="23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CB86A9" w14:textId="77777777" w:rsidR="00254C9D" w:rsidRDefault="005B40D6">
            <w:pPr>
              <w:spacing w:line="80" w:lineRule="exact"/>
              <w:rPr>
                <w:rFonts w:cs="Times New Roman"/>
                <w:iCs/>
                <w:color w:val="000000"/>
                <w:sz w:val="20"/>
                <w:szCs w:val="20"/>
                <w:lang w:eastAsia="zh-CN"/>
              </w:rPr>
            </w:pPr>
            <w:r>
              <w:rPr>
                <w:rFonts w:cs="Times New Roman"/>
                <w:iCs/>
                <w:color w:val="000000"/>
                <w:sz w:val="20"/>
                <w:szCs w:val="20"/>
                <w:lang w:eastAsia="zh-CN"/>
              </w:rPr>
              <w:t>M</w:t>
            </w:r>
          </w:p>
        </w:tc>
        <w:tc>
          <w:tcPr>
            <w:tcW w:w="51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F9D7B6" w14:textId="77777777" w:rsidR="00254C9D" w:rsidRDefault="005B40D6">
            <w:pPr>
              <w:spacing w:line="80" w:lineRule="exact"/>
              <w:rPr>
                <w:rFonts w:cs="Times New Roman"/>
                <w:iCs/>
                <w:color w:val="000000"/>
                <w:sz w:val="20"/>
                <w:szCs w:val="20"/>
                <w:lang w:eastAsia="zh-CN"/>
              </w:rPr>
            </w:pPr>
            <w:r>
              <w:rPr>
                <w:rFonts w:cs="Times New Roman"/>
                <w:iCs/>
                <w:color w:val="000000"/>
                <w:sz w:val="20"/>
                <w:szCs w:val="20"/>
                <w:lang w:eastAsia="zh-CN"/>
              </w:rPr>
              <w:t>Cell wall/membrane/envelope biogenesis</w:t>
            </w: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D5448D" w14:textId="77777777" w:rsidR="00254C9D" w:rsidRDefault="005B40D6">
            <w:pPr>
              <w:spacing w:line="80" w:lineRule="exact"/>
              <w:rPr>
                <w:rFonts w:cs="Times New Roman"/>
                <w:iCs/>
                <w:color w:val="000000"/>
                <w:sz w:val="20"/>
                <w:szCs w:val="20"/>
                <w:lang w:eastAsia="zh-CN"/>
              </w:rPr>
            </w:pPr>
            <w:r>
              <w:rPr>
                <w:rFonts w:cs="Times New Roman"/>
                <w:iCs/>
                <w:color w:val="000000"/>
                <w:sz w:val="20"/>
                <w:szCs w:val="20"/>
                <w:lang w:eastAsia="zh-CN"/>
              </w:rPr>
              <w:t>275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B38A20" w14:textId="77777777" w:rsidR="00254C9D" w:rsidRDefault="005B40D6">
            <w:pPr>
              <w:spacing w:line="80" w:lineRule="exact"/>
              <w:rPr>
                <w:rFonts w:cs="Times New Roman"/>
                <w:iCs/>
                <w:color w:val="000000"/>
                <w:sz w:val="20"/>
                <w:szCs w:val="20"/>
                <w:lang w:eastAsia="zh-CN"/>
              </w:rPr>
            </w:pPr>
            <w:r>
              <w:rPr>
                <w:rFonts w:cs="Times New Roman"/>
                <w:iCs/>
                <w:color w:val="000000"/>
                <w:sz w:val="20"/>
                <w:szCs w:val="20"/>
                <w:lang w:eastAsia="zh-CN"/>
              </w:rPr>
              <w:t>4.08%</w:t>
            </w:r>
          </w:p>
        </w:tc>
      </w:tr>
      <w:tr w:rsidR="00254C9D" w14:paraId="4BFBD467" w14:textId="77777777">
        <w:trPr>
          <w:trHeight w:val="23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7DE457" w14:textId="77777777" w:rsidR="00254C9D" w:rsidRDefault="005B40D6">
            <w:pPr>
              <w:spacing w:line="80" w:lineRule="exact"/>
              <w:rPr>
                <w:rFonts w:cs="Times New Roman"/>
                <w:iCs/>
                <w:color w:val="000000"/>
                <w:sz w:val="20"/>
                <w:szCs w:val="20"/>
                <w:lang w:eastAsia="zh-CN"/>
              </w:rPr>
            </w:pPr>
            <w:r>
              <w:rPr>
                <w:rFonts w:cs="Times New Roman"/>
                <w:iCs/>
                <w:color w:val="000000"/>
                <w:sz w:val="20"/>
                <w:szCs w:val="20"/>
                <w:lang w:eastAsia="zh-CN"/>
              </w:rPr>
              <w:t>N</w:t>
            </w:r>
          </w:p>
        </w:tc>
        <w:tc>
          <w:tcPr>
            <w:tcW w:w="51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ADB2F2" w14:textId="77777777" w:rsidR="00254C9D" w:rsidRDefault="005B40D6">
            <w:pPr>
              <w:spacing w:line="80" w:lineRule="exact"/>
              <w:rPr>
                <w:rFonts w:cs="Times New Roman"/>
                <w:iCs/>
                <w:color w:val="000000"/>
                <w:sz w:val="20"/>
                <w:szCs w:val="20"/>
                <w:lang w:eastAsia="zh-CN"/>
              </w:rPr>
            </w:pPr>
            <w:r>
              <w:rPr>
                <w:rFonts w:cs="Times New Roman"/>
                <w:iCs/>
                <w:color w:val="000000"/>
                <w:sz w:val="20"/>
                <w:szCs w:val="20"/>
                <w:lang w:eastAsia="zh-CN"/>
              </w:rPr>
              <w:t>Cell motility</w:t>
            </w: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B6E9D8" w14:textId="77777777" w:rsidR="00254C9D" w:rsidRDefault="005B40D6">
            <w:pPr>
              <w:spacing w:line="80" w:lineRule="exact"/>
              <w:rPr>
                <w:rFonts w:cs="Times New Roman"/>
                <w:iCs/>
                <w:color w:val="000000"/>
                <w:sz w:val="20"/>
                <w:szCs w:val="20"/>
                <w:lang w:eastAsia="zh-CN"/>
              </w:rPr>
            </w:pPr>
            <w:r>
              <w:rPr>
                <w:rFonts w:cs="Times New Roman"/>
                <w:iCs/>
                <w:color w:val="000000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35EE17" w14:textId="77777777" w:rsidR="00254C9D" w:rsidRDefault="005B40D6">
            <w:pPr>
              <w:spacing w:line="80" w:lineRule="exact"/>
              <w:rPr>
                <w:rFonts w:cs="Times New Roman"/>
                <w:iCs/>
                <w:color w:val="000000"/>
                <w:sz w:val="20"/>
                <w:szCs w:val="20"/>
                <w:lang w:eastAsia="zh-CN"/>
              </w:rPr>
            </w:pPr>
            <w:r>
              <w:rPr>
                <w:rFonts w:cs="Times New Roman"/>
                <w:iCs/>
                <w:color w:val="000000"/>
                <w:sz w:val="20"/>
                <w:szCs w:val="20"/>
                <w:lang w:eastAsia="zh-CN"/>
              </w:rPr>
              <w:t>0.21%</w:t>
            </w:r>
          </w:p>
        </w:tc>
      </w:tr>
      <w:tr w:rsidR="00254C9D" w14:paraId="0118F790" w14:textId="77777777">
        <w:trPr>
          <w:trHeight w:val="23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104A6A" w14:textId="77777777" w:rsidR="00254C9D" w:rsidRDefault="005B40D6">
            <w:pPr>
              <w:spacing w:line="80" w:lineRule="exact"/>
              <w:rPr>
                <w:rFonts w:cs="Times New Roman"/>
                <w:iCs/>
                <w:color w:val="000000"/>
                <w:sz w:val="20"/>
                <w:szCs w:val="20"/>
                <w:lang w:eastAsia="zh-CN"/>
              </w:rPr>
            </w:pPr>
            <w:r>
              <w:rPr>
                <w:rFonts w:cs="Times New Roman"/>
                <w:iCs/>
                <w:color w:val="000000"/>
                <w:sz w:val="20"/>
                <w:szCs w:val="20"/>
                <w:lang w:eastAsia="zh-CN"/>
              </w:rPr>
              <w:t>O</w:t>
            </w:r>
          </w:p>
        </w:tc>
        <w:tc>
          <w:tcPr>
            <w:tcW w:w="51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037390" w14:textId="77777777" w:rsidR="00254C9D" w:rsidRDefault="005B40D6">
            <w:pPr>
              <w:spacing w:line="80" w:lineRule="exact"/>
              <w:rPr>
                <w:rFonts w:cs="Times New Roman"/>
                <w:iCs/>
                <w:color w:val="000000"/>
                <w:sz w:val="20"/>
                <w:szCs w:val="20"/>
                <w:lang w:eastAsia="zh-CN"/>
              </w:rPr>
            </w:pPr>
            <w:r>
              <w:rPr>
                <w:rFonts w:cs="Times New Roman"/>
                <w:iCs/>
                <w:color w:val="000000"/>
                <w:sz w:val="20"/>
                <w:szCs w:val="20"/>
                <w:lang w:eastAsia="zh-CN"/>
              </w:rPr>
              <w:t>Posttranslational modification, protein turnover, chaperones</w:t>
            </w: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7537DA" w14:textId="77777777" w:rsidR="00254C9D" w:rsidRDefault="005B40D6">
            <w:pPr>
              <w:spacing w:line="80" w:lineRule="exact"/>
              <w:rPr>
                <w:rFonts w:cs="Times New Roman"/>
                <w:iCs/>
                <w:color w:val="000000"/>
                <w:sz w:val="20"/>
                <w:szCs w:val="20"/>
                <w:lang w:eastAsia="zh-CN"/>
              </w:rPr>
            </w:pPr>
            <w:r>
              <w:rPr>
                <w:rFonts w:cs="Times New Roman"/>
                <w:iCs/>
                <w:color w:val="000000"/>
                <w:sz w:val="20"/>
                <w:szCs w:val="20"/>
                <w:lang w:eastAsia="zh-CN"/>
              </w:rPr>
              <w:t>219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EC662F" w14:textId="77777777" w:rsidR="00254C9D" w:rsidRDefault="005B40D6">
            <w:pPr>
              <w:spacing w:line="80" w:lineRule="exact"/>
              <w:rPr>
                <w:rFonts w:cs="Times New Roman"/>
                <w:iCs/>
                <w:color w:val="000000"/>
                <w:sz w:val="20"/>
                <w:szCs w:val="20"/>
                <w:lang w:eastAsia="zh-CN"/>
              </w:rPr>
            </w:pPr>
            <w:r>
              <w:rPr>
                <w:rFonts w:cs="Times New Roman"/>
                <w:iCs/>
                <w:color w:val="000000"/>
                <w:sz w:val="20"/>
                <w:szCs w:val="20"/>
                <w:lang w:eastAsia="zh-CN"/>
              </w:rPr>
              <w:t>3.25%</w:t>
            </w:r>
          </w:p>
        </w:tc>
      </w:tr>
      <w:tr w:rsidR="00254C9D" w14:paraId="29BE2D1C" w14:textId="77777777">
        <w:trPr>
          <w:trHeight w:val="23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DE04AA" w14:textId="77777777" w:rsidR="00254C9D" w:rsidRDefault="005B40D6">
            <w:pPr>
              <w:spacing w:line="80" w:lineRule="exact"/>
              <w:rPr>
                <w:rFonts w:cs="Times New Roman"/>
                <w:iCs/>
                <w:color w:val="000000"/>
                <w:sz w:val="20"/>
                <w:szCs w:val="20"/>
                <w:lang w:eastAsia="zh-CN"/>
              </w:rPr>
            </w:pPr>
            <w:r>
              <w:rPr>
                <w:rFonts w:cs="Times New Roman"/>
                <w:iCs/>
                <w:color w:val="000000"/>
                <w:sz w:val="20"/>
                <w:szCs w:val="20"/>
                <w:lang w:eastAsia="zh-CN"/>
              </w:rPr>
              <w:t>P</w:t>
            </w:r>
          </w:p>
        </w:tc>
        <w:tc>
          <w:tcPr>
            <w:tcW w:w="51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65ADD3" w14:textId="77777777" w:rsidR="00254C9D" w:rsidRDefault="005B40D6">
            <w:pPr>
              <w:spacing w:line="80" w:lineRule="exact"/>
              <w:rPr>
                <w:rFonts w:cs="Times New Roman"/>
                <w:iCs/>
                <w:color w:val="000000"/>
                <w:sz w:val="20"/>
                <w:szCs w:val="20"/>
                <w:lang w:eastAsia="zh-CN"/>
              </w:rPr>
            </w:pPr>
            <w:r>
              <w:rPr>
                <w:rFonts w:cs="Times New Roman"/>
                <w:iCs/>
                <w:color w:val="000000"/>
                <w:sz w:val="20"/>
                <w:szCs w:val="20"/>
                <w:lang w:eastAsia="zh-CN"/>
              </w:rPr>
              <w:t>Inorganic ion transport and metabolism</w:t>
            </w: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CA4234" w14:textId="77777777" w:rsidR="00254C9D" w:rsidRDefault="005B40D6">
            <w:pPr>
              <w:spacing w:line="80" w:lineRule="exact"/>
              <w:rPr>
                <w:rFonts w:cs="Times New Roman"/>
                <w:iCs/>
                <w:color w:val="000000"/>
                <w:sz w:val="20"/>
                <w:szCs w:val="20"/>
                <w:lang w:eastAsia="zh-CN"/>
              </w:rPr>
            </w:pPr>
            <w:r>
              <w:rPr>
                <w:rFonts w:cs="Times New Roman"/>
                <w:iCs/>
                <w:color w:val="000000"/>
                <w:sz w:val="20"/>
                <w:szCs w:val="20"/>
                <w:lang w:eastAsia="zh-CN"/>
              </w:rPr>
              <w:t>330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5ABAD3" w14:textId="77777777" w:rsidR="00254C9D" w:rsidRDefault="005B40D6">
            <w:pPr>
              <w:spacing w:line="80" w:lineRule="exact"/>
              <w:rPr>
                <w:rFonts w:cs="Times New Roman"/>
                <w:iCs/>
                <w:color w:val="000000"/>
                <w:sz w:val="20"/>
                <w:szCs w:val="20"/>
                <w:lang w:eastAsia="zh-CN"/>
              </w:rPr>
            </w:pPr>
            <w:r>
              <w:rPr>
                <w:rFonts w:cs="Times New Roman"/>
                <w:iCs/>
                <w:color w:val="000000"/>
                <w:sz w:val="20"/>
                <w:szCs w:val="20"/>
                <w:lang w:eastAsia="zh-CN"/>
              </w:rPr>
              <w:t>4.89%</w:t>
            </w:r>
          </w:p>
        </w:tc>
      </w:tr>
      <w:tr w:rsidR="00254C9D" w14:paraId="60D1C9CC" w14:textId="77777777">
        <w:trPr>
          <w:trHeight w:val="23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D559C5" w14:textId="77777777" w:rsidR="00254C9D" w:rsidRDefault="005B40D6">
            <w:pPr>
              <w:spacing w:line="80" w:lineRule="exact"/>
              <w:rPr>
                <w:rFonts w:cs="Times New Roman"/>
                <w:iCs/>
                <w:color w:val="000000"/>
                <w:sz w:val="20"/>
                <w:szCs w:val="20"/>
                <w:lang w:eastAsia="zh-CN"/>
              </w:rPr>
            </w:pPr>
            <w:r>
              <w:rPr>
                <w:rFonts w:cs="Times New Roman"/>
                <w:iCs/>
                <w:color w:val="000000"/>
                <w:sz w:val="20"/>
                <w:szCs w:val="20"/>
                <w:lang w:eastAsia="zh-CN"/>
              </w:rPr>
              <w:t>Q</w:t>
            </w:r>
          </w:p>
        </w:tc>
        <w:tc>
          <w:tcPr>
            <w:tcW w:w="51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E1C929" w14:textId="77777777" w:rsidR="00254C9D" w:rsidRDefault="005B40D6">
            <w:pPr>
              <w:spacing w:line="80" w:lineRule="exact"/>
              <w:rPr>
                <w:rFonts w:cs="Times New Roman"/>
                <w:iCs/>
                <w:color w:val="000000"/>
                <w:sz w:val="20"/>
                <w:szCs w:val="20"/>
                <w:lang w:eastAsia="zh-CN"/>
              </w:rPr>
            </w:pPr>
            <w:r>
              <w:rPr>
                <w:rFonts w:cs="Times New Roman"/>
                <w:iCs/>
                <w:color w:val="000000"/>
                <w:sz w:val="20"/>
                <w:szCs w:val="20"/>
                <w:lang w:eastAsia="zh-CN"/>
              </w:rPr>
              <w:t>Secondary metabolites biosynthesis, transport and catabolism</w:t>
            </w: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EF07A2" w14:textId="77777777" w:rsidR="00254C9D" w:rsidRDefault="005B40D6">
            <w:pPr>
              <w:spacing w:line="80" w:lineRule="exact"/>
              <w:rPr>
                <w:rFonts w:cs="Times New Roman"/>
                <w:iCs/>
                <w:color w:val="000000"/>
                <w:sz w:val="20"/>
                <w:szCs w:val="20"/>
                <w:lang w:eastAsia="zh-CN"/>
              </w:rPr>
            </w:pPr>
            <w:r>
              <w:rPr>
                <w:rFonts w:cs="Times New Roman"/>
                <w:iCs/>
                <w:color w:val="000000"/>
                <w:sz w:val="20"/>
                <w:szCs w:val="20"/>
                <w:lang w:eastAsia="zh-CN"/>
              </w:rPr>
              <w:t>322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048E3F" w14:textId="77777777" w:rsidR="00254C9D" w:rsidRDefault="005B40D6">
            <w:pPr>
              <w:spacing w:line="80" w:lineRule="exact"/>
              <w:rPr>
                <w:rFonts w:cs="Times New Roman"/>
                <w:iCs/>
                <w:color w:val="000000"/>
                <w:sz w:val="20"/>
                <w:szCs w:val="20"/>
                <w:lang w:eastAsia="zh-CN"/>
              </w:rPr>
            </w:pPr>
            <w:r>
              <w:rPr>
                <w:rFonts w:cs="Times New Roman"/>
                <w:iCs/>
                <w:color w:val="000000"/>
                <w:sz w:val="20"/>
                <w:szCs w:val="20"/>
                <w:lang w:eastAsia="zh-CN"/>
              </w:rPr>
              <w:t>4.77%</w:t>
            </w:r>
          </w:p>
        </w:tc>
      </w:tr>
      <w:tr w:rsidR="00254C9D" w14:paraId="5FF2A1DC" w14:textId="77777777">
        <w:trPr>
          <w:trHeight w:val="23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3778D1" w14:textId="77777777" w:rsidR="00254C9D" w:rsidRDefault="005B40D6">
            <w:pPr>
              <w:spacing w:line="80" w:lineRule="exact"/>
              <w:rPr>
                <w:rFonts w:cs="Times New Roman"/>
                <w:iCs/>
                <w:color w:val="000000"/>
                <w:sz w:val="20"/>
                <w:szCs w:val="20"/>
                <w:lang w:eastAsia="zh-CN"/>
              </w:rPr>
            </w:pPr>
            <w:r>
              <w:rPr>
                <w:rFonts w:cs="Times New Roman"/>
                <w:iCs/>
                <w:color w:val="000000"/>
                <w:sz w:val="20"/>
                <w:szCs w:val="20"/>
                <w:lang w:eastAsia="zh-CN"/>
              </w:rPr>
              <w:t>R</w:t>
            </w:r>
          </w:p>
        </w:tc>
        <w:tc>
          <w:tcPr>
            <w:tcW w:w="51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22D55F" w14:textId="77777777" w:rsidR="00254C9D" w:rsidRDefault="005B40D6">
            <w:pPr>
              <w:spacing w:line="80" w:lineRule="exact"/>
              <w:rPr>
                <w:rFonts w:cs="Times New Roman"/>
                <w:iCs/>
                <w:color w:val="000000"/>
                <w:sz w:val="20"/>
                <w:szCs w:val="20"/>
                <w:lang w:eastAsia="zh-CN"/>
              </w:rPr>
            </w:pPr>
            <w:r>
              <w:rPr>
                <w:rFonts w:cs="Times New Roman"/>
                <w:iCs/>
                <w:color w:val="000000"/>
                <w:sz w:val="20"/>
                <w:szCs w:val="20"/>
                <w:lang w:eastAsia="zh-CN"/>
              </w:rPr>
              <w:t>General function prediction only</w:t>
            </w: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6089A2" w14:textId="77777777" w:rsidR="00254C9D" w:rsidRDefault="005B40D6">
            <w:pPr>
              <w:spacing w:line="80" w:lineRule="exact"/>
              <w:rPr>
                <w:rFonts w:cs="Times New Roman"/>
                <w:iCs/>
                <w:color w:val="000000"/>
                <w:sz w:val="20"/>
                <w:szCs w:val="20"/>
                <w:lang w:eastAsia="zh-CN"/>
              </w:rPr>
            </w:pPr>
            <w:r>
              <w:rPr>
                <w:rFonts w:cs="Times New Roman"/>
                <w:iCs/>
                <w:color w:val="000000"/>
                <w:sz w:val="20"/>
                <w:szCs w:val="20"/>
                <w:lang w:eastAsia="zh-CN"/>
              </w:rPr>
              <w:t>760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8CE9D0" w14:textId="77777777" w:rsidR="00254C9D" w:rsidRDefault="005B40D6">
            <w:pPr>
              <w:spacing w:line="80" w:lineRule="exact"/>
              <w:rPr>
                <w:rFonts w:cs="Times New Roman"/>
                <w:iCs/>
                <w:color w:val="000000"/>
                <w:sz w:val="20"/>
                <w:szCs w:val="20"/>
                <w:lang w:eastAsia="zh-CN"/>
              </w:rPr>
            </w:pPr>
            <w:r>
              <w:rPr>
                <w:rFonts w:cs="Times New Roman"/>
                <w:iCs/>
                <w:color w:val="000000"/>
                <w:sz w:val="20"/>
                <w:szCs w:val="20"/>
                <w:lang w:eastAsia="zh-CN"/>
              </w:rPr>
              <w:t>11.27%</w:t>
            </w:r>
          </w:p>
        </w:tc>
      </w:tr>
      <w:tr w:rsidR="00254C9D" w14:paraId="0FE5F8EB" w14:textId="77777777">
        <w:trPr>
          <w:trHeight w:val="23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3851D4" w14:textId="77777777" w:rsidR="00254C9D" w:rsidRDefault="005B40D6">
            <w:pPr>
              <w:spacing w:line="80" w:lineRule="exact"/>
              <w:rPr>
                <w:rFonts w:cs="Times New Roman"/>
                <w:iCs/>
                <w:color w:val="000000"/>
                <w:sz w:val="20"/>
                <w:szCs w:val="20"/>
                <w:lang w:eastAsia="zh-CN"/>
              </w:rPr>
            </w:pPr>
            <w:r>
              <w:rPr>
                <w:rFonts w:cs="Times New Roman"/>
                <w:iCs/>
                <w:color w:val="000000"/>
                <w:sz w:val="20"/>
                <w:szCs w:val="20"/>
                <w:lang w:eastAsia="zh-CN"/>
              </w:rPr>
              <w:t>S</w:t>
            </w:r>
          </w:p>
        </w:tc>
        <w:tc>
          <w:tcPr>
            <w:tcW w:w="51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A83B35" w14:textId="77777777" w:rsidR="00254C9D" w:rsidRDefault="005B40D6">
            <w:pPr>
              <w:spacing w:line="80" w:lineRule="exact"/>
              <w:rPr>
                <w:rFonts w:cs="Times New Roman"/>
                <w:iCs/>
                <w:color w:val="000000"/>
                <w:sz w:val="20"/>
                <w:szCs w:val="20"/>
                <w:lang w:eastAsia="zh-CN"/>
              </w:rPr>
            </w:pPr>
            <w:r>
              <w:rPr>
                <w:rFonts w:cs="Times New Roman"/>
                <w:iCs/>
                <w:color w:val="000000"/>
                <w:sz w:val="20"/>
                <w:szCs w:val="20"/>
                <w:lang w:eastAsia="zh-CN"/>
              </w:rPr>
              <w:t>Function unknown</w:t>
            </w: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F45093" w14:textId="77777777" w:rsidR="00254C9D" w:rsidRDefault="005B40D6">
            <w:pPr>
              <w:spacing w:line="80" w:lineRule="exact"/>
              <w:rPr>
                <w:rFonts w:cs="Times New Roman"/>
                <w:iCs/>
                <w:color w:val="000000"/>
                <w:sz w:val="20"/>
                <w:szCs w:val="20"/>
                <w:lang w:eastAsia="zh-CN"/>
              </w:rPr>
            </w:pPr>
            <w:r>
              <w:rPr>
                <w:rFonts w:cs="Times New Roman"/>
                <w:iCs/>
                <w:color w:val="000000"/>
                <w:sz w:val="20"/>
                <w:szCs w:val="20"/>
                <w:lang w:eastAsia="zh-CN"/>
              </w:rPr>
              <w:t>299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C3D598" w14:textId="77777777" w:rsidR="00254C9D" w:rsidRDefault="005B40D6">
            <w:pPr>
              <w:spacing w:line="80" w:lineRule="exact"/>
              <w:rPr>
                <w:rFonts w:cs="Times New Roman"/>
                <w:iCs/>
                <w:color w:val="000000"/>
                <w:sz w:val="20"/>
                <w:szCs w:val="20"/>
                <w:lang w:eastAsia="zh-CN"/>
              </w:rPr>
            </w:pPr>
            <w:r>
              <w:rPr>
                <w:rFonts w:cs="Times New Roman"/>
                <w:iCs/>
                <w:color w:val="000000"/>
                <w:sz w:val="20"/>
                <w:szCs w:val="20"/>
                <w:lang w:eastAsia="zh-CN"/>
              </w:rPr>
              <w:t>4.43%</w:t>
            </w:r>
          </w:p>
        </w:tc>
      </w:tr>
      <w:tr w:rsidR="00254C9D" w14:paraId="3344FE4F" w14:textId="77777777">
        <w:trPr>
          <w:trHeight w:val="23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8B1AE7" w14:textId="77777777" w:rsidR="00254C9D" w:rsidRDefault="005B40D6">
            <w:pPr>
              <w:spacing w:line="80" w:lineRule="exact"/>
              <w:rPr>
                <w:rFonts w:cs="Times New Roman"/>
                <w:iCs/>
                <w:color w:val="000000"/>
                <w:sz w:val="20"/>
                <w:szCs w:val="20"/>
                <w:lang w:eastAsia="zh-CN"/>
              </w:rPr>
            </w:pPr>
            <w:r>
              <w:rPr>
                <w:rFonts w:cs="Times New Roman"/>
                <w:iCs/>
                <w:color w:val="000000"/>
                <w:sz w:val="20"/>
                <w:szCs w:val="20"/>
                <w:lang w:eastAsia="zh-CN"/>
              </w:rPr>
              <w:t>T</w:t>
            </w:r>
          </w:p>
        </w:tc>
        <w:tc>
          <w:tcPr>
            <w:tcW w:w="51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93C6FD" w14:textId="77777777" w:rsidR="00254C9D" w:rsidRDefault="005B40D6">
            <w:pPr>
              <w:spacing w:line="80" w:lineRule="exact"/>
              <w:rPr>
                <w:rFonts w:cs="Times New Roman"/>
                <w:iCs/>
                <w:color w:val="000000"/>
                <w:sz w:val="20"/>
                <w:szCs w:val="20"/>
                <w:lang w:eastAsia="zh-CN"/>
              </w:rPr>
            </w:pPr>
            <w:r>
              <w:rPr>
                <w:rFonts w:cs="Times New Roman"/>
                <w:iCs/>
                <w:color w:val="000000"/>
                <w:sz w:val="20"/>
                <w:szCs w:val="20"/>
                <w:lang w:eastAsia="zh-CN"/>
              </w:rPr>
              <w:t>Signal transduction mechanisms</w:t>
            </w: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45C528" w14:textId="77777777" w:rsidR="00254C9D" w:rsidRDefault="005B40D6">
            <w:pPr>
              <w:spacing w:line="80" w:lineRule="exact"/>
              <w:rPr>
                <w:rFonts w:cs="Times New Roman"/>
                <w:iCs/>
                <w:color w:val="000000"/>
                <w:sz w:val="20"/>
                <w:szCs w:val="20"/>
                <w:lang w:eastAsia="zh-CN"/>
              </w:rPr>
            </w:pPr>
            <w:r>
              <w:rPr>
                <w:rFonts w:cs="Times New Roman"/>
                <w:iCs/>
                <w:color w:val="000000"/>
                <w:sz w:val="20"/>
                <w:szCs w:val="20"/>
                <w:lang w:eastAsia="zh-CN"/>
              </w:rPr>
              <w:t>504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A962EE" w14:textId="77777777" w:rsidR="00254C9D" w:rsidRDefault="005B40D6">
            <w:pPr>
              <w:spacing w:line="80" w:lineRule="exact"/>
              <w:rPr>
                <w:rFonts w:cs="Times New Roman"/>
                <w:iCs/>
                <w:color w:val="000000"/>
                <w:sz w:val="20"/>
                <w:szCs w:val="20"/>
                <w:lang w:eastAsia="zh-CN"/>
              </w:rPr>
            </w:pPr>
            <w:r>
              <w:rPr>
                <w:rFonts w:cs="Times New Roman"/>
                <w:iCs/>
                <w:color w:val="000000"/>
                <w:sz w:val="20"/>
                <w:szCs w:val="20"/>
                <w:lang w:eastAsia="zh-CN"/>
              </w:rPr>
              <w:t>7.47%</w:t>
            </w:r>
          </w:p>
        </w:tc>
      </w:tr>
      <w:tr w:rsidR="00254C9D" w14:paraId="55EAC92B" w14:textId="77777777">
        <w:trPr>
          <w:trHeight w:val="23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DCD8DD" w14:textId="77777777" w:rsidR="00254C9D" w:rsidRDefault="005B40D6">
            <w:pPr>
              <w:spacing w:line="80" w:lineRule="exact"/>
              <w:rPr>
                <w:rFonts w:cs="Times New Roman"/>
                <w:iCs/>
                <w:color w:val="000000"/>
                <w:sz w:val="20"/>
                <w:szCs w:val="20"/>
                <w:lang w:eastAsia="zh-CN"/>
              </w:rPr>
            </w:pPr>
            <w:r>
              <w:rPr>
                <w:rFonts w:cs="Times New Roman"/>
                <w:iCs/>
                <w:color w:val="000000"/>
                <w:sz w:val="20"/>
                <w:szCs w:val="20"/>
                <w:lang w:eastAsia="zh-CN"/>
              </w:rPr>
              <w:t>U</w:t>
            </w:r>
          </w:p>
        </w:tc>
        <w:tc>
          <w:tcPr>
            <w:tcW w:w="51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789104" w14:textId="77777777" w:rsidR="00254C9D" w:rsidRDefault="005B40D6">
            <w:pPr>
              <w:spacing w:line="80" w:lineRule="exact"/>
              <w:rPr>
                <w:rFonts w:cs="Times New Roman"/>
                <w:iCs/>
                <w:color w:val="000000"/>
                <w:sz w:val="20"/>
                <w:szCs w:val="20"/>
                <w:lang w:eastAsia="zh-CN"/>
              </w:rPr>
            </w:pPr>
            <w:r>
              <w:rPr>
                <w:rFonts w:cs="Times New Roman"/>
                <w:iCs/>
                <w:color w:val="000000"/>
                <w:sz w:val="20"/>
                <w:szCs w:val="20"/>
                <w:lang w:eastAsia="zh-CN"/>
              </w:rPr>
              <w:t xml:space="preserve">Intracellular trafficking, secretion, and vesicular </w:t>
            </w:r>
            <w:r>
              <w:rPr>
                <w:rFonts w:cs="Times New Roman"/>
                <w:iCs/>
                <w:color w:val="000000"/>
                <w:sz w:val="20"/>
                <w:szCs w:val="20"/>
                <w:lang w:eastAsia="zh-CN"/>
              </w:rPr>
              <w:t>transport</w:t>
            </w: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6034AC" w14:textId="77777777" w:rsidR="00254C9D" w:rsidRDefault="005B40D6">
            <w:pPr>
              <w:spacing w:line="80" w:lineRule="exact"/>
              <w:rPr>
                <w:rFonts w:cs="Times New Roman"/>
                <w:iCs/>
                <w:color w:val="000000"/>
                <w:sz w:val="20"/>
                <w:szCs w:val="20"/>
                <w:lang w:eastAsia="zh-CN"/>
              </w:rPr>
            </w:pPr>
            <w:r>
              <w:rPr>
                <w:rFonts w:cs="Times New Roman"/>
                <w:iCs/>
                <w:color w:val="000000"/>
                <w:sz w:val="20"/>
                <w:szCs w:val="20"/>
                <w:lang w:eastAsia="zh-CN"/>
              </w:rPr>
              <w:t>55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D18BBD" w14:textId="77777777" w:rsidR="00254C9D" w:rsidRDefault="005B40D6">
            <w:pPr>
              <w:spacing w:line="80" w:lineRule="exact"/>
              <w:rPr>
                <w:rFonts w:cs="Times New Roman"/>
                <w:iCs/>
                <w:color w:val="000000"/>
                <w:sz w:val="20"/>
                <w:szCs w:val="20"/>
                <w:lang w:eastAsia="zh-CN"/>
              </w:rPr>
            </w:pPr>
            <w:r>
              <w:rPr>
                <w:rFonts w:cs="Times New Roman"/>
                <w:iCs/>
                <w:color w:val="000000"/>
                <w:sz w:val="20"/>
                <w:szCs w:val="20"/>
                <w:lang w:eastAsia="zh-CN"/>
              </w:rPr>
              <w:t>8.16%</w:t>
            </w:r>
          </w:p>
        </w:tc>
      </w:tr>
      <w:tr w:rsidR="00254C9D" w14:paraId="4CBE3974" w14:textId="77777777">
        <w:trPr>
          <w:trHeight w:val="23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346BF6" w14:textId="77777777" w:rsidR="00254C9D" w:rsidRDefault="005B40D6">
            <w:pPr>
              <w:spacing w:line="80" w:lineRule="exact"/>
              <w:rPr>
                <w:rFonts w:cs="Times New Roman"/>
                <w:iCs/>
                <w:color w:val="000000"/>
                <w:sz w:val="20"/>
                <w:szCs w:val="20"/>
                <w:lang w:eastAsia="zh-CN"/>
              </w:rPr>
            </w:pPr>
            <w:r>
              <w:rPr>
                <w:rFonts w:cs="Times New Roman"/>
                <w:iCs/>
                <w:color w:val="000000"/>
                <w:sz w:val="20"/>
                <w:szCs w:val="20"/>
                <w:lang w:eastAsia="zh-CN"/>
              </w:rPr>
              <w:t>V</w:t>
            </w:r>
          </w:p>
        </w:tc>
        <w:tc>
          <w:tcPr>
            <w:tcW w:w="51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1E8114" w14:textId="77777777" w:rsidR="00254C9D" w:rsidRDefault="005B40D6">
            <w:pPr>
              <w:spacing w:line="80" w:lineRule="exact"/>
              <w:rPr>
                <w:rFonts w:cs="Times New Roman"/>
                <w:iCs/>
                <w:color w:val="000000"/>
                <w:sz w:val="20"/>
                <w:szCs w:val="20"/>
                <w:lang w:eastAsia="zh-CN"/>
              </w:rPr>
            </w:pPr>
            <w:r>
              <w:rPr>
                <w:rFonts w:cs="Times New Roman"/>
                <w:iCs/>
                <w:color w:val="000000"/>
                <w:sz w:val="20"/>
                <w:szCs w:val="20"/>
                <w:lang w:eastAsia="zh-CN"/>
              </w:rPr>
              <w:t>Defense mechanisms</w:t>
            </w: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4AA565" w14:textId="77777777" w:rsidR="00254C9D" w:rsidRDefault="005B40D6">
            <w:pPr>
              <w:spacing w:line="80" w:lineRule="exact"/>
              <w:rPr>
                <w:rFonts w:cs="Times New Roman"/>
                <w:iCs/>
                <w:color w:val="000000"/>
                <w:sz w:val="20"/>
                <w:szCs w:val="20"/>
                <w:lang w:eastAsia="zh-CN"/>
              </w:rPr>
            </w:pPr>
            <w:r>
              <w:rPr>
                <w:rFonts w:cs="Times New Roman"/>
                <w:iCs/>
                <w:color w:val="000000"/>
                <w:sz w:val="20"/>
                <w:szCs w:val="20"/>
                <w:lang w:eastAsia="zh-CN"/>
              </w:rPr>
              <w:t>217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B7F853" w14:textId="77777777" w:rsidR="00254C9D" w:rsidRDefault="005B40D6">
            <w:pPr>
              <w:spacing w:line="80" w:lineRule="exact"/>
              <w:rPr>
                <w:rFonts w:cs="Times New Roman"/>
                <w:iCs/>
                <w:color w:val="000000"/>
                <w:sz w:val="20"/>
                <w:szCs w:val="20"/>
                <w:lang w:eastAsia="zh-CN"/>
              </w:rPr>
            </w:pPr>
            <w:r>
              <w:rPr>
                <w:rFonts w:cs="Times New Roman"/>
                <w:iCs/>
                <w:color w:val="000000"/>
                <w:sz w:val="20"/>
                <w:szCs w:val="20"/>
                <w:lang w:eastAsia="zh-CN"/>
              </w:rPr>
              <w:t>3.22%</w:t>
            </w:r>
          </w:p>
        </w:tc>
      </w:tr>
      <w:tr w:rsidR="00254C9D" w14:paraId="521BD0C5" w14:textId="77777777">
        <w:trPr>
          <w:trHeight w:val="23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AF04E9" w14:textId="77777777" w:rsidR="00254C9D" w:rsidRDefault="005B40D6">
            <w:pPr>
              <w:spacing w:line="80" w:lineRule="exact"/>
              <w:rPr>
                <w:rFonts w:cs="Times New Roman"/>
                <w:iCs/>
                <w:color w:val="000000"/>
                <w:sz w:val="20"/>
                <w:szCs w:val="20"/>
                <w:lang w:eastAsia="zh-CN"/>
              </w:rPr>
            </w:pPr>
            <w:r>
              <w:rPr>
                <w:rFonts w:cs="Times New Roman"/>
                <w:iCs/>
                <w:color w:val="000000"/>
                <w:sz w:val="20"/>
                <w:szCs w:val="20"/>
                <w:lang w:eastAsia="zh-CN"/>
              </w:rPr>
              <w:t>W</w:t>
            </w:r>
          </w:p>
        </w:tc>
        <w:tc>
          <w:tcPr>
            <w:tcW w:w="51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5C3C75" w14:textId="77777777" w:rsidR="00254C9D" w:rsidRDefault="005B40D6">
            <w:pPr>
              <w:spacing w:line="80" w:lineRule="exact"/>
              <w:rPr>
                <w:rFonts w:cs="Times New Roman"/>
                <w:iCs/>
                <w:color w:val="000000"/>
                <w:sz w:val="20"/>
                <w:szCs w:val="20"/>
                <w:lang w:eastAsia="zh-CN"/>
              </w:rPr>
            </w:pPr>
            <w:r>
              <w:rPr>
                <w:rFonts w:cs="Times New Roman"/>
                <w:iCs/>
                <w:color w:val="000000"/>
                <w:sz w:val="20"/>
                <w:szCs w:val="20"/>
                <w:lang w:eastAsia="zh-CN"/>
              </w:rPr>
              <w:t>Extracellular structures</w:t>
            </w: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8817DD" w14:textId="77777777" w:rsidR="00254C9D" w:rsidRDefault="005B40D6">
            <w:pPr>
              <w:spacing w:line="80" w:lineRule="exact"/>
              <w:rPr>
                <w:rFonts w:cs="Times New Roman"/>
                <w:iCs/>
                <w:color w:val="000000"/>
                <w:sz w:val="20"/>
                <w:szCs w:val="20"/>
                <w:lang w:eastAsia="zh-CN"/>
              </w:rPr>
            </w:pPr>
            <w:r>
              <w:rPr>
                <w:rFonts w:cs="Times New Roman"/>
                <w:iCs/>
                <w:color w:val="000000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085E70" w14:textId="77777777" w:rsidR="00254C9D" w:rsidRDefault="005B40D6">
            <w:pPr>
              <w:spacing w:line="80" w:lineRule="exact"/>
              <w:rPr>
                <w:rFonts w:cs="Times New Roman"/>
                <w:iCs/>
                <w:color w:val="000000"/>
                <w:sz w:val="20"/>
                <w:szCs w:val="20"/>
                <w:lang w:eastAsia="zh-CN"/>
              </w:rPr>
            </w:pPr>
            <w:r>
              <w:rPr>
                <w:rFonts w:cs="Times New Roman"/>
                <w:iCs/>
                <w:color w:val="000000"/>
                <w:sz w:val="20"/>
                <w:szCs w:val="20"/>
                <w:lang w:eastAsia="zh-CN"/>
              </w:rPr>
              <w:t>0.21%</w:t>
            </w:r>
          </w:p>
        </w:tc>
      </w:tr>
      <w:tr w:rsidR="00254C9D" w14:paraId="7DAE34EE" w14:textId="77777777">
        <w:trPr>
          <w:trHeight w:val="303"/>
        </w:trPr>
        <w:tc>
          <w:tcPr>
            <w:tcW w:w="1066" w:type="dxa"/>
            <w:tcBorders>
              <w:top w:val="nil"/>
              <w:left w:val="nil"/>
              <w:right w:val="nil"/>
            </w:tcBorders>
            <w:vAlign w:val="center"/>
          </w:tcPr>
          <w:p w14:paraId="1024E691" w14:textId="77777777" w:rsidR="00254C9D" w:rsidRDefault="005B40D6">
            <w:pPr>
              <w:spacing w:line="80" w:lineRule="exact"/>
              <w:rPr>
                <w:rFonts w:cs="Times New Roman"/>
                <w:iCs/>
                <w:color w:val="000000"/>
                <w:sz w:val="20"/>
                <w:szCs w:val="20"/>
                <w:lang w:eastAsia="zh-CN"/>
              </w:rPr>
            </w:pPr>
            <w:r>
              <w:rPr>
                <w:rFonts w:cs="Times New Roman"/>
                <w:iCs/>
                <w:color w:val="000000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5138" w:type="dxa"/>
            <w:tcBorders>
              <w:top w:val="nil"/>
              <w:left w:val="nil"/>
              <w:right w:val="nil"/>
            </w:tcBorders>
            <w:vAlign w:val="center"/>
          </w:tcPr>
          <w:p w14:paraId="72AE09B6" w14:textId="77777777" w:rsidR="00254C9D" w:rsidRDefault="005B40D6">
            <w:pPr>
              <w:spacing w:line="80" w:lineRule="exact"/>
              <w:rPr>
                <w:rFonts w:cs="Times New Roman"/>
                <w:iCs/>
                <w:color w:val="000000"/>
                <w:sz w:val="20"/>
                <w:szCs w:val="20"/>
                <w:lang w:eastAsia="zh-CN"/>
              </w:rPr>
            </w:pPr>
            <w:proofErr w:type="spellStart"/>
            <w:r>
              <w:rPr>
                <w:rFonts w:cs="Times New Roman"/>
                <w:iCs/>
                <w:color w:val="000000"/>
                <w:sz w:val="20"/>
                <w:szCs w:val="20"/>
                <w:lang w:eastAsia="zh-CN"/>
              </w:rPr>
              <w:t>Mobilorne</w:t>
            </w:r>
            <w:proofErr w:type="spellEnd"/>
            <w:r>
              <w:rPr>
                <w:rFonts w:cs="Times New Roman"/>
                <w:iCs/>
                <w:color w:val="000000"/>
                <w:sz w:val="20"/>
                <w:szCs w:val="20"/>
                <w:lang w:eastAsia="zh-CN"/>
              </w:rPr>
              <w:t>: prophages, transposons</w:t>
            </w:r>
          </w:p>
        </w:tc>
        <w:tc>
          <w:tcPr>
            <w:tcW w:w="2321" w:type="dxa"/>
            <w:tcBorders>
              <w:top w:val="nil"/>
              <w:left w:val="nil"/>
              <w:right w:val="nil"/>
            </w:tcBorders>
            <w:vAlign w:val="center"/>
          </w:tcPr>
          <w:p w14:paraId="19B77E6F" w14:textId="77777777" w:rsidR="00254C9D" w:rsidRDefault="005B40D6">
            <w:pPr>
              <w:spacing w:line="80" w:lineRule="exact"/>
              <w:rPr>
                <w:rFonts w:cs="Times New Roman"/>
                <w:iCs/>
                <w:color w:val="000000"/>
                <w:sz w:val="20"/>
                <w:szCs w:val="20"/>
                <w:lang w:eastAsia="zh-CN"/>
              </w:rPr>
            </w:pPr>
            <w:r>
              <w:rPr>
                <w:rFonts w:cs="Times New Roman"/>
                <w:iCs/>
                <w:color w:val="000000"/>
                <w:sz w:val="20"/>
                <w:szCs w:val="20"/>
                <w:lang w:eastAsia="zh-CN"/>
              </w:rPr>
              <w:t>80</w:t>
            </w:r>
          </w:p>
        </w:tc>
        <w:tc>
          <w:tcPr>
            <w:tcW w:w="1072" w:type="dxa"/>
            <w:tcBorders>
              <w:top w:val="nil"/>
              <w:left w:val="nil"/>
              <w:right w:val="nil"/>
            </w:tcBorders>
            <w:vAlign w:val="center"/>
          </w:tcPr>
          <w:p w14:paraId="2F7A30C8" w14:textId="77777777" w:rsidR="00254C9D" w:rsidRDefault="005B40D6">
            <w:pPr>
              <w:spacing w:line="80" w:lineRule="exact"/>
              <w:rPr>
                <w:rFonts w:cs="Times New Roman"/>
                <w:iCs/>
                <w:color w:val="000000"/>
                <w:sz w:val="20"/>
                <w:szCs w:val="20"/>
                <w:lang w:eastAsia="zh-CN"/>
              </w:rPr>
            </w:pPr>
            <w:r>
              <w:rPr>
                <w:rFonts w:cs="Times New Roman"/>
                <w:iCs/>
                <w:color w:val="000000"/>
                <w:sz w:val="20"/>
                <w:szCs w:val="20"/>
                <w:lang w:eastAsia="zh-CN"/>
              </w:rPr>
              <w:t>1.19%</w:t>
            </w:r>
          </w:p>
        </w:tc>
      </w:tr>
    </w:tbl>
    <w:p w14:paraId="1F318B38" w14:textId="77777777" w:rsidR="00254C9D" w:rsidRDefault="00254C9D">
      <w:pPr>
        <w:spacing w:before="240"/>
      </w:pPr>
    </w:p>
    <w:sectPr w:rsidR="00254C9D">
      <w:headerReference w:type="even" r:id="rId9"/>
      <w:footerReference w:type="even" r:id="rId10"/>
      <w:footerReference w:type="default" r:id="rId11"/>
      <w:headerReference w:type="first" r:id="rId12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ACA3D3" w14:textId="77777777" w:rsidR="005B40D6" w:rsidRDefault="005B40D6">
      <w:pPr>
        <w:spacing w:before="0" w:after="0"/>
      </w:pPr>
      <w:r>
        <w:separator/>
      </w:r>
    </w:p>
  </w:endnote>
  <w:endnote w:type="continuationSeparator" w:id="0">
    <w:p w14:paraId="48E3477B" w14:textId="77777777" w:rsidR="005B40D6" w:rsidRDefault="005B40D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4DEF50" w14:textId="77777777" w:rsidR="00254C9D" w:rsidRDefault="005B40D6">
    <w:pPr>
      <w:rPr>
        <w:color w:val="C0000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8C8DC79" wp14:editId="6CBEDE0E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29CC2C82" w14:textId="77777777" w:rsidR="00254C9D" w:rsidRDefault="005B40D6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>
                            <w:rPr>
                              <w:color w:val="000000" w:themeColor="text1"/>
                              <w:szCs w:val="40"/>
                            </w:rPr>
                            <w:t>2</w:t>
                          </w:r>
                          <w:r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shape id="Text Box 1" o:spid="_x0000_s1026" o:spt="202" type="#_x0000_t202" style="position:absolute;left:0pt;margin-left:434.15pt;margin-top:735.1pt;height:31.15pt;width:118.8pt;mso-position-horizontal-relative:page;mso-position-vertical-relative:page;z-index:251659264;mso-width-relative:page;mso-height-relative:page;" filled="f" stroked="f" coordsize="21600,21600" o:gfxdata="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BMV0Qi0gAAAAQBAAAPAAAAAAAAAAEA&#10;IAAAACIAAABkcnMvZG93bnJldi54bWxQSwECFAAUAAAACACHTuJAknen5xUCAAAlBAAADgAAAAAA&#10;AAABACAAAAAhAQAAZHJzL2Uyb0RvYy54bWxQSwUGAAAAAAYABgBZAQAAqAUAAAAA&#10;">
              <v:fill on="f" focussize="0,0"/>
              <v:stroke on="f" weight="0.5pt"/>
              <v:imagedata o:title=""/>
              <o:lock v:ext="edit" aspectratio="f"/>
              <v:textbox style="mso-fit-shape-to-text:t;">
                <w:txbxContent>
                  <w:p>
                    <w:pPr>
                      <w:jc w:val="right"/>
                      <w:rPr>
                        <w:color w:val="000000" w:themeColor="text1"/>
                        <w:szCs w:val="40"/>
                        <w14:textFill>
                          <w14:solidFill>
                            <w14:schemeClr w14:val="tx1"/>
                          </w14:solidFill>
                        </w14:textFill>
                      </w:rPr>
                    </w:pPr>
                    <w:r>
                      <w:rPr>
                        <w:color w:val="000000" w:themeColor="text1"/>
                        <w:szCs w:val="40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fldChar w:fldCharType="begin"/>
                    </w:r>
                    <w:r>
                      <w:rPr>
                        <w:color w:val="000000" w:themeColor="text1"/>
                        <w:szCs w:val="40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instrText xml:space="preserve"> PAGE  \* Arabic  \* MERGEFORMAT </w:instrText>
                    </w:r>
                    <w:r>
                      <w:rPr>
                        <w:color w:val="000000" w:themeColor="text1"/>
                        <w:szCs w:val="40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fldChar w:fldCharType="separate"/>
                    </w:r>
                    <w:r>
                      <w:rPr>
                        <w:color w:val="000000" w:themeColor="text1"/>
                        <w:szCs w:val="40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t>2</w:t>
                    </w:r>
                    <w:r>
                      <w:rPr>
                        <w:color w:val="000000" w:themeColor="text1"/>
                        <w:szCs w:val="40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0C9887" w14:textId="77777777" w:rsidR="00254C9D" w:rsidRDefault="005B40D6">
    <w:pPr>
      <w:rPr>
        <w:b/>
        <w:sz w:val="2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1599F97" wp14:editId="164C6243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3F52CCEB" w14:textId="77777777" w:rsidR="00254C9D" w:rsidRDefault="005B40D6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>
                            <w:rPr>
                              <w:color w:val="000000" w:themeColor="text1"/>
                              <w:szCs w:val="40"/>
                            </w:rPr>
                            <w:t>3</w:t>
                          </w:r>
                          <w:r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shape id="Text Box 56" o:spid="_x0000_s1026" o:spt="202" type="#_x0000_t202" style="position:absolute;left:0pt;margin-left:0pt;margin-top:0pt;height:31.15pt;width:118.8pt;mso-position-horizontal-relative:page;mso-position-vertical-relative:page;z-index:251646976;mso-width-relative:page;mso-height-relative:page;" filled="f" stroked="f" coordsize="21600,21600" o:gfxdata="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BMV0Qi0gAAAAQBAAAPAAAAAAAAAAEA&#10;IAAAACIAAABkcnMvZG93bnJldi54bWxQSwECFAAUAAAACACHTuJAXLnphhUCAAAnBAAADgAAAAAA&#10;AAABACAAAAAhAQAAZHJzL2Uyb0RvYy54bWxQSwUGAAAAAAYABgBZAQAAqAUAAAAA&#10;">
              <v:fill on="f" focussize="0,0"/>
              <v:stroke on="f" weight="0.5pt"/>
              <v:imagedata o:title=""/>
              <o:lock v:ext="edit" aspectratio="f"/>
              <v:textbox style="mso-fit-shape-to-text:t;">
                <w:txbxContent>
                  <w:p>
                    <w:pPr>
                      <w:jc w:val="right"/>
                      <w:rPr>
                        <w:color w:val="000000" w:themeColor="text1"/>
                        <w:szCs w:val="40"/>
                        <w14:textFill>
                          <w14:solidFill>
                            <w14:schemeClr w14:val="tx1"/>
                          </w14:solidFill>
                        </w14:textFill>
                      </w:rPr>
                    </w:pPr>
                    <w:r>
                      <w:rPr>
                        <w:color w:val="000000" w:themeColor="text1"/>
                        <w:szCs w:val="40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fldChar w:fldCharType="begin"/>
                    </w:r>
                    <w:r>
                      <w:rPr>
                        <w:color w:val="000000" w:themeColor="text1"/>
                        <w:szCs w:val="40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instrText xml:space="preserve"> PAGE  \* Arabic  \* MERGEFORMAT </w:instrText>
                    </w:r>
                    <w:r>
                      <w:rPr>
                        <w:color w:val="000000" w:themeColor="text1"/>
                        <w:szCs w:val="40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fldChar w:fldCharType="separate"/>
                    </w:r>
                    <w:r>
                      <w:rPr>
                        <w:color w:val="000000" w:themeColor="text1"/>
                        <w:szCs w:val="40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t>3</w:t>
                    </w:r>
                    <w:r>
                      <w:rPr>
                        <w:color w:val="000000" w:themeColor="text1"/>
                        <w:szCs w:val="40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AC7FEB" w14:textId="77777777" w:rsidR="005B40D6" w:rsidRDefault="005B40D6">
      <w:pPr>
        <w:spacing w:before="0" w:after="0"/>
      </w:pPr>
      <w:r>
        <w:separator/>
      </w:r>
    </w:p>
  </w:footnote>
  <w:footnote w:type="continuationSeparator" w:id="0">
    <w:p w14:paraId="5B5BFCD3" w14:textId="77777777" w:rsidR="005B40D6" w:rsidRDefault="005B40D6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E65D0" w14:textId="77777777" w:rsidR="00254C9D" w:rsidRDefault="005B40D6">
    <w:pPr>
      <w:rPr>
        <w:rFonts w:cs="Times New Roman"/>
      </w:rPr>
    </w:pPr>
    <w:r>
      <w:rPr>
        <w:rFonts w:cs="Times New Roman"/>
      </w:rPr>
      <w:ptab w:relativeTo="margin" w:alignment="center" w:leader="none"/>
    </w:r>
    <w:r>
      <w:rPr>
        <w:rFonts w:cs="Times New Roman"/>
      </w:rPr>
      <w:ptab w:relativeTo="margin" w:alignment="right" w:leader="none"/>
    </w:r>
    <w:r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6EE0FD" w14:textId="77777777" w:rsidR="00254C9D" w:rsidRDefault="005B40D6">
    <w:r>
      <w:rPr>
        <w:b/>
        <w:noProof/>
        <w:color w:val="A6A6A6" w:themeColor="background1" w:themeShade="A6"/>
        <w:lang w:val="en-GB" w:eastAsia="en-GB"/>
      </w:rPr>
      <w:drawing>
        <wp:inline distT="0" distB="0" distL="0" distR="0" wp14:anchorId="0B62684E" wp14:editId="59482225">
          <wp:extent cx="1382395" cy="496570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</w:rPr>
      <w:ptab w:relativeTo="margin" w:alignment="center" w:leader="none"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0601A"/>
    <w:multiLevelType w:val="multilevel"/>
    <w:tmpl w:val="1EC0601A"/>
    <w:lvl w:ilvl="0">
      <w:start w:val="1"/>
      <w:numFmt w:val="decimal"/>
      <w:pStyle w:val="Heading1"/>
      <w:lvlText w:val="%1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left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left" w:pos="567"/>
        </w:tabs>
        <w:ind w:left="567" w:hanging="567"/>
      </w:pPr>
      <w:rPr>
        <w:rFonts w:hint="default"/>
      </w:rPr>
    </w:lvl>
  </w:abstractNum>
  <w:abstractNum w:abstractNumId="1" w15:restartNumberingAfterBreak="0">
    <w:nsid w:val="225305B5"/>
    <w:multiLevelType w:val="multilevel"/>
    <w:tmpl w:val="225305B5"/>
    <w:lvl w:ilvl="0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attachedTemplate r:id="rId1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0B5"/>
    <w:rsid w:val="0001436A"/>
    <w:rsid w:val="00034304"/>
    <w:rsid w:val="00035434"/>
    <w:rsid w:val="00052A14"/>
    <w:rsid w:val="00077D53"/>
    <w:rsid w:val="00105FD9"/>
    <w:rsid w:val="00117666"/>
    <w:rsid w:val="001549D3"/>
    <w:rsid w:val="00160065"/>
    <w:rsid w:val="00177D84"/>
    <w:rsid w:val="00254C9D"/>
    <w:rsid w:val="00267D18"/>
    <w:rsid w:val="00274347"/>
    <w:rsid w:val="002868E2"/>
    <w:rsid w:val="002869C3"/>
    <w:rsid w:val="002936E4"/>
    <w:rsid w:val="002B4A57"/>
    <w:rsid w:val="002C74CA"/>
    <w:rsid w:val="003123F4"/>
    <w:rsid w:val="003544FB"/>
    <w:rsid w:val="003D2F2D"/>
    <w:rsid w:val="00401590"/>
    <w:rsid w:val="00447801"/>
    <w:rsid w:val="00452E9C"/>
    <w:rsid w:val="004735C8"/>
    <w:rsid w:val="004947A6"/>
    <w:rsid w:val="004961FF"/>
    <w:rsid w:val="00517A89"/>
    <w:rsid w:val="005250F2"/>
    <w:rsid w:val="00593EEA"/>
    <w:rsid w:val="005A5EEE"/>
    <w:rsid w:val="005B40D6"/>
    <w:rsid w:val="006375C7"/>
    <w:rsid w:val="00654E8F"/>
    <w:rsid w:val="00660D05"/>
    <w:rsid w:val="006820B1"/>
    <w:rsid w:val="006B7D14"/>
    <w:rsid w:val="006C7AB7"/>
    <w:rsid w:val="00701727"/>
    <w:rsid w:val="0070566C"/>
    <w:rsid w:val="00714C50"/>
    <w:rsid w:val="00725A7D"/>
    <w:rsid w:val="007501BE"/>
    <w:rsid w:val="00790BB3"/>
    <w:rsid w:val="007C206C"/>
    <w:rsid w:val="00817DD6"/>
    <w:rsid w:val="0083759F"/>
    <w:rsid w:val="00885156"/>
    <w:rsid w:val="009151AA"/>
    <w:rsid w:val="0093429D"/>
    <w:rsid w:val="00943573"/>
    <w:rsid w:val="00964134"/>
    <w:rsid w:val="00970F7D"/>
    <w:rsid w:val="00994A3D"/>
    <w:rsid w:val="009C2B12"/>
    <w:rsid w:val="00A174D9"/>
    <w:rsid w:val="00AA4D24"/>
    <w:rsid w:val="00AB6715"/>
    <w:rsid w:val="00B1671E"/>
    <w:rsid w:val="00B25EB8"/>
    <w:rsid w:val="00B37F4D"/>
    <w:rsid w:val="00C52A7B"/>
    <w:rsid w:val="00C56BAF"/>
    <w:rsid w:val="00C679AA"/>
    <w:rsid w:val="00C75972"/>
    <w:rsid w:val="00CD066B"/>
    <w:rsid w:val="00CE4FEE"/>
    <w:rsid w:val="00D060CF"/>
    <w:rsid w:val="00DB59C3"/>
    <w:rsid w:val="00DC259A"/>
    <w:rsid w:val="00DE23E8"/>
    <w:rsid w:val="00DE477B"/>
    <w:rsid w:val="00E52377"/>
    <w:rsid w:val="00E537AD"/>
    <w:rsid w:val="00E64E17"/>
    <w:rsid w:val="00E866C9"/>
    <w:rsid w:val="00EA3D3C"/>
    <w:rsid w:val="00EC090A"/>
    <w:rsid w:val="00ED20B5"/>
    <w:rsid w:val="00F46900"/>
    <w:rsid w:val="00F61D89"/>
    <w:rsid w:val="02A5067A"/>
    <w:rsid w:val="070248E7"/>
    <w:rsid w:val="0E3E31FE"/>
    <w:rsid w:val="17B30851"/>
    <w:rsid w:val="66D10CAB"/>
    <w:rsid w:val="76067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7AD263"/>
  <w15:docId w15:val="{84154E00-6276-46BD-B9CE-408AF1AF5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2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 w:qFormat="1"/>
    <w:lsdException w:name="page number" w:semiHidden="1" w:unhideWhenUsed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0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before="120" w:after="240" w:line="240" w:lineRule="auto"/>
    </w:pPr>
    <w:rPr>
      <w:rFonts w:ascii="Times New Roman" w:eastAsiaTheme="minorHAnsi" w:hAnsi="Times New Roman" w:cstheme="minorBidi"/>
      <w:sz w:val="24"/>
      <w:szCs w:val="22"/>
    </w:rPr>
  </w:style>
  <w:style w:type="paragraph" w:styleId="Heading1">
    <w:name w:val="heading 1"/>
    <w:basedOn w:val="ListParagraph"/>
    <w:next w:val="Normal"/>
    <w:link w:val="Heading1Char"/>
    <w:uiPriority w:val="2"/>
    <w:qFormat/>
    <w:pPr>
      <w:numPr>
        <w:numId w:val="1"/>
      </w:numPr>
      <w:spacing w:before="240"/>
      <w:contextualSpacing w:val="0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2"/>
    <w:qFormat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pPr>
      <w:keepNext/>
      <w:keepLines/>
      <w:numPr>
        <w:ilvl w:val="2"/>
        <w:numId w:val="1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uiPriority w:val="2"/>
    <w:qFormat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"/>
    <w:qFormat/>
    <w:pPr>
      <w:numPr>
        <w:numId w:val="2"/>
      </w:numPr>
      <w:contextualSpacing/>
    </w:pPr>
    <w:rPr>
      <w:rFonts w:eastAsia="Cambria" w:cs="Times New Roman"/>
      <w:szCs w:val="24"/>
    </w:rPr>
  </w:style>
  <w:style w:type="paragraph" w:styleId="Caption">
    <w:name w:val="caption"/>
    <w:basedOn w:val="Normal"/>
    <w:next w:val="NoSpacing"/>
    <w:uiPriority w:val="35"/>
    <w:unhideWhenUsed/>
    <w:qFormat/>
    <w:pPr>
      <w:keepNext/>
    </w:pPr>
    <w:rPr>
      <w:rFonts w:cs="Times New Roman"/>
      <w:b/>
      <w:bCs/>
      <w:szCs w:val="24"/>
    </w:rPr>
  </w:style>
  <w:style w:type="paragraph" w:styleId="NoSpacing">
    <w:name w:val="No Spacing"/>
    <w:uiPriority w:val="99"/>
    <w:unhideWhenUsed/>
    <w:qFormat/>
    <w:pPr>
      <w:spacing w:after="0" w:line="240" w:lineRule="auto"/>
    </w:pPr>
    <w:rPr>
      <w:rFonts w:ascii="Times New Roman" w:eastAsiaTheme="minorHAnsi" w:hAnsi="Times New Roman" w:cstheme="minorBidi"/>
      <w:sz w:val="24"/>
      <w:szCs w:val="22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Pr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qFormat/>
    <w:pPr>
      <w:spacing w:after="0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844"/>
        <w:tab w:val="right" w:pos="9689"/>
      </w:tabs>
      <w:spacing w:after="0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844"/>
        <w:tab w:val="right" w:pos="9689"/>
      </w:tabs>
    </w:pPr>
    <w:rPr>
      <w:b/>
    </w:rPr>
  </w:style>
  <w:style w:type="paragraph" w:styleId="Subtitle">
    <w:name w:val="Subtitle"/>
    <w:basedOn w:val="Normal"/>
    <w:next w:val="Normal"/>
    <w:link w:val="SubtitleChar"/>
    <w:uiPriority w:val="99"/>
    <w:unhideWhenUsed/>
    <w:qFormat/>
    <w:pPr>
      <w:spacing w:before="240"/>
    </w:pPr>
    <w:rPr>
      <w:rFonts w:cs="Times New Roman"/>
      <w:b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pPr>
      <w:spacing w:after="0"/>
    </w:pPr>
    <w:rPr>
      <w:sz w:val="20"/>
      <w:szCs w:val="20"/>
    </w:rPr>
  </w:style>
  <w:style w:type="paragraph" w:styleId="HTMLPreformatted">
    <w:name w:val="HTML Preformatted"/>
    <w:basedOn w:val="Norma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SimSun" w:eastAsia="SimSun" w:hAnsi="SimSun" w:cs="Times New Roman" w:hint="eastAsia"/>
      <w:szCs w:val="24"/>
      <w:lang w:eastAsia="zh-CN"/>
    </w:rPr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Title">
    <w:name w:val="Title"/>
    <w:basedOn w:val="Normal"/>
    <w:next w:val="Normal"/>
    <w:link w:val="TitleChar"/>
    <w:qFormat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Pr>
      <w:b/>
      <w:bCs/>
    </w:rPr>
  </w:style>
  <w:style w:type="table" w:styleId="TableGrid">
    <w:name w:val="Table Grid"/>
    <w:basedOn w:val="TableNormal"/>
    <w:uiPriority w:val="59"/>
    <w:qFormat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Pr>
      <w:rFonts w:ascii="Times New Roman" w:hAnsi="Times New Roman"/>
      <w:b/>
      <w:bCs/>
    </w:rPr>
  </w:style>
  <w:style w:type="character" w:styleId="EndnoteReference">
    <w:name w:val="endnote reference"/>
    <w:basedOn w:val="DefaultParagraphFont"/>
    <w:uiPriority w:val="99"/>
    <w:semiHidden/>
    <w:unhideWhenUsed/>
    <w:qFormat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qFormat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Pr>
      <w:rFonts w:ascii="Times New Roman" w:hAnsi="Times New Roman"/>
      <w:i/>
      <w:iCs/>
    </w:rPr>
  </w:style>
  <w:style w:type="character" w:styleId="LineNumber">
    <w:name w:val="line number"/>
    <w:basedOn w:val="DefaultParagraphFont"/>
    <w:uiPriority w:val="99"/>
    <w:semiHidden/>
    <w:unhideWhenUsed/>
    <w:qFormat/>
  </w:style>
  <w:style w:type="character" w:styleId="Hyperlink">
    <w:name w:val="Hyperlink"/>
    <w:basedOn w:val="DefaultParagraphFont"/>
    <w:uiPriority w:val="99"/>
    <w:unhideWhenUsed/>
    <w:qFormat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qFormat/>
    <w:rPr>
      <w:sz w:val="16"/>
      <w:szCs w:val="16"/>
    </w:rPr>
  </w:style>
  <w:style w:type="character" w:styleId="FootnoteReference">
    <w:name w:val="footnote reference"/>
    <w:basedOn w:val="DefaultParagraphFont"/>
    <w:uiPriority w:val="99"/>
    <w:semiHidden/>
    <w:unhideWhenUsed/>
    <w:qFormat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2"/>
    <w:qFormat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2"/>
    <w:qFormat/>
    <w:rPr>
      <w:rFonts w:ascii="Times New Roman" w:eastAsia="Cambria" w:hAnsi="Times New Roman" w:cs="Times New Roman"/>
      <w:b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qFormat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basedOn w:val="Subtitle"/>
    <w:next w:val="Normal"/>
    <w:uiPriority w:val="1"/>
    <w:qFormat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BookTitle1">
    <w:name w:val="Book Title1"/>
    <w:basedOn w:val="DefaultParagraphFont"/>
    <w:uiPriority w:val="33"/>
    <w:qFormat/>
    <w:rPr>
      <w:rFonts w:ascii="Times New Roman" w:hAnsi="Times New Roman"/>
      <w:b/>
      <w:bCs/>
      <w:i/>
      <w:iCs/>
      <w:spacing w:val="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Pr>
      <w:rFonts w:ascii="Times New Roman" w:hAnsi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Pr>
      <w:rFonts w:ascii="Times New Roman" w:hAnsi="Times New Roman"/>
      <w:b/>
      <w:bCs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qFormat/>
    <w:rPr>
      <w:rFonts w:ascii="Times New Roman" w:hAnsi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Times New Roman" w:hAnsi="Times New Roman"/>
      <w:sz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qFormat/>
    <w:rPr>
      <w:rFonts w:ascii="Times New Roman" w:hAnsi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Times New Roman" w:hAnsi="Times New Roman"/>
      <w:b/>
      <w:sz w:val="24"/>
    </w:rPr>
  </w:style>
  <w:style w:type="character" w:customStyle="1" w:styleId="IntenseEmphasis1">
    <w:name w:val="Intense Emphasis1"/>
    <w:basedOn w:val="DefaultParagraphFont"/>
    <w:uiPriority w:val="21"/>
    <w:unhideWhenUsed/>
    <w:qFormat/>
    <w:rPr>
      <w:rFonts w:ascii="Times New Roman" w:hAnsi="Times New Roman"/>
      <w:i/>
      <w:iCs/>
      <w:color w:val="auto"/>
    </w:rPr>
  </w:style>
  <w:style w:type="character" w:customStyle="1" w:styleId="IntenseReference1">
    <w:name w:val="Intense Reference1"/>
    <w:basedOn w:val="DefaultParagraphFont"/>
    <w:uiPriority w:val="32"/>
    <w:qFormat/>
    <w:rPr>
      <w:b/>
      <w:bCs/>
      <w:smallCaps/>
      <w:color w:val="auto"/>
      <w:spacing w:val="5"/>
    </w:rPr>
  </w:style>
  <w:style w:type="character" w:customStyle="1" w:styleId="Heading3Char">
    <w:name w:val="Heading 3 Char"/>
    <w:basedOn w:val="DefaultParagraphFont"/>
    <w:link w:val="Heading3"/>
    <w:uiPriority w:val="2"/>
    <w:qFormat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qFormat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2"/>
    <w:qFormat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qFormat/>
    <w:rPr>
      <w:rFonts w:ascii="Times New Roman" w:hAnsi="Times New Roman"/>
      <w:i/>
      <w:iCs/>
      <w:color w:val="404040" w:themeColor="text1" w:themeTint="BF"/>
      <w:sz w:val="24"/>
    </w:rPr>
  </w:style>
  <w:style w:type="character" w:customStyle="1" w:styleId="SubtleEmphasis1">
    <w:name w:val="Subtle Emphasis1"/>
    <w:basedOn w:val="DefaultParagraphFont"/>
    <w:uiPriority w:val="19"/>
    <w:qFormat/>
    <w:rPr>
      <w:rFonts w:ascii="Times New Roman" w:hAnsi="Times New Roman"/>
      <w:i/>
      <w:iCs/>
      <w:color w:val="404040" w:themeColor="text1" w:themeTint="BF"/>
    </w:rPr>
  </w:style>
  <w:style w:type="character" w:customStyle="1" w:styleId="TitleChar">
    <w:name w:val="Title Char"/>
    <w:basedOn w:val="DefaultParagraphFont"/>
    <w:link w:val="Title"/>
    <w:qFormat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le"/>
    <w:next w:val="Title"/>
    <w:qFormat/>
    <w:pPr>
      <w:spacing w:after="120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CC37BA6-3BAD-4FC0-9FEA-FC47A6A36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Supplementary_Material.dotx</Template>
  <TotalTime>1</TotalTime>
  <Pages>2</Pages>
  <Words>204</Words>
  <Characters>1166</Characters>
  <Application>Microsoft Office Word</Application>
  <DocSecurity>0</DocSecurity>
  <Lines>9</Lines>
  <Paragraphs>2</Paragraphs>
  <ScaleCrop>false</ScaleCrop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Frontiers</cp:lastModifiedBy>
  <cp:revision>3</cp:revision>
  <cp:lastPrinted>2013-10-03T12:51:00Z</cp:lastPrinted>
  <dcterms:created xsi:type="dcterms:W3CDTF">2019-09-02T11:32:00Z</dcterms:created>
  <dcterms:modified xsi:type="dcterms:W3CDTF">2019-09-02T11:32:00Z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