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7DAE5" w14:textId="504BD86F" w:rsidR="004E585A" w:rsidRPr="001310E6" w:rsidRDefault="006F11FB" w:rsidP="00BC0712">
      <w:pPr>
        <w:spacing w:line="480" w:lineRule="auto"/>
        <w:rPr>
          <w:b/>
        </w:rPr>
      </w:pPr>
      <w:r w:rsidRPr="001310E6">
        <w:rPr>
          <w:b/>
        </w:rPr>
        <w:t>Supplementary Information</w:t>
      </w:r>
    </w:p>
    <w:p w14:paraId="2C91E4C5" w14:textId="53331640" w:rsidR="006F11FB" w:rsidRPr="001310E6" w:rsidRDefault="00BC0712" w:rsidP="00BC0712">
      <w:pPr>
        <w:spacing w:line="480" w:lineRule="auto"/>
      </w:pPr>
      <w:r w:rsidRPr="001310E6">
        <w:rPr>
          <w:b/>
        </w:rPr>
        <w:t>Figure S1. CD4</w:t>
      </w:r>
      <w:r w:rsidRPr="001310E6">
        <w:rPr>
          <w:b/>
          <w:vertAlign w:val="superscript"/>
        </w:rPr>
        <w:t>+</w:t>
      </w:r>
      <w:r w:rsidRPr="001310E6">
        <w:rPr>
          <w:b/>
        </w:rPr>
        <w:t xml:space="preserve"> and CD8</w:t>
      </w:r>
      <w:r w:rsidRPr="001310E6">
        <w:rPr>
          <w:b/>
          <w:vertAlign w:val="superscript"/>
        </w:rPr>
        <w:t>+</w:t>
      </w:r>
      <w:r w:rsidRPr="001310E6">
        <w:rPr>
          <w:b/>
        </w:rPr>
        <w:t xml:space="preserve"> T cell activation and proliferation kinetics in non-draining brachial LNs.</w:t>
      </w:r>
      <w:r w:rsidRPr="001310E6">
        <w:t xml:space="preserve"> (A</w:t>
      </w:r>
      <w:r w:rsidRPr="001310E6">
        <w:rPr>
          <w:bCs/>
        </w:rPr>
        <w:t xml:space="preserve">) </w:t>
      </w:r>
      <w:r w:rsidRPr="001310E6">
        <w:t>Percentage and MFI of CD69</w:t>
      </w:r>
      <w:r w:rsidRPr="001310E6">
        <w:rPr>
          <w:vertAlign w:val="superscript"/>
        </w:rPr>
        <w:t>+</w:t>
      </w:r>
      <w:r w:rsidRPr="001310E6">
        <w:t xml:space="preserve"> control </w:t>
      </w:r>
      <w:r w:rsidRPr="001310E6">
        <w:rPr>
          <w:bCs/>
        </w:rPr>
        <w:t>(grey) and P14 (green) or SMARTA T cells (blue) post LD LCMV infection.</w:t>
      </w:r>
      <w:r w:rsidRPr="001310E6">
        <w:rPr>
          <w:b/>
        </w:rPr>
        <w:t xml:space="preserve"> </w:t>
      </w:r>
      <w:r w:rsidRPr="001310E6">
        <w:rPr>
          <w:bCs/>
        </w:rPr>
        <w:t xml:space="preserve">(B) </w:t>
      </w:r>
      <w:r w:rsidRPr="001310E6">
        <w:t>Percentage and MFI of CD25</w:t>
      </w:r>
      <w:r w:rsidRPr="001310E6">
        <w:rPr>
          <w:vertAlign w:val="superscript"/>
        </w:rPr>
        <w:t>+</w:t>
      </w:r>
      <w:r w:rsidRPr="001310E6">
        <w:t xml:space="preserve"> control </w:t>
      </w:r>
      <w:r w:rsidRPr="001310E6">
        <w:rPr>
          <w:bCs/>
        </w:rPr>
        <w:t>(grey) and P14 (green) or SMARTA T cells (blue) post LD LCMV infection.</w:t>
      </w:r>
      <w:r w:rsidRPr="001310E6">
        <w:rPr>
          <w:b/>
        </w:rPr>
        <w:t xml:space="preserve"> </w:t>
      </w:r>
      <w:r w:rsidRPr="001310E6">
        <w:rPr>
          <w:bCs/>
        </w:rPr>
        <w:t>(C)</w:t>
      </w:r>
      <w:r w:rsidRPr="001310E6">
        <w:t xml:space="preserve"> Percentage and MFI of CD69</w:t>
      </w:r>
      <w:r w:rsidRPr="001310E6">
        <w:rPr>
          <w:vertAlign w:val="superscript"/>
        </w:rPr>
        <w:t>+</w:t>
      </w:r>
      <w:r w:rsidRPr="001310E6">
        <w:t xml:space="preserve"> control </w:t>
      </w:r>
      <w:r w:rsidRPr="001310E6">
        <w:rPr>
          <w:bCs/>
        </w:rPr>
        <w:t>(grey) and P14 (green) or SMARTA T cells (blue) post HD LCMV infection.</w:t>
      </w:r>
      <w:r w:rsidRPr="001310E6">
        <w:rPr>
          <w:b/>
        </w:rPr>
        <w:t xml:space="preserve"> </w:t>
      </w:r>
      <w:r w:rsidRPr="001310E6">
        <w:rPr>
          <w:bCs/>
        </w:rPr>
        <w:t xml:space="preserve">(D) </w:t>
      </w:r>
      <w:r w:rsidRPr="001310E6">
        <w:t>Percentage and MFI of CD25</w:t>
      </w:r>
      <w:r w:rsidRPr="001310E6">
        <w:rPr>
          <w:vertAlign w:val="superscript"/>
        </w:rPr>
        <w:t>+</w:t>
      </w:r>
      <w:r w:rsidRPr="001310E6">
        <w:t xml:space="preserve"> control </w:t>
      </w:r>
      <w:r w:rsidRPr="001310E6">
        <w:rPr>
          <w:bCs/>
        </w:rPr>
        <w:t>(grey) and P14 (green) or SMARTA T cells (blue) post HD LCMV infection.</w:t>
      </w:r>
      <w:r w:rsidRPr="001310E6">
        <w:t xml:space="preserve"> </w:t>
      </w:r>
      <w:r w:rsidR="006F11FB" w:rsidRPr="001310E6">
        <w:t xml:space="preserve">The horizontal red line represents the median. Each dot represents one mice. Data are pooled from three independent experiments with a total of four to six mice per condition and time point. Statistical significance was analyzed using </w:t>
      </w:r>
      <w:r w:rsidRPr="001310E6">
        <w:t>o</w:t>
      </w:r>
      <w:r w:rsidR="006F11FB" w:rsidRPr="001310E6">
        <w:t>ne-way ANOVA test. * = p &lt; 0.05; ** = p &lt; 0.01; *** = p &lt; 0.001.</w:t>
      </w:r>
    </w:p>
    <w:p w14:paraId="740233B4" w14:textId="4179C58A" w:rsidR="006F11FB" w:rsidRPr="001310E6" w:rsidRDefault="006F11FB" w:rsidP="006F11FB">
      <w:pPr>
        <w:spacing w:line="480" w:lineRule="auto"/>
      </w:pPr>
    </w:p>
    <w:p w14:paraId="263E941F" w14:textId="4F78ADCB" w:rsidR="00050714" w:rsidRPr="001310E6" w:rsidRDefault="00050714" w:rsidP="00985A9C">
      <w:pPr>
        <w:spacing w:line="480" w:lineRule="auto"/>
      </w:pPr>
      <w:r w:rsidRPr="001310E6">
        <w:rPr>
          <w:b/>
        </w:rPr>
        <w:t>Figure S2. DC activation correlates with LCMV inoculum.</w:t>
      </w:r>
      <w:r w:rsidRPr="001310E6">
        <w:t xml:space="preserve"> DC activation was analyzed by flow cytometry of the respective draining popliteal LNs at day 1 post LD (right foot hock) and HD (left foot hock) LCMV infection. Brachial LN</w:t>
      </w:r>
      <w:r w:rsidR="00245224" w:rsidRPr="001310E6">
        <w:t>s</w:t>
      </w:r>
      <w:r w:rsidRPr="001310E6">
        <w:t xml:space="preserve"> </w:t>
      </w:r>
      <w:r w:rsidR="00985A9C" w:rsidRPr="001310E6">
        <w:t>were</w:t>
      </w:r>
      <w:r w:rsidRPr="001310E6">
        <w:t xml:space="preserve"> analyzed as non-draining lymph nodes (ndLN). (A) Gating strategy</w:t>
      </w:r>
      <w:r w:rsidR="00245224" w:rsidRPr="001310E6">
        <w:t xml:space="preserve"> for MHC-II</w:t>
      </w:r>
      <w:r w:rsidR="00245224" w:rsidRPr="001310E6">
        <w:rPr>
          <w:vertAlign w:val="superscript"/>
        </w:rPr>
        <w:t>+</w:t>
      </w:r>
      <w:r w:rsidR="00245224" w:rsidRPr="001310E6">
        <w:t xml:space="preserve"> CD11c</w:t>
      </w:r>
      <w:r w:rsidR="00245224" w:rsidRPr="001310E6">
        <w:rPr>
          <w:vertAlign w:val="superscript"/>
        </w:rPr>
        <w:t>+</w:t>
      </w:r>
      <w:r w:rsidR="00245224" w:rsidRPr="001310E6">
        <w:t xml:space="preserve"> DC</w:t>
      </w:r>
      <w:r w:rsidR="00AD6737" w:rsidRPr="001310E6">
        <w:t>s</w:t>
      </w:r>
      <w:r w:rsidRPr="001310E6">
        <w:t xml:space="preserve">. </w:t>
      </w:r>
      <w:r w:rsidR="00245224" w:rsidRPr="001310E6">
        <w:t xml:space="preserve">Numbers indicate percentages of gated cells. </w:t>
      </w:r>
      <w:r w:rsidRPr="001310E6">
        <w:t>(B) Flow cytometry histograms of CD80 and CD86 in each condition. (C) Percentage and MFI of CD80</w:t>
      </w:r>
      <w:r w:rsidRPr="001310E6">
        <w:rPr>
          <w:vertAlign w:val="superscript"/>
        </w:rPr>
        <w:t>+</w:t>
      </w:r>
      <w:r w:rsidRPr="001310E6">
        <w:t xml:space="preserve"> and CD86</w:t>
      </w:r>
      <w:r w:rsidRPr="001310E6">
        <w:rPr>
          <w:vertAlign w:val="superscript"/>
        </w:rPr>
        <w:t>+</w:t>
      </w:r>
      <w:r w:rsidR="00245224" w:rsidRPr="001310E6">
        <w:t xml:space="preserve"> MHC-II</w:t>
      </w:r>
      <w:r w:rsidR="00245224" w:rsidRPr="001310E6">
        <w:rPr>
          <w:vertAlign w:val="superscript"/>
        </w:rPr>
        <w:t>+</w:t>
      </w:r>
      <w:r w:rsidR="00245224" w:rsidRPr="001310E6">
        <w:t xml:space="preserve"> CD11c</w:t>
      </w:r>
      <w:r w:rsidR="00245224" w:rsidRPr="001310E6">
        <w:rPr>
          <w:vertAlign w:val="superscript"/>
        </w:rPr>
        <w:t>+</w:t>
      </w:r>
      <w:r w:rsidR="00245224" w:rsidRPr="001310E6">
        <w:t xml:space="preserve"> DC</w:t>
      </w:r>
      <w:r w:rsidR="00AD6737" w:rsidRPr="001310E6">
        <w:t>s</w:t>
      </w:r>
      <w:r w:rsidR="00245224" w:rsidRPr="001310E6">
        <w:t>.</w:t>
      </w:r>
      <w:r w:rsidRPr="001310E6">
        <w:t xml:space="preserve"> Each dot represents data from one mouse. Red lines depict mean. </w:t>
      </w:r>
      <w:r w:rsidR="00245224" w:rsidRPr="001310E6">
        <w:t>Data in C were analyzed using ANOVA with Tukey’s multiple comparisons test. * = p &lt; 0.05; ** = p &lt; 0.01; *</w:t>
      </w:r>
      <w:bookmarkStart w:id="0" w:name="_GoBack"/>
      <w:bookmarkEnd w:id="0"/>
      <w:r w:rsidR="00245224" w:rsidRPr="001310E6">
        <w:t>** = p &lt; 0.001.</w:t>
      </w:r>
      <w:r w:rsidRPr="001310E6">
        <w:rPr>
          <w:b/>
        </w:rPr>
        <w:br w:type="page"/>
      </w:r>
    </w:p>
    <w:p w14:paraId="742E1CEB" w14:textId="4F5C6293" w:rsidR="0065109E" w:rsidRPr="001310E6" w:rsidRDefault="0065109E" w:rsidP="006F11FB">
      <w:pPr>
        <w:spacing w:line="480" w:lineRule="auto"/>
        <w:rPr>
          <w:b/>
        </w:rPr>
      </w:pPr>
      <w:r w:rsidRPr="001310E6">
        <w:rPr>
          <w:b/>
        </w:rPr>
        <w:lastRenderedPageBreak/>
        <w:t>Supplemental video legend</w:t>
      </w:r>
    </w:p>
    <w:p w14:paraId="1AFF37F8" w14:textId="774E733D" w:rsidR="0065109E" w:rsidRPr="001310E6" w:rsidRDefault="0065109E" w:rsidP="006F11FB">
      <w:pPr>
        <w:spacing w:line="480" w:lineRule="auto"/>
      </w:pPr>
      <w:r w:rsidRPr="001310E6">
        <w:rPr>
          <w:b/>
        </w:rPr>
        <w:t>Video S1.</w:t>
      </w:r>
      <w:r w:rsidR="00624B99" w:rsidRPr="001310E6">
        <w:t xml:space="preserve"> Representative 2PM video showing control, P14 and SMARTA T cells in non-infected LNs. </w:t>
      </w:r>
      <w:r w:rsidR="0049034F" w:rsidRPr="001310E6">
        <w:t>The nonmotile white cell in the center is likely an autofluo</w:t>
      </w:r>
      <w:r w:rsidR="00C07E2F" w:rsidRPr="001310E6">
        <w:t>r</w:t>
      </w:r>
      <w:r w:rsidR="0049034F" w:rsidRPr="001310E6">
        <w:t>e</w:t>
      </w:r>
      <w:r w:rsidR="00C07E2F" w:rsidRPr="001310E6">
        <w:t>s</w:t>
      </w:r>
      <w:r w:rsidR="0049034F" w:rsidRPr="001310E6">
        <w:t xml:space="preserve">cent macrophage. </w:t>
      </w:r>
      <w:r w:rsidR="00624B99" w:rsidRPr="001310E6">
        <w:t xml:space="preserve">Scale bar, </w:t>
      </w:r>
      <w:r w:rsidR="0049034F" w:rsidRPr="001310E6">
        <w:t>20 µm</w:t>
      </w:r>
      <w:r w:rsidR="00624B99" w:rsidRPr="001310E6">
        <w:t>. Time in min:s.</w:t>
      </w:r>
    </w:p>
    <w:p w14:paraId="0C302C3B" w14:textId="77777777" w:rsidR="00624B99" w:rsidRPr="001310E6" w:rsidRDefault="00624B99" w:rsidP="006F11FB">
      <w:pPr>
        <w:spacing w:line="480" w:lineRule="auto"/>
      </w:pPr>
    </w:p>
    <w:p w14:paraId="1BD01EAE" w14:textId="18B32CE1" w:rsidR="00624B99" w:rsidRPr="001310E6" w:rsidRDefault="00624B99" w:rsidP="00624B99">
      <w:pPr>
        <w:spacing w:line="480" w:lineRule="auto"/>
      </w:pPr>
      <w:r w:rsidRPr="001310E6">
        <w:rPr>
          <w:b/>
        </w:rPr>
        <w:t>Video S2.</w:t>
      </w:r>
      <w:r w:rsidRPr="001310E6">
        <w:t xml:space="preserve"> Representative 2PM video showing control, P14 and SMARTA T cells in LD LCMV</w:t>
      </w:r>
      <w:r w:rsidR="00F14D66" w:rsidRPr="001310E6">
        <w:t>-</w:t>
      </w:r>
      <w:r w:rsidRPr="001310E6">
        <w:t xml:space="preserve">draining LNs at 24 h p.i.. Scale bar, </w:t>
      </w:r>
      <w:r w:rsidR="0049034F" w:rsidRPr="001310E6">
        <w:t>20 µm</w:t>
      </w:r>
      <w:r w:rsidRPr="001310E6">
        <w:t>. Time in min:s.</w:t>
      </w:r>
    </w:p>
    <w:p w14:paraId="2F1D8DA7" w14:textId="77777777" w:rsidR="00624B99" w:rsidRPr="001310E6" w:rsidRDefault="00624B99" w:rsidP="006F11FB">
      <w:pPr>
        <w:spacing w:line="480" w:lineRule="auto"/>
      </w:pPr>
    </w:p>
    <w:p w14:paraId="2B8625E7" w14:textId="5AF392AF" w:rsidR="00624B99" w:rsidRPr="001310E6" w:rsidRDefault="00624B99" w:rsidP="00624B99">
      <w:pPr>
        <w:spacing w:line="480" w:lineRule="auto"/>
      </w:pPr>
      <w:r w:rsidRPr="001310E6">
        <w:rPr>
          <w:b/>
        </w:rPr>
        <w:t>Video S3.</w:t>
      </w:r>
      <w:r w:rsidRPr="001310E6">
        <w:t xml:space="preserve"> Representative 2PM video showing control, P14 and SMARTA T cells in LD LCMV</w:t>
      </w:r>
      <w:r w:rsidR="00F14D66" w:rsidRPr="001310E6">
        <w:t>-</w:t>
      </w:r>
      <w:r w:rsidRPr="001310E6">
        <w:t>draining LNs at 48 h p.i..</w:t>
      </w:r>
      <w:r w:rsidR="0049034F" w:rsidRPr="001310E6">
        <w:t xml:space="preserve"> Arrowheads depict synapse-like-behavior of P14 (filled) and SMARTA (empty) T cells.</w:t>
      </w:r>
      <w:r w:rsidRPr="001310E6">
        <w:t xml:space="preserve"> Scale bar, </w:t>
      </w:r>
      <w:r w:rsidR="0049034F" w:rsidRPr="001310E6">
        <w:t>20 µm</w:t>
      </w:r>
      <w:r w:rsidRPr="001310E6">
        <w:t>. Time in min:s.</w:t>
      </w:r>
    </w:p>
    <w:p w14:paraId="1CF2D946" w14:textId="77777777" w:rsidR="00624B99" w:rsidRPr="001310E6" w:rsidRDefault="00624B99" w:rsidP="006F11FB">
      <w:pPr>
        <w:spacing w:line="480" w:lineRule="auto"/>
      </w:pPr>
    </w:p>
    <w:p w14:paraId="0DDA9DDC" w14:textId="38B92DA8" w:rsidR="00624B99" w:rsidRPr="001310E6" w:rsidRDefault="00624B99" w:rsidP="00624B99">
      <w:pPr>
        <w:spacing w:line="480" w:lineRule="auto"/>
      </w:pPr>
      <w:r w:rsidRPr="001310E6">
        <w:rPr>
          <w:b/>
        </w:rPr>
        <w:t>Video S4.</w:t>
      </w:r>
      <w:r w:rsidRPr="001310E6">
        <w:t xml:space="preserve"> Representative 2PM video showing control, P14 and SMARTA T cells in LD LCMV</w:t>
      </w:r>
      <w:r w:rsidR="00F14D66" w:rsidRPr="001310E6">
        <w:t>-</w:t>
      </w:r>
      <w:r w:rsidRPr="001310E6">
        <w:t xml:space="preserve">draining LNs at 72 h p.i.. </w:t>
      </w:r>
      <w:r w:rsidR="00EE58E7" w:rsidRPr="001310E6">
        <w:t>Filled a</w:t>
      </w:r>
      <w:r w:rsidR="0049034F" w:rsidRPr="001310E6">
        <w:t xml:space="preserve">rrowhead depicts synapse-like-behavior of a P14 T cell. </w:t>
      </w:r>
      <w:r w:rsidRPr="001310E6">
        <w:t xml:space="preserve">Scale bar, </w:t>
      </w:r>
      <w:r w:rsidR="0049034F" w:rsidRPr="001310E6">
        <w:t>20 µm</w:t>
      </w:r>
      <w:r w:rsidRPr="001310E6">
        <w:t>. Time in min:s.</w:t>
      </w:r>
    </w:p>
    <w:p w14:paraId="430765D6" w14:textId="77777777" w:rsidR="00624B99" w:rsidRPr="001310E6" w:rsidRDefault="00624B99" w:rsidP="006F11FB">
      <w:pPr>
        <w:spacing w:line="480" w:lineRule="auto"/>
      </w:pPr>
    </w:p>
    <w:p w14:paraId="672F256C" w14:textId="49C9C427" w:rsidR="00624B99" w:rsidRPr="001310E6" w:rsidRDefault="00624B99" w:rsidP="00624B99">
      <w:pPr>
        <w:spacing w:line="480" w:lineRule="auto"/>
      </w:pPr>
      <w:r w:rsidRPr="001310E6">
        <w:rPr>
          <w:b/>
        </w:rPr>
        <w:t>Video S5.</w:t>
      </w:r>
      <w:r w:rsidRPr="001310E6">
        <w:t xml:space="preserve"> Representative 2PM video showing control, P14 and SMARTA T cells in HD LCMV</w:t>
      </w:r>
      <w:r w:rsidR="00F14D66" w:rsidRPr="001310E6">
        <w:t>-</w:t>
      </w:r>
      <w:r w:rsidRPr="001310E6">
        <w:t xml:space="preserve">draining LNs at 24 h p.i.. </w:t>
      </w:r>
      <w:r w:rsidR="00EE58E7" w:rsidRPr="001310E6">
        <w:t xml:space="preserve">Arrowheads depict synapse-like-behavior of P14 (filled) and SMARTA (empty) T cells. </w:t>
      </w:r>
      <w:r w:rsidRPr="001310E6">
        <w:t xml:space="preserve">Scale bar, </w:t>
      </w:r>
      <w:r w:rsidR="0049034F" w:rsidRPr="001310E6">
        <w:t>20 µm</w:t>
      </w:r>
      <w:r w:rsidRPr="001310E6">
        <w:t>. Time in min:s.</w:t>
      </w:r>
    </w:p>
    <w:p w14:paraId="4CCCC85B" w14:textId="77777777" w:rsidR="00624B99" w:rsidRPr="001310E6" w:rsidRDefault="00624B99" w:rsidP="006F11FB">
      <w:pPr>
        <w:spacing w:line="480" w:lineRule="auto"/>
      </w:pPr>
    </w:p>
    <w:p w14:paraId="102BBCAB" w14:textId="3D9D8F07" w:rsidR="00624B99" w:rsidRPr="001310E6" w:rsidRDefault="00624B99" w:rsidP="00624B99">
      <w:pPr>
        <w:spacing w:line="480" w:lineRule="auto"/>
      </w:pPr>
      <w:r w:rsidRPr="001310E6">
        <w:rPr>
          <w:b/>
        </w:rPr>
        <w:t>Video S6.</w:t>
      </w:r>
      <w:r w:rsidRPr="001310E6">
        <w:t xml:space="preserve"> Representative 2PM video showing control, P14 and SMARTA T cells in HD LCMV</w:t>
      </w:r>
      <w:r w:rsidR="00F14D66" w:rsidRPr="001310E6">
        <w:t>-</w:t>
      </w:r>
      <w:r w:rsidRPr="001310E6">
        <w:t xml:space="preserve">draining LNs at 48 h p.i.. </w:t>
      </w:r>
      <w:r w:rsidR="0040120E" w:rsidRPr="001310E6">
        <w:t xml:space="preserve">Arrowheads depict exemplary synapse-like-behavior of P14 (filled) and SMARTA (empty) T cells. </w:t>
      </w:r>
      <w:r w:rsidRPr="001310E6">
        <w:t xml:space="preserve">Scale bar, </w:t>
      </w:r>
      <w:r w:rsidR="0049034F" w:rsidRPr="001310E6">
        <w:t>20 µm</w:t>
      </w:r>
      <w:r w:rsidRPr="001310E6">
        <w:t>. Time in min:s.</w:t>
      </w:r>
    </w:p>
    <w:p w14:paraId="5E7D8387" w14:textId="77777777" w:rsidR="00624B99" w:rsidRPr="001310E6" w:rsidRDefault="00624B99" w:rsidP="006F11FB">
      <w:pPr>
        <w:spacing w:line="480" w:lineRule="auto"/>
      </w:pPr>
    </w:p>
    <w:p w14:paraId="43E62DE1" w14:textId="4A4FD9BB" w:rsidR="00624B99" w:rsidRPr="001310E6" w:rsidRDefault="00624B99" w:rsidP="00624B99">
      <w:pPr>
        <w:spacing w:line="480" w:lineRule="auto"/>
      </w:pPr>
      <w:r w:rsidRPr="001310E6">
        <w:rPr>
          <w:b/>
        </w:rPr>
        <w:lastRenderedPageBreak/>
        <w:t>Video S7.</w:t>
      </w:r>
      <w:r w:rsidRPr="001310E6">
        <w:t xml:space="preserve"> Representative 2PM video showing control, P14 and SMARTA T cells in HD LCMV</w:t>
      </w:r>
      <w:r w:rsidR="00F14D66" w:rsidRPr="001310E6">
        <w:t>-</w:t>
      </w:r>
      <w:r w:rsidRPr="001310E6">
        <w:t xml:space="preserve">draining LNs at 72 h p.i.. </w:t>
      </w:r>
      <w:r w:rsidR="0040120E" w:rsidRPr="001310E6">
        <w:t xml:space="preserve">Arrowheads depict exemplary synapse-like-behavior of P14 (filled) and SMARTA (empty) T cells. </w:t>
      </w:r>
      <w:r w:rsidR="00C07E2F" w:rsidRPr="001310E6">
        <w:t xml:space="preserve">The nonmotile white cell (top left) is likely an autofluorescent macrophage. </w:t>
      </w:r>
      <w:r w:rsidRPr="001310E6">
        <w:t xml:space="preserve">Scale bar, </w:t>
      </w:r>
      <w:r w:rsidR="0049034F" w:rsidRPr="001310E6">
        <w:t>20 µm</w:t>
      </w:r>
      <w:r w:rsidRPr="001310E6">
        <w:t>. Time in min:s.</w:t>
      </w:r>
    </w:p>
    <w:p w14:paraId="07B15EB0" w14:textId="4575E0F2" w:rsidR="0040120E" w:rsidRPr="001310E6" w:rsidRDefault="0040120E" w:rsidP="00624B99">
      <w:pPr>
        <w:spacing w:line="480" w:lineRule="auto"/>
      </w:pPr>
    </w:p>
    <w:p w14:paraId="564373DD" w14:textId="29A66916" w:rsidR="0040120E" w:rsidRPr="001310E6" w:rsidRDefault="0040120E" w:rsidP="00624B99">
      <w:pPr>
        <w:spacing w:line="480" w:lineRule="auto"/>
      </w:pPr>
      <w:r w:rsidRPr="001310E6">
        <w:rPr>
          <w:b/>
        </w:rPr>
        <w:t>Video S8.</w:t>
      </w:r>
      <w:r w:rsidRPr="001310E6">
        <w:t xml:space="preserve"> Representative 2PM video showing control, P14 and SMARTA T cells in co-infected HD LCMV Clone 13-A3 and LD LCMV Clone 13-draining LNs at 24 h p.i.. Empty arrowheads depict synapse-like-behavior of SMARTA T cells. Scale bar, 20 µm. Time in min:s.</w:t>
      </w:r>
    </w:p>
    <w:p w14:paraId="6563E21C" w14:textId="76C4EA3C" w:rsidR="00BB74CC" w:rsidRPr="001310E6" w:rsidRDefault="00BB74CC">
      <w:r w:rsidRPr="001310E6">
        <w:br w:type="page"/>
      </w:r>
    </w:p>
    <w:p w14:paraId="7B5B0098" w14:textId="2C070F68" w:rsidR="00753C19" w:rsidRPr="001310E6" w:rsidRDefault="0062026F" w:rsidP="006F11FB">
      <w:pPr>
        <w:spacing w:line="480" w:lineRule="auto"/>
      </w:pPr>
      <w:r w:rsidRPr="001310E6">
        <w:lastRenderedPageBreak/>
        <w:drawing>
          <wp:inline distT="0" distB="0" distL="0" distR="0" wp14:anchorId="592F9FD3" wp14:editId="1A5863AA">
            <wp:extent cx="5727700" cy="4413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03-06 15.57.5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6C2A1" w14:textId="77777777" w:rsidR="00753C19" w:rsidRPr="001310E6" w:rsidRDefault="00753C19">
      <w:r w:rsidRPr="001310E6">
        <w:br w:type="page"/>
      </w:r>
    </w:p>
    <w:p w14:paraId="290B27EA" w14:textId="128A612A" w:rsidR="00624B99" w:rsidRPr="001310E6" w:rsidRDefault="00753C19" w:rsidP="006F11FB">
      <w:pPr>
        <w:spacing w:line="480" w:lineRule="auto"/>
      </w:pPr>
      <w:r w:rsidRPr="001310E6">
        <w:lastRenderedPageBreak/>
        <w:drawing>
          <wp:inline distT="0" distB="0" distL="0" distR="0" wp14:anchorId="61BE398F" wp14:editId="2BF3517C">
            <wp:extent cx="5727700" cy="55365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9-07-29 11.58.4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53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B99" w:rsidRPr="001310E6" w:rsidSect="001310E6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8C506" w14:textId="77777777" w:rsidR="00BA3E03" w:rsidRDefault="00BA3E03" w:rsidP="00BB74CC">
      <w:r>
        <w:separator/>
      </w:r>
    </w:p>
  </w:endnote>
  <w:endnote w:type="continuationSeparator" w:id="0">
    <w:p w14:paraId="4D7FA78B" w14:textId="77777777" w:rsidR="00BA3E03" w:rsidRDefault="00BA3E03" w:rsidP="00BB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148C" w14:textId="77777777" w:rsidR="00BB74CC" w:rsidRDefault="00BB74CC" w:rsidP="003151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C4A7EE" w14:textId="77777777" w:rsidR="00BB74CC" w:rsidRDefault="00BB74CC" w:rsidP="00BB74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5797" w14:textId="77777777" w:rsidR="00BB74CC" w:rsidRDefault="00BB74CC" w:rsidP="003151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5229DE70" w14:textId="77777777" w:rsidR="00BB74CC" w:rsidRDefault="00BB74CC" w:rsidP="00BB74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045C4" w14:textId="77777777" w:rsidR="00BA3E03" w:rsidRDefault="00BA3E03" w:rsidP="00BB74CC">
      <w:r>
        <w:separator/>
      </w:r>
    </w:p>
  </w:footnote>
  <w:footnote w:type="continuationSeparator" w:id="0">
    <w:p w14:paraId="0309EFF9" w14:textId="77777777" w:rsidR="00BA3E03" w:rsidRDefault="00BA3E03" w:rsidP="00BB7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FB"/>
    <w:rsid w:val="000139A0"/>
    <w:rsid w:val="00024B75"/>
    <w:rsid w:val="00032E74"/>
    <w:rsid w:val="00050714"/>
    <w:rsid w:val="0007313A"/>
    <w:rsid w:val="000758AB"/>
    <w:rsid w:val="000C2FB8"/>
    <w:rsid w:val="000D0D9F"/>
    <w:rsid w:val="001310E6"/>
    <w:rsid w:val="00245224"/>
    <w:rsid w:val="002650A1"/>
    <w:rsid w:val="002E7B80"/>
    <w:rsid w:val="003A477C"/>
    <w:rsid w:val="0040120E"/>
    <w:rsid w:val="00425E5A"/>
    <w:rsid w:val="00433563"/>
    <w:rsid w:val="00484794"/>
    <w:rsid w:val="0049034F"/>
    <w:rsid w:val="004E585A"/>
    <w:rsid w:val="00500D2F"/>
    <w:rsid w:val="005F648F"/>
    <w:rsid w:val="0062026F"/>
    <w:rsid w:val="00624B99"/>
    <w:rsid w:val="006355B9"/>
    <w:rsid w:val="0065109E"/>
    <w:rsid w:val="00694D90"/>
    <w:rsid w:val="006C7D00"/>
    <w:rsid w:val="006D447B"/>
    <w:rsid w:val="006F11FB"/>
    <w:rsid w:val="006F660B"/>
    <w:rsid w:val="00753C19"/>
    <w:rsid w:val="00843DE0"/>
    <w:rsid w:val="008A30BA"/>
    <w:rsid w:val="008B5249"/>
    <w:rsid w:val="00985A9C"/>
    <w:rsid w:val="0099417D"/>
    <w:rsid w:val="009B179A"/>
    <w:rsid w:val="00A51ADF"/>
    <w:rsid w:val="00AA14CB"/>
    <w:rsid w:val="00AA5A2E"/>
    <w:rsid w:val="00AB0186"/>
    <w:rsid w:val="00AD6737"/>
    <w:rsid w:val="00B25EEE"/>
    <w:rsid w:val="00BA3E03"/>
    <w:rsid w:val="00BB74CC"/>
    <w:rsid w:val="00BC0712"/>
    <w:rsid w:val="00C07E2F"/>
    <w:rsid w:val="00CB674C"/>
    <w:rsid w:val="00CC4BEC"/>
    <w:rsid w:val="00CE1FCC"/>
    <w:rsid w:val="00D00128"/>
    <w:rsid w:val="00D01BC9"/>
    <w:rsid w:val="00D10F16"/>
    <w:rsid w:val="00DE0DC5"/>
    <w:rsid w:val="00E1119F"/>
    <w:rsid w:val="00E25A8C"/>
    <w:rsid w:val="00EE557D"/>
    <w:rsid w:val="00EE58E7"/>
    <w:rsid w:val="00F14D66"/>
    <w:rsid w:val="00F17198"/>
    <w:rsid w:val="00F21739"/>
    <w:rsid w:val="00F82760"/>
    <w:rsid w:val="00F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794D"/>
  <w15:chartTrackingRefBased/>
  <w15:docId w15:val="{95F78417-8D81-2644-9EF8-21642E1F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7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4CC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BB74CC"/>
  </w:style>
  <w:style w:type="character" w:styleId="LineNumber">
    <w:name w:val="line number"/>
    <w:basedOn w:val="DefaultParagraphFont"/>
    <w:uiPriority w:val="99"/>
    <w:semiHidden/>
    <w:unhideWhenUsed/>
    <w:rsid w:val="00BB7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Stein</dc:creator>
  <cp:keywords/>
  <dc:description/>
  <cp:lastModifiedBy>Frontiers</cp:lastModifiedBy>
  <cp:revision>17</cp:revision>
  <dcterms:created xsi:type="dcterms:W3CDTF">2019-03-01T16:18:00Z</dcterms:created>
  <dcterms:modified xsi:type="dcterms:W3CDTF">2019-08-28T10:26:00Z</dcterms:modified>
</cp:coreProperties>
</file>