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0B11C" w14:textId="77777777" w:rsidR="00570D24" w:rsidRDefault="00570D24" w:rsidP="004832E1">
      <w:pPr>
        <w:pStyle w:val="SupplementaryMaterial"/>
        <w:spacing w:before="120"/>
        <w:rPr>
          <w:b w:val="0"/>
        </w:rPr>
      </w:pPr>
      <w:r>
        <w:t>Supplementary Material</w:t>
      </w:r>
    </w:p>
    <w:p w14:paraId="58E758DC" w14:textId="77777777" w:rsidR="00570D24" w:rsidRDefault="00570D24" w:rsidP="00570D2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OLE_LINK78"/>
      <w:bookmarkStart w:id="1" w:name="OLE_LINK79"/>
      <w:r w:rsidRPr="00334AEF">
        <w:rPr>
          <w:rFonts w:ascii="Times New Roman" w:hAnsi="Times New Roman" w:cs="Times New Roman"/>
          <w:b/>
          <w:sz w:val="24"/>
          <w:szCs w:val="24"/>
        </w:rPr>
        <w:t>Supplementary Figure</w:t>
      </w:r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37E">
        <w:rPr>
          <w:rFonts w:ascii="Times New Roman" w:hAnsi="Times New Roman" w:cs="Times New Roman"/>
          <w:b/>
          <w:sz w:val="24"/>
          <w:szCs w:val="24"/>
        </w:rPr>
        <w:t>1:</w:t>
      </w:r>
      <w:r w:rsidRPr="00AF54B2">
        <w:rPr>
          <w:rFonts w:ascii="Arial" w:hAnsi="Arial" w:cs="Arial"/>
          <w:color w:val="4A90E2"/>
          <w:szCs w:val="21"/>
          <w:shd w:val="clear" w:color="auto" w:fill="F7F8FA"/>
        </w:rPr>
        <w:t xml:space="preserve"> </w:t>
      </w:r>
      <w:r w:rsidRPr="00AF54B2">
        <w:rPr>
          <w:rFonts w:ascii="Times New Roman" w:hAnsi="Times New Roman" w:cs="Times New Roman"/>
          <w:b/>
          <w:sz w:val="24"/>
          <w:szCs w:val="24"/>
        </w:rPr>
        <w:t>Comparison of  myoblasts and myotubes</w:t>
      </w:r>
      <w:r>
        <w:rPr>
          <w:rFonts w:ascii="Times New Roman" w:hAnsi="Times New Roman" w:cs="Times New Roman"/>
          <w:b/>
          <w:sz w:val="24"/>
          <w:szCs w:val="24"/>
        </w:rPr>
        <w:t xml:space="preserve"> in terms of </w:t>
      </w:r>
      <w:proofErr w:type="spellStart"/>
      <w:r w:rsidRPr="00AF54B2">
        <w:rPr>
          <w:rFonts w:ascii="Times New Roman" w:hAnsi="Times New Roman" w:cs="Times New Roman"/>
          <w:b/>
          <w:sz w:val="24"/>
          <w:szCs w:val="24"/>
        </w:rPr>
        <w:t>neferine</w:t>
      </w:r>
      <w:proofErr w:type="spellEnd"/>
      <w:r w:rsidRPr="00AF54B2">
        <w:rPr>
          <w:rFonts w:ascii="Times New Roman" w:hAnsi="Times New Roman" w:cs="Times New Roman"/>
          <w:b/>
          <w:sz w:val="24"/>
          <w:szCs w:val="24"/>
        </w:rPr>
        <w:t>-induced GLUT4 expression</w:t>
      </w:r>
      <w:r>
        <w:rPr>
          <w:rFonts w:ascii="Times New Roman" w:hAnsi="Times New Roman" w:cs="Times New Roman"/>
          <w:b/>
          <w:sz w:val="24"/>
          <w:szCs w:val="24"/>
        </w:rPr>
        <w:t xml:space="preserve"> and glucose uptake.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D7D5E">
        <w:rPr>
          <w:rFonts w:ascii="Times New Roman" w:hAnsi="Times New Roman" w:cs="Times New Roman"/>
          <w:sz w:val="24"/>
          <w:szCs w:val="24"/>
        </w:rPr>
        <w:t xml:space="preserve">here are almost no difference for </w:t>
      </w:r>
      <w:bookmarkStart w:id="2" w:name="_Hlk8993204"/>
      <w:proofErr w:type="spellStart"/>
      <w:r w:rsidRPr="001D7D5E">
        <w:rPr>
          <w:rFonts w:ascii="Times New Roman" w:hAnsi="Times New Roman" w:cs="Times New Roman"/>
          <w:sz w:val="24"/>
          <w:szCs w:val="24"/>
        </w:rPr>
        <w:t>neferine</w:t>
      </w:r>
      <w:proofErr w:type="spellEnd"/>
      <w:r w:rsidRPr="001D7D5E">
        <w:rPr>
          <w:rFonts w:ascii="Times New Roman" w:hAnsi="Times New Roman" w:cs="Times New Roman"/>
          <w:sz w:val="24"/>
          <w:szCs w:val="24"/>
        </w:rPr>
        <w:t>-induced GLUT4 expression</w:t>
      </w:r>
      <w:bookmarkEnd w:id="2"/>
      <w:r w:rsidRPr="001D7D5E">
        <w:rPr>
          <w:rFonts w:ascii="Times New Roman" w:hAnsi="Times New Roman" w:cs="Times New Roman"/>
          <w:sz w:val="24"/>
          <w:szCs w:val="24"/>
        </w:rPr>
        <w:t xml:space="preserve"> observed by confocal </w:t>
      </w:r>
      <w:bookmarkStart w:id="3" w:name="_Hlk8993230"/>
      <w:r w:rsidRPr="001D7D5E">
        <w:rPr>
          <w:rFonts w:ascii="Times New Roman" w:hAnsi="Times New Roman" w:cs="Times New Roman"/>
          <w:sz w:val="24"/>
          <w:szCs w:val="24"/>
        </w:rPr>
        <w:t>between myoblasts and myotubes</w:t>
      </w:r>
      <w:bookmarkEnd w:id="3"/>
      <w:r w:rsidRPr="001D7D5E">
        <w:rPr>
          <w:rFonts w:ascii="Times New Roman" w:hAnsi="Times New Roman" w:cs="Times New Roman"/>
          <w:sz w:val="24"/>
          <w:szCs w:val="24"/>
        </w:rPr>
        <w:t xml:space="preserve">. For 2-NBDG uptake, the results revealed that differentiation treatment have no effect on control groups. Whether myoblasts or myotubes, 2-NBDG uptake have significant difference between insulin or </w:t>
      </w:r>
      <w:proofErr w:type="spellStart"/>
      <w:r w:rsidRPr="001D7D5E">
        <w:rPr>
          <w:rFonts w:ascii="Times New Roman" w:hAnsi="Times New Roman" w:cs="Times New Roman"/>
          <w:sz w:val="24"/>
          <w:szCs w:val="24"/>
        </w:rPr>
        <w:t>neferine</w:t>
      </w:r>
      <w:proofErr w:type="spellEnd"/>
      <w:r w:rsidRPr="001D7D5E">
        <w:rPr>
          <w:rFonts w:ascii="Times New Roman" w:hAnsi="Times New Roman" w:cs="Times New Roman"/>
          <w:sz w:val="24"/>
          <w:szCs w:val="24"/>
        </w:rPr>
        <w:t xml:space="preserve"> and control group. However, compared with myotubes, there are also obvious distinction on insulin treatment group</w:t>
      </w:r>
      <w:r w:rsidRPr="001D7D5E">
        <w:rPr>
          <w:rFonts w:ascii="Times New Roman" w:hAnsi="Times New Roman" w:cs="Times New Roman" w:hint="eastAsia"/>
          <w:sz w:val="24"/>
          <w:szCs w:val="24"/>
        </w:rPr>
        <w:t>s</w:t>
      </w:r>
      <w:r w:rsidRPr="001D7D5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D7D5E">
        <w:rPr>
          <w:rFonts w:ascii="Times New Roman" w:hAnsi="Times New Roman" w:cs="Times New Roman"/>
          <w:sz w:val="24"/>
          <w:szCs w:val="24"/>
        </w:rPr>
        <w:t>neferine</w:t>
      </w:r>
      <w:proofErr w:type="spellEnd"/>
      <w:r w:rsidRPr="001D7D5E">
        <w:rPr>
          <w:rFonts w:ascii="Times New Roman" w:hAnsi="Times New Roman" w:cs="Times New Roman"/>
          <w:sz w:val="24"/>
          <w:szCs w:val="24"/>
        </w:rPr>
        <w:t xml:space="preserve"> treatment groups in myoblasts.</w:t>
      </w:r>
    </w:p>
    <w:p w14:paraId="3E48DA05" w14:textId="77777777" w:rsidR="00570D24" w:rsidRDefault="00570D24" w:rsidP="00570D24"/>
    <w:p w14:paraId="0BE0D374" w14:textId="77777777" w:rsidR="00570D24" w:rsidRDefault="00570D24" w:rsidP="00570D24">
      <w:r>
        <w:rPr>
          <w:noProof/>
        </w:rPr>
        <w:drawing>
          <wp:inline distT="0" distB="0" distL="0" distR="0" wp14:anchorId="4B1CB041" wp14:editId="26A28069">
            <wp:extent cx="4580467" cy="37609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05" cy="38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30DCE" w14:textId="0FC56A4C" w:rsidR="00570D24" w:rsidRDefault="00570D24">
      <w:r w:rsidRPr="0013437E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1343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54B2">
        <w:rPr>
          <w:rFonts w:ascii="Times New Roman" w:hAnsi="Times New Roman" w:cs="Times New Roman"/>
          <w:b/>
          <w:sz w:val="24"/>
          <w:szCs w:val="24"/>
        </w:rPr>
        <w:t>Comparison of  myoblasts and myotubes</w:t>
      </w:r>
      <w:r>
        <w:rPr>
          <w:rFonts w:ascii="Times New Roman" w:hAnsi="Times New Roman" w:cs="Times New Roman"/>
          <w:b/>
          <w:sz w:val="24"/>
          <w:szCs w:val="24"/>
        </w:rPr>
        <w:t xml:space="preserve"> in terms of </w:t>
      </w:r>
      <w:proofErr w:type="spellStart"/>
      <w:r w:rsidRPr="00AF54B2">
        <w:rPr>
          <w:rFonts w:ascii="Times New Roman" w:hAnsi="Times New Roman" w:cs="Times New Roman"/>
          <w:b/>
          <w:sz w:val="24"/>
          <w:szCs w:val="24"/>
        </w:rPr>
        <w:t>neferine</w:t>
      </w:r>
      <w:proofErr w:type="spellEnd"/>
      <w:r w:rsidRPr="00AF54B2">
        <w:rPr>
          <w:rFonts w:ascii="Times New Roman" w:hAnsi="Times New Roman" w:cs="Times New Roman"/>
          <w:b/>
          <w:sz w:val="24"/>
          <w:szCs w:val="24"/>
        </w:rPr>
        <w:t>-induced GLUT4 expression</w:t>
      </w:r>
      <w:r>
        <w:rPr>
          <w:rFonts w:ascii="Times New Roman" w:hAnsi="Times New Roman" w:cs="Times New Roman"/>
          <w:b/>
          <w:sz w:val="24"/>
          <w:szCs w:val="24"/>
        </w:rPr>
        <w:t xml:space="preserve"> and glucose uptake.</w:t>
      </w:r>
    </w:p>
    <w:p w14:paraId="122B5477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6B9D803B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7655D7E4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2A8BB712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52ADA48F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0824E871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196F14FB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5DCBA096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11813A5F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5F2B7F2D" w14:textId="3672A7B2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679831A7" w14:textId="77777777" w:rsidR="00D548CD" w:rsidRDefault="00D548CD">
      <w:pPr>
        <w:rPr>
          <w:rFonts w:ascii="Times New Roman" w:hAnsi="Times New Roman" w:cs="Times New Roman"/>
          <w:b/>
          <w:sz w:val="24"/>
          <w:szCs w:val="24"/>
        </w:rPr>
      </w:pPr>
    </w:p>
    <w:p w14:paraId="02DF4401" w14:textId="77777777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</w:p>
    <w:p w14:paraId="61F55998" w14:textId="3C3E56BB" w:rsidR="00570D24" w:rsidRPr="0013437E" w:rsidRDefault="00570D24" w:rsidP="00570D24">
      <w:pPr>
        <w:rPr>
          <w:rFonts w:ascii="Times New Roman" w:hAnsi="Times New Roman" w:cs="Times New Roman"/>
          <w:b/>
          <w:sz w:val="24"/>
          <w:szCs w:val="24"/>
        </w:rPr>
      </w:pPr>
      <w:r w:rsidRPr="00334AEF">
        <w:rPr>
          <w:rFonts w:ascii="Times New Roman" w:hAnsi="Times New Roman" w:cs="Times New Roman"/>
          <w:b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13437E">
        <w:rPr>
          <w:rFonts w:ascii="Times New Roman" w:hAnsi="Times New Roman" w:cs="Times New Roman"/>
          <w:b/>
          <w:sz w:val="24"/>
          <w:szCs w:val="24"/>
        </w:rPr>
        <w:t>:</w:t>
      </w:r>
      <w:r w:rsidRPr="005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37E">
        <w:rPr>
          <w:rFonts w:ascii="Times New Roman" w:hAnsi="Times New Roman" w:cs="Times New Roman"/>
          <w:b/>
          <w:sz w:val="24"/>
          <w:szCs w:val="24"/>
        </w:rPr>
        <w:t xml:space="preserve">Effects of differing concentrations of Gӧ6983 (PKC inhibitor) on GLUT4 mRNA expression induced by 150 µM </w:t>
      </w:r>
      <w:proofErr w:type="spellStart"/>
      <w:r w:rsidRPr="0013437E">
        <w:rPr>
          <w:rFonts w:ascii="Times New Roman" w:hAnsi="Times New Roman" w:cs="Times New Roman"/>
          <w:b/>
          <w:sz w:val="24"/>
          <w:szCs w:val="24"/>
        </w:rPr>
        <w:t>neferine</w:t>
      </w:r>
      <w:proofErr w:type="spellEnd"/>
      <w:r w:rsidRPr="0013437E">
        <w:rPr>
          <w:rFonts w:ascii="Times New Roman" w:hAnsi="Times New Roman" w:cs="Times New Roman"/>
          <w:b/>
          <w:sz w:val="24"/>
          <w:szCs w:val="24"/>
        </w:rPr>
        <w:t xml:space="preserve"> in L6 cells</w:t>
      </w:r>
      <w:r w:rsidR="00CA26AF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1C7B195A" w14:textId="77777777" w:rsidR="00570D24" w:rsidRPr="0013437E" w:rsidRDefault="00570D24" w:rsidP="00570D24">
      <w:pPr>
        <w:rPr>
          <w:rFonts w:ascii="Times New Roman" w:hAnsi="Times New Roman" w:cs="Times New Roman"/>
          <w:b/>
          <w:sz w:val="24"/>
          <w:szCs w:val="24"/>
        </w:rPr>
      </w:pPr>
      <w:bookmarkStart w:id="4" w:name="OLE_LINK659"/>
      <w:r w:rsidRPr="0013437E">
        <w:rPr>
          <w:rFonts w:ascii="Times New Roman" w:hAnsi="Times New Roman" w:cs="Times New Roman"/>
          <w:kern w:val="0"/>
          <w:sz w:val="24"/>
          <w:szCs w:val="24"/>
        </w:rPr>
        <w:t>As</w:t>
      </w:r>
      <w:bookmarkStart w:id="5" w:name="OLE_LINK647"/>
      <w:bookmarkStart w:id="6" w:name="OLE_LINK649"/>
      <w:bookmarkStart w:id="7" w:name="OLE_LINK658"/>
      <w:r w:rsidRPr="0013437E">
        <w:rPr>
          <w:rFonts w:ascii="Times New Roman" w:hAnsi="Times New Roman" w:cs="Times New Roman"/>
          <w:kern w:val="0"/>
          <w:sz w:val="24"/>
          <w:szCs w:val="24"/>
        </w:rPr>
        <w:t xml:space="preserve"> shown in Fig. 4 A, the increase of GLUT4 expression induced by 150 </w:t>
      </w:r>
      <w:r w:rsidRPr="0013437E">
        <w:rPr>
          <w:rFonts w:ascii="Times New Roman" w:eastAsia="宋体" w:hAnsi="Times New Roman" w:cs="Times New Roman"/>
          <w:kern w:val="0"/>
          <w:sz w:val="24"/>
          <w:szCs w:val="24"/>
        </w:rPr>
        <w:t>µM</w:t>
      </w:r>
      <w:r w:rsidRPr="0013437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13437E">
        <w:rPr>
          <w:rFonts w:ascii="Times New Roman" w:hAnsi="Times New Roman" w:cs="Times New Roman"/>
          <w:kern w:val="0"/>
          <w:sz w:val="24"/>
          <w:szCs w:val="24"/>
        </w:rPr>
        <w:t>neferine</w:t>
      </w:r>
      <w:proofErr w:type="spellEnd"/>
      <w:r w:rsidRPr="0013437E">
        <w:rPr>
          <w:rFonts w:ascii="Times New Roman" w:hAnsi="Times New Roman" w:cs="Times New Roman"/>
          <w:kern w:val="0"/>
          <w:sz w:val="24"/>
          <w:szCs w:val="24"/>
        </w:rPr>
        <w:t xml:space="preserve"> was inhibited by </w:t>
      </w:r>
      <w:bookmarkStart w:id="8" w:name="OLE_LINK431"/>
      <w:bookmarkStart w:id="9" w:name="OLE_LINK432"/>
      <w:bookmarkStart w:id="10" w:name="OLE_LINK644"/>
      <w:bookmarkStart w:id="11" w:name="OLE_LINK645"/>
      <w:bookmarkStart w:id="12" w:name="OLE_LINK646"/>
      <w:r w:rsidRPr="0013437E">
        <w:rPr>
          <w:rFonts w:ascii="Times New Roman" w:hAnsi="Times New Roman" w:cs="Times New Roman"/>
          <w:sz w:val="24"/>
          <w:szCs w:val="24"/>
        </w:rPr>
        <w:t>Gӧ6983</w:t>
      </w:r>
      <w:bookmarkEnd w:id="8"/>
      <w:bookmarkEnd w:id="9"/>
      <w:bookmarkEnd w:id="10"/>
      <w:bookmarkEnd w:id="11"/>
      <w:bookmarkEnd w:id="12"/>
      <w:r w:rsidRPr="0013437E">
        <w:rPr>
          <w:rFonts w:ascii="Times New Roman" w:hAnsi="Times New Roman" w:cs="Times New Roman"/>
          <w:sz w:val="24"/>
          <w:szCs w:val="24"/>
        </w:rPr>
        <w:t xml:space="preserve"> (PKC inhibitor). Next, </w:t>
      </w:r>
      <w:r w:rsidRPr="0013437E">
        <w:rPr>
          <w:rFonts w:ascii="Times New Roman" w:hAnsi="Times New Roman" w:cs="Times New Roman"/>
          <w:kern w:val="0"/>
          <w:sz w:val="24"/>
          <w:szCs w:val="24"/>
        </w:rPr>
        <w:t xml:space="preserve">we </w:t>
      </w:r>
      <w:r w:rsidRPr="0013437E">
        <w:rPr>
          <w:rFonts w:ascii="Times New Roman" w:hAnsi="Times New Roman" w:cs="Times New Roman"/>
          <w:sz w:val="24"/>
          <w:szCs w:val="24"/>
        </w:rPr>
        <w:t xml:space="preserve">explored the dose response of Gӧ6983 treatment, and the results indicated that the expression of GLUT4 mRNA was obviously inhibited after treatment with 10 </w:t>
      </w:r>
      <w:bookmarkStart w:id="13" w:name="OLE_LINK459"/>
      <w:bookmarkStart w:id="14" w:name="OLE_LINK460"/>
      <w:r w:rsidRPr="0013437E">
        <w:rPr>
          <w:rFonts w:ascii="Times New Roman" w:eastAsia="宋体" w:hAnsi="Times New Roman" w:cs="Times New Roman"/>
          <w:kern w:val="0"/>
          <w:sz w:val="24"/>
          <w:szCs w:val="24"/>
        </w:rPr>
        <w:t>µM</w:t>
      </w:r>
      <w:bookmarkEnd w:id="13"/>
      <w:bookmarkEnd w:id="14"/>
      <w:r w:rsidRPr="0013437E">
        <w:rPr>
          <w:rFonts w:ascii="Times New Roman" w:hAnsi="Times New Roman" w:cs="Times New Roman"/>
          <w:sz w:val="24"/>
          <w:szCs w:val="24"/>
        </w:rPr>
        <w:t xml:space="preserve">, 1 </w:t>
      </w:r>
      <w:bookmarkStart w:id="15" w:name="OLE_LINK631"/>
      <w:bookmarkStart w:id="16" w:name="OLE_LINK632"/>
      <w:r w:rsidRPr="0013437E">
        <w:rPr>
          <w:rFonts w:ascii="Times New Roman" w:eastAsia="宋体" w:hAnsi="Times New Roman" w:cs="Times New Roman"/>
          <w:kern w:val="0"/>
          <w:sz w:val="24"/>
          <w:szCs w:val="24"/>
        </w:rPr>
        <w:t>µM</w:t>
      </w:r>
      <w:bookmarkEnd w:id="15"/>
      <w:bookmarkEnd w:id="16"/>
      <w:r w:rsidRPr="0013437E">
        <w:rPr>
          <w:rFonts w:ascii="Times New Roman" w:hAnsi="Times New Roman" w:cs="Times New Roman"/>
          <w:sz w:val="24"/>
          <w:szCs w:val="24"/>
        </w:rPr>
        <w:t xml:space="preserve">, 500 </w:t>
      </w:r>
      <w:proofErr w:type="spellStart"/>
      <w:r w:rsidRPr="0013437E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13437E">
        <w:rPr>
          <w:rFonts w:ascii="Times New Roman" w:hAnsi="Times New Roman" w:cs="Times New Roman"/>
          <w:sz w:val="24"/>
          <w:szCs w:val="24"/>
        </w:rPr>
        <w:t xml:space="preserve">, and 50 </w:t>
      </w:r>
      <w:proofErr w:type="spellStart"/>
      <w:r w:rsidRPr="0013437E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13437E">
        <w:rPr>
          <w:rFonts w:ascii="Times New Roman" w:hAnsi="Times New Roman" w:cs="Times New Roman"/>
          <w:sz w:val="24"/>
          <w:szCs w:val="24"/>
        </w:rPr>
        <w:t xml:space="preserve"> Gӧ6983.</w:t>
      </w:r>
      <w:bookmarkEnd w:id="4"/>
      <w:bookmarkEnd w:id="5"/>
      <w:bookmarkEnd w:id="6"/>
      <w:bookmarkEnd w:id="7"/>
    </w:p>
    <w:p w14:paraId="39885236" w14:textId="77777777" w:rsidR="00570D24" w:rsidRPr="0013437E" w:rsidRDefault="00570D24" w:rsidP="00570D24">
      <w:pPr>
        <w:rPr>
          <w:rFonts w:ascii="Times New Roman" w:hAnsi="Times New Roman" w:cs="Times New Roman"/>
          <w:sz w:val="24"/>
          <w:szCs w:val="24"/>
        </w:rPr>
      </w:pPr>
      <w:r w:rsidRPr="0013437E">
        <w:rPr>
          <w:noProof/>
          <w:sz w:val="24"/>
          <w:szCs w:val="24"/>
        </w:rPr>
        <w:drawing>
          <wp:inline distT="0" distB="0" distL="0" distR="0" wp14:anchorId="3DC6A427" wp14:editId="08945166">
            <wp:extent cx="4216400" cy="29127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F6A3" w14:textId="77777777" w:rsidR="00570D24" w:rsidRPr="0013437E" w:rsidRDefault="00570D24" w:rsidP="00570D24">
      <w:pPr>
        <w:rPr>
          <w:rFonts w:ascii="Times New Roman" w:hAnsi="Times New Roman" w:cs="Times New Roman"/>
          <w:b/>
          <w:sz w:val="24"/>
          <w:szCs w:val="24"/>
        </w:rPr>
      </w:pPr>
      <w:r w:rsidRPr="0013437E">
        <w:rPr>
          <w:rFonts w:ascii="Times New Roman" w:hAnsi="Times New Roman" w:cs="Times New Roman"/>
          <w:b/>
          <w:sz w:val="24"/>
          <w:szCs w:val="24"/>
        </w:rPr>
        <w:t xml:space="preserve">Fig. S2. Effects of differing concentrations of Gӧ6983 (PKC inhibitor) on GLUT4 mRNA expression induced by 150 µM </w:t>
      </w:r>
      <w:proofErr w:type="spellStart"/>
      <w:r w:rsidRPr="0013437E">
        <w:rPr>
          <w:rFonts w:ascii="Times New Roman" w:hAnsi="Times New Roman" w:cs="Times New Roman"/>
          <w:b/>
          <w:sz w:val="24"/>
          <w:szCs w:val="24"/>
        </w:rPr>
        <w:t>neferine</w:t>
      </w:r>
      <w:proofErr w:type="spellEnd"/>
      <w:r w:rsidRPr="0013437E">
        <w:rPr>
          <w:rFonts w:ascii="Times New Roman" w:hAnsi="Times New Roman" w:cs="Times New Roman"/>
          <w:b/>
          <w:sz w:val="24"/>
          <w:szCs w:val="24"/>
        </w:rPr>
        <w:t xml:space="preserve"> in L6 cells.</w:t>
      </w:r>
    </w:p>
    <w:p w14:paraId="79F5A7B4" w14:textId="238B8CA6" w:rsidR="00570D24" w:rsidRDefault="00570D24"/>
    <w:p w14:paraId="3B9F8822" w14:textId="7236534B" w:rsidR="00570D24" w:rsidRDefault="00570D24"/>
    <w:p w14:paraId="2926675F" w14:textId="41587C8E" w:rsidR="00570D24" w:rsidRDefault="00570D24"/>
    <w:p w14:paraId="7AAF33A4" w14:textId="2E5D1589" w:rsidR="00570D24" w:rsidRDefault="00570D24"/>
    <w:p w14:paraId="44100575" w14:textId="35AE276E" w:rsidR="00570D24" w:rsidRDefault="00570D24"/>
    <w:p w14:paraId="752B7D33" w14:textId="206F105B" w:rsidR="00570D24" w:rsidRDefault="00570D24"/>
    <w:p w14:paraId="5FD32C3A" w14:textId="43549D9D" w:rsidR="00570D24" w:rsidRDefault="00570D24"/>
    <w:p w14:paraId="202F6322" w14:textId="54FAD3AF" w:rsidR="00570D24" w:rsidRDefault="00570D24"/>
    <w:p w14:paraId="3597D397" w14:textId="1C9D1ABB" w:rsidR="00570D24" w:rsidRDefault="00570D24"/>
    <w:p w14:paraId="5217275D" w14:textId="5D4DF3CC" w:rsidR="00570D24" w:rsidRDefault="00570D24"/>
    <w:p w14:paraId="128ED139" w14:textId="0BFD31B4" w:rsidR="00570D24" w:rsidRDefault="00570D24"/>
    <w:p w14:paraId="0B689080" w14:textId="457C2444" w:rsidR="00570D24" w:rsidRDefault="00570D24"/>
    <w:p w14:paraId="46880D29" w14:textId="6C6DAA2B" w:rsidR="00570D24" w:rsidRDefault="00570D24"/>
    <w:p w14:paraId="46263060" w14:textId="421ABD59" w:rsidR="00570D24" w:rsidRDefault="00570D24"/>
    <w:p w14:paraId="16DEDD72" w14:textId="7EE21748" w:rsidR="00570D24" w:rsidRDefault="00570D24"/>
    <w:p w14:paraId="42A42030" w14:textId="2D73B52B" w:rsidR="00570D24" w:rsidRDefault="00570D24"/>
    <w:p w14:paraId="4AFA0365" w14:textId="74610C2F" w:rsidR="00570D24" w:rsidRDefault="00570D24"/>
    <w:p w14:paraId="4A1D66C0" w14:textId="64FBC15E" w:rsidR="00570D24" w:rsidRDefault="00570D24"/>
    <w:p w14:paraId="29362963" w14:textId="1DDE8692" w:rsidR="00570D24" w:rsidRDefault="00570D24"/>
    <w:p w14:paraId="7CDD4D14" w14:textId="50E2E164" w:rsidR="00570D24" w:rsidRDefault="00570D24"/>
    <w:p w14:paraId="1E17C163" w14:textId="1062A34C" w:rsidR="00570D24" w:rsidRDefault="00570D24"/>
    <w:p w14:paraId="331F5428" w14:textId="4177AB83" w:rsidR="00570D24" w:rsidRDefault="00570D24">
      <w:pPr>
        <w:rPr>
          <w:rFonts w:ascii="Times New Roman" w:hAnsi="Times New Roman" w:cs="Times New Roman"/>
          <w:b/>
          <w:sz w:val="24"/>
          <w:szCs w:val="24"/>
        </w:rPr>
      </w:pPr>
      <w:r w:rsidRPr="00334AEF">
        <w:rPr>
          <w:rFonts w:ascii="Times New Roman" w:hAnsi="Times New Roman" w:cs="Times New Roman"/>
          <w:b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3:</w:t>
      </w:r>
      <w:bookmarkStart w:id="17" w:name="_Hlk10902830"/>
      <w:r>
        <w:rPr>
          <w:rFonts w:ascii="Times New Roman" w:hAnsi="Times New Roman" w:cs="Times New Roman"/>
          <w:b/>
          <w:sz w:val="24"/>
          <w:szCs w:val="24"/>
        </w:rPr>
        <w:t xml:space="preserve"> The structure of myc-GLUT4 </w:t>
      </w:r>
      <w:r w:rsidR="00AB244E">
        <w:rPr>
          <w:rFonts w:ascii="Times New Roman" w:hAnsi="Times New Roman" w:cs="Times New Roman"/>
          <w:b/>
          <w:sz w:val="24"/>
          <w:szCs w:val="24"/>
        </w:rPr>
        <w:t>protein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End w:id="17"/>
    </w:p>
    <w:p w14:paraId="3986F014" w14:textId="145D3ECB" w:rsidR="00570D24" w:rsidRPr="00570D24" w:rsidRDefault="00570D24">
      <w:pPr>
        <w:rPr>
          <w:rFonts w:ascii="Times New Roman" w:hAnsi="Times New Roman" w:cs="Times New Roman"/>
          <w:bCs/>
          <w:sz w:val="24"/>
          <w:szCs w:val="24"/>
        </w:rPr>
      </w:pPr>
      <w:r w:rsidRPr="00570D24">
        <w:rPr>
          <w:rFonts w:ascii="Times New Roman" w:hAnsi="Times New Roman" w:cs="Times New Roman"/>
          <w:bCs/>
          <w:sz w:val="24"/>
          <w:szCs w:val="24"/>
        </w:rPr>
        <w:t>The human c-</w:t>
      </w:r>
      <w:proofErr w:type="spellStart"/>
      <w:r w:rsidRPr="00570D24">
        <w:rPr>
          <w:rFonts w:ascii="Times New Roman" w:hAnsi="Times New Roman" w:cs="Times New Roman"/>
          <w:bCs/>
          <w:sz w:val="24"/>
          <w:szCs w:val="24"/>
        </w:rPr>
        <w:t>myc</w:t>
      </w:r>
      <w:proofErr w:type="spellEnd"/>
      <w:r w:rsidRPr="00570D24">
        <w:rPr>
          <w:rFonts w:ascii="Times New Roman" w:hAnsi="Times New Roman" w:cs="Times New Roman"/>
          <w:bCs/>
          <w:sz w:val="24"/>
          <w:szCs w:val="24"/>
        </w:rPr>
        <w:t xml:space="preserve"> epitope (14 amino acids) was inserted into the first ectodomain of GLUT4</w:t>
      </w:r>
      <w:r>
        <w:rPr>
          <w:rFonts w:ascii="Times New Roman" w:hAnsi="Times New Roman" w:cs="Times New Roman"/>
          <w:bCs/>
          <w:sz w:val="24"/>
          <w:szCs w:val="24"/>
        </w:rPr>
        <w:t xml:space="preserve">. When GLUT4 protein </w:t>
      </w:r>
      <w:r w:rsidR="004F365C">
        <w:rPr>
          <w:rFonts w:ascii="Times New Roman" w:hAnsi="Times New Roman" w:cs="Times New Roman"/>
          <w:bCs/>
          <w:sz w:val="24"/>
          <w:szCs w:val="24"/>
        </w:rPr>
        <w:t>fuse</w:t>
      </w:r>
      <w:r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r w:rsidR="004F365C">
        <w:rPr>
          <w:rFonts w:ascii="Times New Roman" w:hAnsi="Times New Roman" w:cs="Times New Roman"/>
          <w:bCs/>
          <w:sz w:val="24"/>
          <w:szCs w:val="24"/>
        </w:rPr>
        <w:t xml:space="preserve">plasma membrane, </w:t>
      </w:r>
      <w:r w:rsidR="000D7EA4">
        <w:rPr>
          <w:rFonts w:ascii="Times New Roman" w:hAnsi="Times New Roman" w:cs="Times New Roman"/>
          <w:bCs/>
          <w:sz w:val="24"/>
          <w:szCs w:val="24"/>
        </w:rPr>
        <w:t>c-</w:t>
      </w:r>
      <w:proofErr w:type="spellStart"/>
      <w:r w:rsidR="004F365C">
        <w:rPr>
          <w:rFonts w:ascii="Times New Roman" w:hAnsi="Times New Roman" w:cs="Times New Roman"/>
          <w:bCs/>
          <w:sz w:val="24"/>
          <w:szCs w:val="24"/>
        </w:rPr>
        <w:t>myc</w:t>
      </w:r>
      <w:proofErr w:type="spellEnd"/>
      <w:r w:rsidR="004F365C">
        <w:rPr>
          <w:rFonts w:ascii="Times New Roman" w:hAnsi="Times New Roman" w:cs="Times New Roman"/>
          <w:bCs/>
          <w:sz w:val="24"/>
          <w:szCs w:val="24"/>
        </w:rPr>
        <w:t xml:space="preserve"> epitope is exposed to outside the cells</w:t>
      </w:r>
      <w:r w:rsidR="00E352C7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4F365C" w:rsidRPr="004F365C">
        <w:rPr>
          <w:rFonts w:ascii="Times New Roman" w:hAnsi="Times New Roman" w:cs="Times New Roman"/>
          <w:bCs/>
          <w:iCs/>
          <w:sz w:val="24"/>
          <w:szCs w:val="24"/>
        </w:rPr>
        <w:t xml:space="preserve">antibody </w:t>
      </w:r>
      <w:r w:rsidR="00122D6C">
        <w:rPr>
          <w:rFonts w:ascii="Times New Roman" w:hAnsi="Times New Roman" w:cs="Times New Roman"/>
          <w:bCs/>
          <w:iCs/>
          <w:sz w:val="24"/>
          <w:szCs w:val="24"/>
        </w:rPr>
        <w:t>c</w:t>
      </w:r>
      <w:r w:rsidR="004F365C">
        <w:rPr>
          <w:rFonts w:ascii="Times New Roman" w:hAnsi="Times New Roman" w:cs="Times New Roman"/>
          <w:bCs/>
          <w:iCs/>
          <w:sz w:val="24"/>
          <w:szCs w:val="24"/>
        </w:rPr>
        <w:t>ould</w:t>
      </w:r>
      <w:r w:rsidR="004F365C" w:rsidRPr="004F365C">
        <w:rPr>
          <w:rFonts w:ascii="Times New Roman" w:hAnsi="Times New Roman" w:cs="Times New Roman"/>
          <w:bCs/>
          <w:iCs/>
          <w:sz w:val="24"/>
          <w:szCs w:val="24"/>
        </w:rPr>
        <w:t xml:space="preserve"> combine with c-</w:t>
      </w:r>
      <w:proofErr w:type="spellStart"/>
      <w:r w:rsidR="004F365C" w:rsidRPr="004F365C">
        <w:rPr>
          <w:rFonts w:ascii="Times New Roman" w:hAnsi="Times New Roman" w:cs="Times New Roman"/>
          <w:bCs/>
          <w:iCs/>
          <w:sz w:val="24"/>
          <w:szCs w:val="24"/>
        </w:rPr>
        <w:t>myc</w:t>
      </w:r>
      <w:proofErr w:type="spellEnd"/>
      <w:r w:rsidR="004F365C" w:rsidRPr="004F365C">
        <w:rPr>
          <w:rFonts w:ascii="Times New Roman" w:hAnsi="Times New Roman" w:cs="Times New Roman"/>
          <w:bCs/>
          <w:iCs/>
          <w:sz w:val="24"/>
          <w:szCs w:val="24"/>
        </w:rPr>
        <w:t xml:space="preserve"> epitope of GLUT4 protein</w:t>
      </w:r>
      <w:r w:rsidR="004F365C">
        <w:rPr>
          <w:rFonts w:ascii="Times New Roman" w:hAnsi="Times New Roman" w:cs="Times New Roman"/>
          <w:bCs/>
          <w:iCs/>
          <w:sz w:val="24"/>
          <w:szCs w:val="24"/>
        </w:rPr>
        <w:t xml:space="preserve">. Then </w:t>
      </w:r>
      <w:r w:rsidR="004F365C" w:rsidRPr="004F365C">
        <w:rPr>
          <w:rFonts w:ascii="Times New Roman" w:hAnsi="Times New Roman" w:cs="Times New Roman"/>
          <w:bCs/>
          <w:iCs/>
          <w:sz w:val="24"/>
          <w:szCs w:val="24"/>
        </w:rPr>
        <w:t>immunofluorescence</w:t>
      </w:r>
      <w:r w:rsidR="004F365C">
        <w:rPr>
          <w:rFonts w:ascii="Times New Roman" w:hAnsi="Times New Roman" w:cs="Times New Roman"/>
          <w:bCs/>
          <w:iCs/>
          <w:sz w:val="24"/>
          <w:szCs w:val="24"/>
        </w:rPr>
        <w:t xml:space="preserve"> method is used to detect membrane-bound GLUT4.</w:t>
      </w:r>
    </w:p>
    <w:p w14:paraId="4F9A2D0A" w14:textId="12C9E09F" w:rsidR="00570D24" w:rsidRDefault="00570D24">
      <w:r>
        <w:rPr>
          <w:noProof/>
        </w:rPr>
        <w:drawing>
          <wp:inline distT="0" distB="0" distL="0" distR="0" wp14:anchorId="758CCC3D" wp14:editId="7951B5B0">
            <wp:extent cx="4639304" cy="2319655"/>
            <wp:effectExtent l="0" t="0" r="952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187" cy="235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FB77" w14:textId="3E731EBE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  <w:r w:rsidRPr="0013437E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6F76A7">
        <w:rPr>
          <w:rFonts w:ascii="Times New Roman" w:hAnsi="Times New Roman" w:cs="Times New Roman"/>
          <w:b/>
          <w:sz w:val="24"/>
          <w:szCs w:val="24"/>
        </w:rPr>
        <w:t>The structure of myc-GLUT4 sequence.</w:t>
      </w:r>
    </w:p>
    <w:p w14:paraId="616F4167" w14:textId="042CF938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4C6182EE" w14:textId="53E8B708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21C28E31" w14:textId="3FD5B0F0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03F1B771" w14:textId="6B170BC4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6E2B545D" w14:textId="0F505EDC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1953E721" w14:textId="42D6A239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3F1A3841" w14:textId="6BECDD64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78F645FA" w14:textId="1AE78361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3EA7E7F2" w14:textId="4A7A023C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45B49109" w14:textId="3B2CECEC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4589EDBB" w14:textId="5771EA29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48310ED2" w14:textId="1D1265A8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65D2AFED" w14:textId="5EB40564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3B3FB58E" w14:textId="1624D577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1E1DF7A5" w14:textId="7EB23E5E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170F9CA7" w14:textId="4CF979ED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19C748F9" w14:textId="0D474410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020AD7DB" w14:textId="7507AF51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42DDB090" w14:textId="4DCB51B7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0C0AA550" w14:textId="0F749AA6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075D88B5" w14:textId="2A523649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2EF960A4" w14:textId="2FFD506A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2402CE5F" w14:textId="1AB3E084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01B8DECE" w14:textId="2C4836D1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696BA952" w14:textId="624BA4E0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0B010968" w14:textId="41D2A110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</w:p>
    <w:p w14:paraId="4879CB30" w14:textId="15424F41" w:rsidR="006F76A7" w:rsidRDefault="006F76A7">
      <w:pPr>
        <w:rPr>
          <w:rFonts w:ascii="Times New Roman" w:hAnsi="Times New Roman" w:cs="Times New Roman"/>
          <w:b/>
          <w:sz w:val="24"/>
          <w:szCs w:val="24"/>
        </w:rPr>
      </w:pPr>
      <w:r w:rsidRPr="00334AEF">
        <w:rPr>
          <w:rFonts w:ascii="Times New Roman" w:hAnsi="Times New Roman" w:cs="Times New Roman"/>
          <w:b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4: myc-GLUT4-mOrange sequence data</w:t>
      </w:r>
      <w:r w:rsidR="00962A6B">
        <w:rPr>
          <w:rFonts w:ascii="Times New Roman" w:hAnsi="Times New Roman" w:cs="Times New Roman"/>
          <w:b/>
          <w:sz w:val="24"/>
          <w:szCs w:val="24"/>
        </w:rPr>
        <w:t>.</w:t>
      </w:r>
    </w:p>
    <w:p w14:paraId="489AE6DF" w14:textId="79B9A69F" w:rsidR="006F76A7" w:rsidRPr="00962A6B" w:rsidRDefault="00962A6B">
      <w:pPr>
        <w:rPr>
          <w:rFonts w:ascii="Times New Roman" w:hAnsi="Times New Roman" w:cs="Times New Roman"/>
          <w:sz w:val="24"/>
          <w:szCs w:val="24"/>
        </w:rPr>
      </w:pPr>
      <w:r w:rsidRPr="00962A6B">
        <w:rPr>
          <w:rFonts w:ascii="Times New Roman" w:hAnsi="Times New Roman" w:cs="Times New Roman"/>
          <w:sz w:val="24"/>
          <w:szCs w:val="24"/>
        </w:rPr>
        <w:t>The red nucleotides indicated the GLUT4 gene sequence. The human c-</w:t>
      </w:r>
      <w:proofErr w:type="spellStart"/>
      <w:r w:rsidRPr="00962A6B">
        <w:rPr>
          <w:rFonts w:ascii="Times New Roman" w:hAnsi="Times New Roman" w:cs="Times New Roman"/>
          <w:sz w:val="24"/>
          <w:szCs w:val="24"/>
        </w:rPr>
        <w:t>myc</w:t>
      </w:r>
      <w:proofErr w:type="spellEnd"/>
      <w:r w:rsidRPr="00962A6B">
        <w:rPr>
          <w:rFonts w:ascii="Times New Roman" w:hAnsi="Times New Roman" w:cs="Times New Roman"/>
          <w:sz w:val="24"/>
          <w:szCs w:val="24"/>
        </w:rPr>
        <w:t xml:space="preserve"> epitope  was inserted into the first ectodomain of GLUT4 as marked by yellow background. The blue nucleotides indicated </w:t>
      </w:r>
      <w:proofErr w:type="spellStart"/>
      <w:r w:rsidRPr="00962A6B">
        <w:rPr>
          <w:rFonts w:ascii="Times New Roman" w:hAnsi="Times New Roman" w:cs="Times New Roman"/>
          <w:sz w:val="24"/>
          <w:szCs w:val="24"/>
        </w:rPr>
        <w:t>mOrange</w:t>
      </w:r>
      <w:proofErr w:type="spellEnd"/>
      <w:r w:rsidRPr="00962A6B">
        <w:rPr>
          <w:rFonts w:ascii="Times New Roman" w:hAnsi="Times New Roman" w:cs="Times New Roman"/>
          <w:sz w:val="24"/>
          <w:szCs w:val="24"/>
        </w:rPr>
        <w:t xml:space="preserve"> protein sequence.</w:t>
      </w:r>
    </w:p>
    <w:p w14:paraId="3F86314D" w14:textId="44B4200D" w:rsidR="00184A56" w:rsidRDefault="006F76A7" w:rsidP="006F76A7">
      <w:pPr>
        <w:jc w:val="left"/>
      </w:pPr>
      <w:r>
        <w:rPr>
          <w:noProof/>
        </w:rPr>
        <w:drawing>
          <wp:inline distT="0" distB="0" distL="0" distR="0" wp14:anchorId="4C604D94" wp14:editId="5050BECA">
            <wp:extent cx="5332622" cy="7628467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4601" cy="765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764D" w14:textId="77777777" w:rsidR="00237281" w:rsidRDefault="00237281" w:rsidP="006F76A7">
      <w:pPr>
        <w:jc w:val="left"/>
      </w:pPr>
    </w:p>
    <w:p w14:paraId="2E4B0600" w14:textId="25BC3C80" w:rsidR="00184A56" w:rsidRDefault="00184A56" w:rsidP="00532BAB">
      <w:pPr>
        <w:rPr>
          <w:rFonts w:ascii="Times New Roman" w:hAnsi="Times New Roman" w:cs="Times New Roman"/>
          <w:bCs/>
          <w:sz w:val="24"/>
          <w:szCs w:val="24"/>
        </w:rPr>
      </w:pPr>
      <w:r w:rsidRPr="00334AEF">
        <w:rPr>
          <w:rFonts w:ascii="Times New Roman" w:hAnsi="Times New Roman" w:cs="Times New Roman"/>
          <w:b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5: </w:t>
      </w:r>
      <w:r w:rsidRPr="00184A56">
        <w:rPr>
          <w:rFonts w:ascii="Times New Roman" w:hAnsi="Times New Roman" w:cs="Times New Roman"/>
          <w:b/>
          <w:sz w:val="24"/>
          <w:szCs w:val="24"/>
        </w:rPr>
        <w:t>Protein characterizations (amino acid</w:t>
      </w:r>
      <w:r w:rsidR="00315889">
        <w:rPr>
          <w:rFonts w:ascii="Times New Roman" w:hAnsi="Times New Roman" w:cs="Times New Roman"/>
          <w:b/>
          <w:sz w:val="24"/>
          <w:szCs w:val="24"/>
        </w:rPr>
        <w:t>s</w:t>
      </w:r>
      <w:r w:rsidRPr="00184A56">
        <w:rPr>
          <w:rFonts w:ascii="Times New Roman" w:hAnsi="Times New Roman" w:cs="Times New Roman"/>
          <w:b/>
          <w:sz w:val="24"/>
          <w:szCs w:val="24"/>
        </w:rPr>
        <w:t xml:space="preserve"> sequence)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4A56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Pr="00184A56">
        <w:rPr>
          <w:rFonts w:ascii="Times New Roman" w:hAnsi="Times New Roman" w:cs="Times New Roman"/>
          <w:bCs/>
          <w:sz w:val="24"/>
          <w:szCs w:val="24"/>
        </w:rPr>
        <w:t>he yellow amino acids indicated the human c-</w:t>
      </w:r>
      <w:proofErr w:type="spellStart"/>
      <w:r w:rsidRPr="00184A56">
        <w:rPr>
          <w:rFonts w:ascii="Times New Roman" w:hAnsi="Times New Roman" w:cs="Times New Roman"/>
          <w:bCs/>
          <w:sz w:val="24"/>
          <w:szCs w:val="24"/>
        </w:rPr>
        <w:t>myc</w:t>
      </w:r>
      <w:proofErr w:type="spellEnd"/>
      <w:r w:rsidRPr="00184A56">
        <w:rPr>
          <w:rFonts w:ascii="Times New Roman" w:hAnsi="Times New Roman" w:cs="Times New Roman"/>
          <w:bCs/>
          <w:sz w:val="24"/>
          <w:szCs w:val="24"/>
        </w:rPr>
        <w:t xml:space="preserve"> epitope (14 amino acids) and the blue amino acids indicated </w:t>
      </w:r>
      <w:proofErr w:type="spellStart"/>
      <w:r w:rsidRPr="00184A56">
        <w:rPr>
          <w:rFonts w:ascii="Times New Roman" w:hAnsi="Times New Roman" w:cs="Times New Roman"/>
          <w:bCs/>
          <w:sz w:val="24"/>
          <w:szCs w:val="24"/>
        </w:rPr>
        <w:t>mOrange</w:t>
      </w:r>
      <w:proofErr w:type="spellEnd"/>
      <w:r w:rsidRPr="00184A56">
        <w:rPr>
          <w:rFonts w:ascii="Times New Roman" w:hAnsi="Times New Roman" w:cs="Times New Roman"/>
          <w:bCs/>
          <w:sz w:val="24"/>
          <w:szCs w:val="24"/>
        </w:rPr>
        <w:t xml:space="preserve"> protein amino acid sequence. These amino acids before blue section indicated GLUT4 protein, which have not been tagged.</w:t>
      </w:r>
    </w:p>
    <w:p w14:paraId="674E0DF7" w14:textId="77777777" w:rsidR="00F67860" w:rsidRDefault="00F67860" w:rsidP="00184A56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7616373" w14:textId="2FE87BC7" w:rsidR="00D60A69" w:rsidRPr="00184A56" w:rsidRDefault="00D60A69" w:rsidP="00184A56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E13B24" wp14:editId="4FA6903F">
            <wp:extent cx="5068192" cy="2722033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9015" cy="27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386A" w14:textId="667D9DD0" w:rsidR="00184A56" w:rsidRDefault="00184A56" w:rsidP="006F76A7">
      <w:pPr>
        <w:jc w:val="left"/>
        <w:rPr>
          <w:bCs/>
        </w:rPr>
      </w:pPr>
    </w:p>
    <w:p w14:paraId="7C1C3510" w14:textId="612C945B" w:rsidR="00895E56" w:rsidRDefault="00895E56" w:rsidP="006F76A7">
      <w:pPr>
        <w:jc w:val="left"/>
        <w:rPr>
          <w:bCs/>
        </w:rPr>
      </w:pPr>
    </w:p>
    <w:p w14:paraId="0644567B" w14:textId="06B663FC" w:rsidR="00895E56" w:rsidRDefault="00895E56" w:rsidP="006F76A7">
      <w:pPr>
        <w:jc w:val="left"/>
        <w:rPr>
          <w:bCs/>
        </w:rPr>
      </w:pPr>
    </w:p>
    <w:p w14:paraId="1E266FF9" w14:textId="43A26A7D" w:rsidR="00895E56" w:rsidRDefault="00895E56" w:rsidP="006F76A7">
      <w:pPr>
        <w:jc w:val="left"/>
        <w:rPr>
          <w:bCs/>
        </w:rPr>
      </w:pPr>
    </w:p>
    <w:p w14:paraId="48DC1EBE" w14:textId="3F9436FD" w:rsidR="00895E56" w:rsidRDefault="00895E56" w:rsidP="006F76A7">
      <w:pPr>
        <w:jc w:val="left"/>
        <w:rPr>
          <w:bCs/>
        </w:rPr>
      </w:pPr>
    </w:p>
    <w:p w14:paraId="340E6B31" w14:textId="28330421" w:rsidR="00895E56" w:rsidRDefault="00895E56" w:rsidP="006F76A7">
      <w:pPr>
        <w:jc w:val="left"/>
        <w:rPr>
          <w:bCs/>
        </w:rPr>
      </w:pPr>
    </w:p>
    <w:p w14:paraId="48322AD9" w14:textId="47A29DE6" w:rsidR="00895E56" w:rsidRDefault="00895E56" w:rsidP="006F76A7">
      <w:pPr>
        <w:jc w:val="left"/>
        <w:rPr>
          <w:bCs/>
        </w:rPr>
      </w:pPr>
    </w:p>
    <w:p w14:paraId="44905CF1" w14:textId="714A61F7" w:rsidR="00895E56" w:rsidRDefault="00895E56" w:rsidP="006F76A7">
      <w:pPr>
        <w:jc w:val="left"/>
        <w:rPr>
          <w:bCs/>
        </w:rPr>
      </w:pPr>
    </w:p>
    <w:p w14:paraId="4D9D2775" w14:textId="20FF8E8B" w:rsidR="00895E56" w:rsidRDefault="00895E56" w:rsidP="006F76A7">
      <w:pPr>
        <w:jc w:val="left"/>
        <w:rPr>
          <w:bCs/>
        </w:rPr>
      </w:pPr>
    </w:p>
    <w:p w14:paraId="070C3893" w14:textId="7AE31D37" w:rsidR="00895E56" w:rsidRDefault="00895E56" w:rsidP="006F76A7">
      <w:pPr>
        <w:jc w:val="left"/>
        <w:rPr>
          <w:bCs/>
        </w:rPr>
      </w:pPr>
    </w:p>
    <w:p w14:paraId="75E4C18F" w14:textId="63E29172" w:rsidR="00895E56" w:rsidRDefault="00895E56" w:rsidP="006F76A7">
      <w:pPr>
        <w:jc w:val="left"/>
        <w:rPr>
          <w:bCs/>
        </w:rPr>
      </w:pPr>
    </w:p>
    <w:p w14:paraId="05F29E0E" w14:textId="47A6382E" w:rsidR="00895E56" w:rsidRDefault="00895E56" w:rsidP="006F76A7">
      <w:pPr>
        <w:jc w:val="left"/>
        <w:rPr>
          <w:bCs/>
        </w:rPr>
      </w:pPr>
    </w:p>
    <w:p w14:paraId="4EC62649" w14:textId="22B795BD" w:rsidR="00895E56" w:rsidRDefault="00895E56" w:rsidP="006F76A7">
      <w:pPr>
        <w:jc w:val="left"/>
        <w:rPr>
          <w:bCs/>
        </w:rPr>
      </w:pPr>
    </w:p>
    <w:p w14:paraId="77F8379E" w14:textId="087A9EF0" w:rsidR="00895E56" w:rsidRDefault="00895E56" w:rsidP="006F76A7">
      <w:pPr>
        <w:jc w:val="left"/>
        <w:rPr>
          <w:bCs/>
        </w:rPr>
      </w:pPr>
    </w:p>
    <w:p w14:paraId="63301E73" w14:textId="480D03A2" w:rsidR="00895E56" w:rsidRDefault="00895E56" w:rsidP="006F76A7">
      <w:pPr>
        <w:jc w:val="left"/>
        <w:rPr>
          <w:bCs/>
        </w:rPr>
      </w:pPr>
    </w:p>
    <w:p w14:paraId="3651403C" w14:textId="661A043A" w:rsidR="00895E56" w:rsidRDefault="00895E56" w:rsidP="006F76A7">
      <w:pPr>
        <w:jc w:val="left"/>
        <w:rPr>
          <w:bCs/>
        </w:rPr>
      </w:pPr>
    </w:p>
    <w:p w14:paraId="0F211B63" w14:textId="0424512D" w:rsidR="00895E56" w:rsidRDefault="00895E56" w:rsidP="006F76A7">
      <w:pPr>
        <w:jc w:val="left"/>
        <w:rPr>
          <w:bCs/>
        </w:rPr>
      </w:pPr>
    </w:p>
    <w:p w14:paraId="004AE545" w14:textId="544A4B34" w:rsidR="00895E56" w:rsidRDefault="00895E56" w:rsidP="006F76A7">
      <w:pPr>
        <w:jc w:val="left"/>
        <w:rPr>
          <w:bCs/>
        </w:rPr>
      </w:pPr>
    </w:p>
    <w:p w14:paraId="4133DA24" w14:textId="7D446D8B" w:rsidR="00895E56" w:rsidRDefault="00895E56" w:rsidP="006F76A7">
      <w:pPr>
        <w:jc w:val="left"/>
        <w:rPr>
          <w:bCs/>
        </w:rPr>
      </w:pPr>
    </w:p>
    <w:p w14:paraId="452B5EDD" w14:textId="2BE31762" w:rsidR="00895E56" w:rsidRDefault="00895E56" w:rsidP="006F76A7">
      <w:pPr>
        <w:jc w:val="left"/>
        <w:rPr>
          <w:bCs/>
        </w:rPr>
      </w:pPr>
    </w:p>
    <w:p w14:paraId="4204CEF0" w14:textId="4D8399D7" w:rsidR="00895E56" w:rsidRDefault="00895E56" w:rsidP="006F76A7">
      <w:pPr>
        <w:jc w:val="left"/>
        <w:rPr>
          <w:bCs/>
        </w:rPr>
      </w:pPr>
    </w:p>
    <w:p w14:paraId="4CB19FFA" w14:textId="55530F9D" w:rsidR="00895E56" w:rsidRDefault="00895E56" w:rsidP="006F76A7">
      <w:pPr>
        <w:jc w:val="left"/>
        <w:rPr>
          <w:bCs/>
        </w:rPr>
      </w:pPr>
    </w:p>
    <w:p w14:paraId="6E8AD30C" w14:textId="5ECF6B78" w:rsidR="00895E56" w:rsidRDefault="00895E56" w:rsidP="006F76A7">
      <w:pPr>
        <w:jc w:val="left"/>
        <w:rPr>
          <w:bCs/>
        </w:rPr>
      </w:pPr>
    </w:p>
    <w:p w14:paraId="565ABB07" w14:textId="71C5CC9D" w:rsidR="00895E56" w:rsidRDefault="00895E56" w:rsidP="006F76A7">
      <w:pPr>
        <w:jc w:val="left"/>
        <w:rPr>
          <w:bCs/>
        </w:rPr>
      </w:pPr>
    </w:p>
    <w:p w14:paraId="4C479167" w14:textId="70A20BAF" w:rsidR="00895E56" w:rsidRDefault="00895E56" w:rsidP="006F76A7">
      <w:pPr>
        <w:jc w:val="left"/>
        <w:rPr>
          <w:bCs/>
        </w:rPr>
      </w:pPr>
    </w:p>
    <w:p w14:paraId="13A72EAA" w14:textId="0CD50BCC" w:rsidR="00895E56" w:rsidRPr="00895E56" w:rsidRDefault="00895E56" w:rsidP="00113E50">
      <w:pPr>
        <w:rPr>
          <w:rFonts w:ascii="Times New Roman" w:hAnsi="Times New Roman" w:cs="Times New Roman"/>
          <w:b/>
          <w:sz w:val="24"/>
          <w:szCs w:val="24"/>
        </w:rPr>
      </w:pPr>
      <w:r w:rsidRPr="00334AEF">
        <w:rPr>
          <w:rFonts w:ascii="Times New Roman" w:hAnsi="Times New Roman" w:cs="Times New Roman"/>
          <w:b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6: </w:t>
      </w:r>
      <w:r w:rsidRPr="004E21D2">
        <w:rPr>
          <w:rFonts w:ascii="Times New Roman" w:hAnsi="Times New Roman" w:cs="Times New Roman"/>
          <w:b/>
          <w:sz w:val="24"/>
          <w:szCs w:val="24"/>
        </w:rPr>
        <w:t xml:space="preserve">Indinavir </w:t>
      </w:r>
      <w:r w:rsidR="00CB6315">
        <w:rPr>
          <w:rFonts w:ascii="Times New Roman" w:hAnsi="Times New Roman" w:cs="Times New Roman"/>
          <w:b/>
          <w:sz w:val="24"/>
          <w:szCs w:val="24"/>
        </w:rPr>
        <w:t>e</w:t>
      </w:r>
      <w:r w:rsidRPr="004E21D2">
        <w:rPr>
          <w:rFonts w:ascii="Times New Roman" w:hAnsi="Times New Roman" w:cs="Times New Roman"/>
          <w:b/>
          <w:sz w:val="24"/>
          <w:szCs w:val="24"/>
        </w:rPr>
        <w:t xml:space="preserve">ffects on </w:t>
      </w:r>
      <w:proofErr w:type="spellStart"/>
      <w:r w:rsidRPr="004E21D2">
        <w:rPr>
          <w:rFonts w:ascii="Times New Roman" w:hAnsi="Times New Roman" w:cs="Times New Roman"/>
          <w:b/>
          <w:sz w:val="24"/>
          <w:szCs w:val="24"/>
        </w:rPr>
        <w:t>neferine</w:t>
      </w:r>
      <w:proofErr w:type="spellEnd"/>
      <w:r w:rsidRPr="004E21D2">
        <w:rPr>
          <w:rFonts w:ascii="Times New Roman" w:hAnsi="Times New Roman" w:cs="Times New Roman"/>
          <w:b/>
          <w:sz w:val="24"/>
          <w:szCs w:val="24"/>
        </w:rPr>
        <w:t>-induced glucose uptake in L6 cells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E21D2">
        <w:rPr>
          <w:rFonts w:ascii="Times New Roman" w:eastAsia="黑体" w:hAnsi="Times New Roman" w:cs="Times New Roman"/>
          <w:sz w:val="24"/>
          <w:szCs w:val="24"/>
        </w:rPr>
        <w:t xml:space="preserve">100 </w:t>
      </w:r>
      <w:proofErr w:type="spellStart"/>
      <w:r w:rsidRPr="004E21D2">
        <w:rPr>
          <w:rFonts w:ascii="Times New Roman" w:eastAsia="黑体" w:hAnsi="Times New Roman" w:cs="Times New Roman"/>
          <w:sz w:val="24"/>
          <w:szCs w:val="24"/>
        </w:rPr>
        <w:t>μM</w:t>
      </w:r>
      <w:proofErr w:type="spellEnd"/>
      <w:r w:rsidRPr="004E21D2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4E21D2">
        <w:rPr>
          <w:rFonts w:ascii="Times New Roman" w:hAnsi="Times New Roman" w:cs="Times New Roman"/>
          <w:sz w:val="24"/>
          <w:szCs w:val="24"/>
        </w:rPr>
        <w:t xml:space="preserve">indinavir had </w:t>
      </w:r>
      <w:r>
        <w:rPr>
          <w:rFonts w:ascii="Times New Roman" w:hAnsi="Times New Roman" w:cs="Times New Roman"/>
          <w:sz w:val="24"/>
          <w:szCs w:val="24"/>
        </w:rPr>
        <w:t xml:space="preserve">a minor </w:t>
      </w:r>
      <w:r w:rsidRPr="004E21D2">
        <w:rPr>
          <w:rFonts w:ascii="Times New Roman" w:hAnsi="Times New Roman" w:cs="Times New Roman"/>
          <w:sz w:val="24"/>
          <w:szCs w:val="24"/>
        </w:rPr>
        <w:t xml:space="preserve">inhibitory effect on glucose uptake in unstimulated cells. </w:t>
      </w:r>
      <w:bookmarkStart w:id="18" w:name="OLE_LINK971"/>
      <w:bookmarkStart w:id="19" w:name="OLE_LINK972"/>
      <w:r>
        <w:rPr>
          <w:rFonts w:ascii="Times New Roman" w:hAnsi="Times New Roman" w:cs="Times New Roman"/>
          <w:sz w:val="24"/>
          <w:szCs w:val="24"/>
        </w:rPr>
        <w:t>I</w:t>
      </w:r>
      <w:r w:rsidRPr="004E21D2">
        <w:rPr>
          <w:rFonts w:ascii="Times New Roman" w:hAnsi="Times New Roman" w:cs="Times New Roman"/>
          <w:sz w:val="24"/>
          <w:szCs w:val="24"/>
        </w:rPr>
        <w:t xml:space="preserve">nsulin-stimulated and </w:t>
      </w:r>
      <w:proofErr w:type="spellStart"/>
      <w:r w:rsidRPr="004E21D2">
        <w:rPr>
          <w:rFonts w:ascii="Times New Roman" w:hAnsi="Times New Roman" w:cs="Times New Roman"/>
          <w:sz w:val="24"/>
          <w:szCs w:val="24"/>
        </w:rPr>
        <w:t>neferine</w:t>
      </w:r>
      <w:proofErr w:type="spellEnd"/>
      <w:r w:rsidRPr="004E21D2">
        <w:rPr>
          <w:rFonts w:ascii="Times New Roman" w:hAnsi="Times New Roman" w:cs="Times New Roman"/>
          <w:sz w:val="24"/>
          <w:szCs w:val="24"/>
        </w:rPr>
        <w:t xml:space="preserve">-stimulated glucose uptake activity was markedly inhibited </w:t>
      </w:r>
      <w:bookmarkStart w:id="20" w:name="OLE_LINK653"/>
      <w:bookmarkStart w:id="21" w:name="OLE_LINK654"/>
      <w:bookmarkStart w:id="22" w:name="OLE_LINK655"/>
      <w:bookmarkStart w:id="23" w:name="OLE_LINK656"/>
      <w:bookmarkStart w:id="24" w:name="OLE_LINK657"/>
      <w:r w:rsidRPr="004E21D2">
        <w:rPr>
          <w:rFonts w:ascii="Times New Roman" w:hAnsi="Times New Roman" w:cs="Times New Roman"/>
          <w:sz w:val="24"/>
          <w:szCs w:val="24"/>
        </w:rPr>
        <w:t xml:space="preserve">by </w:t>
      </w:r>
      <w:r w:rsidRPr="004E21D2">
        <w:rPr>
          <w:rFonts w:ascii="Times New Roman" w:eastAsia="黑体" w:hAnsi="Times New Roman" w:cs="Times New Roman"/>
          <w:sz w:val="24"/>
          <w:szCs w:val="24"/>
        </w:rPr>
        <w:t xml:space="preserve">100 </w:t>
      </w:r>
      <w:proofErr w:type="spellStart"/>
      <w:r w:rsidRPr="004E21D2">
        <w:rPr>
          <w:rFonts w:ascii="Times New Roman" w:eastAsia="黑体" w:hAnsi="Times New Roman" w:cs="Times New Roman"/>
          <w:sz w:val="24"/>
          <w:szCs w:val="24"/>
        </w:rPr>
        <w:t>μM</w:t>
      </w:r>
      <w:bookmarkEnd w:id="20"/>
      <w:bookmarkEnd w:id="21"/>
      <w:bookmarkEnd w:id="22"/>
      <w:bookmarkEnd w:id="23"/>
      <w:bookmarkEnd w:id="24"/>
      <w:proofErr w:type="spellEnd"/>
      <w:r w:rsidRPr="004E21D2">
        <w:rPr>
          <w:rFonts w:ascii="Times New Roman" w:eastAsia="黑体" w:hAnsi="Times New Roman" w:cs="Times New Roman"/>
          <w:sz w:val="24"/>
          <w:szCs w:val="24"/>
        </w:rPr>
        <w:t xml:space="preserve"> indinavir.</w:t>
      </w:r>
      <w:bookmarkEnd w:id="18"/>
      <w:bookmarkEnd w:id="19"/>
      <w:r w:rsidR="0073668F">
        <w:rPr>
          <w:rFonts w:ascii="Times New Roman" w:eastAsia="黑体" w:hAnsi="Times New Roman" w:cs="Times New Roman"/>
          <w:sz w:val="24"/>
          <w:szCs w:val="24"/>
        </w:rPr>
        <w:t xml:space="preserve"> </w:t>
      </w:r>
      <w:proofErr w:type="spellStart"/>
      <w:r w:rsidR="0073668F">
        <w:rPr>
          <w:rFonts w:ascii="Times New Roman" w:eastAsia="黑体" w:hAnsi="Times New Roman" w:cs="Times New Roman"/>
          <w:sz w:val="24"/>
          <w:szCs w:val="24"/>
        </w:rPr>
        <w:t>N</w:t>
      </w:r>
      <w:r w:rsidR="0073668F" w:rsidRPr="004E21D2">
        <w:rPr>
          <w:rFonts w:ascii="Times New Roman" w:eastAsia="黑体" w:hAnsi="Times New Roman" w:cs="Times New Roman"/>
          <w:sz w:val="24"/>
          <w:szCs w:val="24"/>
        </w:rPr>
        <w:t>eferine</w:t>
      </w:r>
      <w:proofErr w:type="spellEnd"/>
      <w:r w:rsidR="0073668F" w:rsidRPr="004E21D2">
        <w:rPr>
          <w:rFonts w:ascii="Times New Roman" w:eastAsia="黑体" w:hAnsi="Times New Roman" w:cs="Times New Roman"/>
          <w:sz w:val="24"/>
          <w:szCs w:val="24"/>
        </w:rPr>
        <w:t>-induced</w:t>
      </w:r>
      <w:r w:rsidR="0073668F" w:rsidRPr="004E21D2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73668F" w:rsidRPr="004E21D2">
        <w:rPr>
          <w:rFonts w:ascii="Times New Roman" w:eastAsia="黑体" w:hAnsi="Times New Roman" w:cs="Times New Roman"/>
          <w:sz w:val="24"/>
          <w:szCs w:val="24"/>
        </w:rPr>
        <w:t xml:space="preserve">stimulation of this activity </w:t>
      </w:r>
      <w:r w:rsidR="0073668F">
        <w:rPr>
          <w:rFonts w:ascii="Times New Roman" w:eastAsia="黑体" w:hAnsi="Times New Roman" w:cs="Times New Roman"/>
          <w:sz w:val="24"/>
          <w:szCs w:val="24"/>
        </w:rPr>
        <w:t>is</w:t>
      </w:r>
      <w:r w:rsidR="0073668F" w:rsidRPr="004E21D2">
        <w:rPr>
          <w:rFonts w:ascii="Times New Roman" w:eastAsia="黑体" w:hAnsi="Times New Roman" w:cs="Times New Roman"/>
          <w:sz w:val="24"/>
          <w:szCs w:val="24"/>
        </w:rPr>
        <w:t xml:space="preserve"> dominated by</w:t>
      </w:r>
      <w:r w:rsidR="0073668F" w:rsidRPr="004E21D2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73668F" w:rsidRPr="004E21D2">
        <w:rPr>
          <w:rFonts w:ascii="Times New Roman" w:eastAsia="黑体" w:hAnsi="Times New Roman" w:cs="Times New Roman"/>
          <w:sz w:val="24"/>
          <w:szCs w:val="24"/>
        </w:rPr>
        <w:t>GLUT4</w:t>
      </w:r>
      <w:r w:rsidR="0073668F">
        <w:rPr>
          <w:rFonts w:ascii="Times New Roman" w:eastAsia="黑体" w:hAnsi="Times New Roman" w:cs="Times New Roman"/>
          <w:sz w:val="24"/>
          <w:szCs w:val="24"/>
        </w:rPr>
        <w:t xml:space="preserve">. </w:t>
      </w:r>
    </w:p>
    <w:p w14:paraId="25ECF7B1" w14:textId="77777777" w:rsidR="00895E56" w:rsidRDefault="00895E56" w:rsidP="006F76A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3E151FD" w14:textId="5C5818E5" w:rsidR="00895E56" w:rsidRDefault="006C3698" w:rsidP="006F76A7">
      <w:pPr>
        <w:jc w:val="left"/>
        <w:rPr>
          <w:bCs/>
        </w:rPr>
      </w:pPr>
      <w:r>
        <w:rPr>
          <w:noProof/>
        </w:rPr>
        <w:drawing>
          <wp:inline distT="0" distB="0" distL="0" distR="0" wp14:anchorId="46BEB289" wp14:editId="0A8CF322">
            <wp:extent cx="4275455" cy="31197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B1A2" w14:textId="0BEA675E" w:rsidR="009B454A" w:rsidRDefault="00A166AB" w:rsidP="006F76A7">
      <w:pPr>
        <w:jc w:val="left"/>
        <w:rPr>
          <w:bCs/>
        </w:rPr>
      </w:pPr>
      <w:r w:rsidRPr="0013437E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4E21D2">
        <w:rPr>
          <w:rFonts w:ascii="Times New Roman" w:hAnsi="Times New Roman" w:cs="Times New Roman"/>
          <w:b/>
          <w:sz w:val="24"/>
          <w:szCs w:val="24"/>
        </w:rPr>
        <w:t xml:space="preserve">Indinavir effects on </w:t>
      </w:r>
      <w:proofErr w:type="spellStart"/>
      <w:r w:rsidRPr="004E21D2">
        <w:rPr>
          <w:rFonts w:ascii="Times New Roman" w:hAnsi="Times New Roman" w:cs="Times New Roman"/>
          <w:b/>
          <w:sz w:val="24"/>
          <w:szCs w:val="24"/>
        </w:rPr>
        <w:t>neferine</w:t>
      </w:r>
      <w:proofErr w:type="spellEnd"/>
      <w:r w:rsidRPr="004E21D2">
        <w:rPr>
          <w:rFonts w:ascii="Times New Roman" w:hAnsi="Times New Roman" w:cs="Times New Roman"/>
          <w:b/>
          <w:sz w:val="24"/>
          <w:szCs w:val="24"/>
        </w:rPr>
        <w:t>-induced glucose uptake in L6 cells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F32A00D" w14:textId="2432C9CC" w:rsidR="009B454A" w:rsidRDefault="009B454A" w:rsidP="006F76A7">
      <w:pPr>
        <w:jc w:val="left"/>
        <w:rPr>
          <w:bCs/>
        </w:rPr>
      </w:pPr>
    </w:p>
    <w:p w14:paraId="4B745DFE" w14:textId="4A46ACAB" w:rsidR="009B454A" w:rsidRDefault="009B454A" w:rsidP="006F76A7">
      <w:pPr>
        <w:jc w:val="left"/>
        <w:rPr>
          <w:bCs/>
        </w:rPr>
      </w:pPr>
    </w:p>
    <w:p w14:paraId="145AFC55" w14:textId="018F050D" w:rsidR="009B454A" w:rsidRDefault="009B454A" w:rsidP="006F76A7">
      <w:pPr>
        <w:jc w:val="left"/>
        <w:rPr>
          <w:bCs/>
        </w:rPr>
      </w:pPr>
    </w:p>
    <w:p w14:paraId="66C171BA" w14:textId="2634DAA5" w:rsidR="009B454A" w:rsidRDefault="009B454A" w:rsidP="006F76A7">
      <w:pPr>
        <w:jc w:val="left"/>
        <w:rPr>
          <w:bCs/>
        </w:rPr>
      </w:pPr>
    </w:p>
    <w:p w14:paraId="54B4A45D" w14:textId="31125502" w:rsidR="009B454A" w:rsidRDefault="009B454A" w:rsidP="006F76A7">
      <w:pPr>
        <w:jc w:val="left"/>
        <w:rPr>
          <w:bCs/>
        </w:rPr>
      </w:pPr>
    </w:p>
    <w:p w14:paraId="275403AC" w14:textId="5D1D9E12" w:rsidR="009B454A" w:rsidRDefault="009B454A" w:rsidP="006F76A7">
      <w:pPr>
        <w:jc w:val="left"/>
        <w:rPr>
          <w:bCs/>
        </w:rPr>
      </w:pPr>
    </w:p>
    <w:p w14:paraId="54460868" w14:textId="1DBD5EE4" w:rsidR="009B454A" w:rsidRDefault="009B454A" w:rsidP="006F76A7">
      <w:pPr>
        <w:jc w:val="left"/>
        <w:rPr>
          <w:bCs/>
        </w:rPr>
      </w:pPr>
    </w:p>
    <w:p w14:paraId="04EE13E5" w14:textId="3C7DDB1C" w:rsidR="009B454A" w:rsidRDefault="009B454A" w:rsidP="006F76A7">
      <w:pPr>
        <w:jc w:val="left"/>
        <w:rPr>
          <w:bCs/>
        </w:rPr>
      </w:pPr>
    </w:p>
    <w:p w14:paraId="434B8D60" w14:textId="447B6B4D" w:rsidR="009B454A" w:rsidRDefault="009B454A" w:rsidP="006F76A7">
      <w:pPr>
        <w:jc w:val="left"/>
        <w:rPr>
          <w:bCs/>
        </w:rPr>
      </w:pPr>
    </w:p>
    <w:p w14:paraId="4DD03121" w14:textId="46F995C1" w:rsidR="009B454A" w:rsidRDefault="009B454A" w:rsidP="006F76A7">
      <w:pPr>
        <w:jc w:val="left"/>
        <w:rPr>
          <w:bCs/>
        </w:rPr>
      </w:pPr>
    </w:p>
    <w:p w14:paraId="6FF2F3FD" w14:textId="568719CF" w:rsidR="009B454A" w:rsidRDefault="009B454A" w:rsidP="006F76A7">
      <w:pPr>
        <w:jc w:val="left"/>
        <w:rPr>
          <w:bCs/>
        </w:rPr>
      </w:pPr>
    </w:p>
    <w:p w14:paraId="17F5FF6E" w14:textId="5354E1A5" w:rsidR="009B454A" w:rsidRDefault="009B454A" w:rsidP="006F76A7">
      <w:pPr>
        <w:jc w:val="left"/>
        <w:rPr>
          <w:bCs/>
        </w:rPr>
      </w:pPr>
    </w:p>
    <w:p w14:paraId="7A616A1A" w14:textId="06306E9F" w:rsidR="009B454A" w:rsidRDefault="009B454A" w:rsidP="006F76A7">
      <w:pPr>
        <w:jc w:val="left"/>
        <w:rPr>
          <w:bCs/>
        </w:rPr>
      </w:pPr>
    </w:p>
    <w:p w14:paraId="0B1070F4" w14:textId="10C9F40B" w:rsidR="009B454A" w:rsidRDefault="009B454A" w:rsidP="006F76A7">
      <w:pPr>
        <w:jc w:val="left"/>
        <w:rPr>
          <w:bCs/>
        </w:rPr>
      </w:pPr>
    </w:p>
    <w:p w14:paraId="2EA414B3" w14:textId="67BAF489" w:rsidR="009B454A" w:rsidRDefault="009B454A" w:rsidP="006F76A7">
      <w:pPr>
        <w:jc w:val="left"/>
        <w:rPr>
          <w:bCs/>
        </w:rPr>
      </w:pPr>
    </w:p>
    <w:p w14:paraId="0A441FFD" w14:textId="728BD5D1" w:rsidR="009B454A" w:rsidRDefault="009B454A" w:rsidP="006F76A7">
      <w:pPr>
        <w:jc w:val="left"/>
        <w:rPr>
          <w:bCs/>
        </w:rPr>
      </w:pPr>
    </w:p>
    <w:p w14:paraId="7996B9DE" w14:textId="26657F19" w:rsidR="009B454A" w:rsidRDefault="009B454A" w:rsidP="006F76A7">
      <w:pPr>
        <w:jc w:val="left"/>
        <w:rPr>
          <w:bCs/>
        </w:rPr>
      </w:pPr>
    </w:p>
    <w:p w14:paraId="1EC9A8E4" w14:textId="3960FF41" w:rsidR="009B454A" w:rsidRDefault="009B454A" w:rsidP="006F76A7">
      <w:pPr>
        <w:jc w:val="left"/>
        <w:rPr>
          <w:bCs/>
        </w:rPr>
      </w:pPr>
    </w:p>
    <w:p w14:paraId="592D44F1" w14:textId="38BAB3B5" w:rsidR="009B454A" w:rsidRDefault="009B454A" w:rsidP="006F76A7">
      <w:pPr>
        <w:jc w:val="left"/>
        <w:rPr>
          <w:bCs/>
        </w:rPr>
      </w:pPr>
    </w:p>
    <w:p w14:paraId="6D8CFEA4" w14:textId="5511DC41" w:rsidR="009B454A" w:rsidRDefault="009B454A" w:rsidP="006F76A7">
      <w:pPr>
        <w:jc w:val="left"/>
        <w:rPr>
          <w:bCs/>
        </w:rPr>
      </w:pPr>
    </w:p>
    <w:p w14:paraId="2D5E174D" w14:textId="0DB0A663" w:rsidR="009B454A" w:rsidRDefault="009B454A" w:rsidP="006F76A7">
      <w:pPr>
        <w:jc w:val="left"/>
        <w:rPr>
          <w:rFonts w:hint="eastAsia"/>
          <w:bCs/>
        </w:rPr>
      </w:pPr>
      <w:bookmarkStart w:id="25" w:name="_GoBack"/>
      <w:bookmarkEnd w:id="25"/>
    </w:p>
    <w:p w14:paraId="4CEBED65" w14:textId="629B85FA" w:rsidR="009B454A" w:rsidRDefault="009B454A" w:rsidP="006F76A7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334AEF">
        <w:rPr>
          <w:rFonts w:ascii="Times New Roman" w:hAnsi="Times New Roman" w:cs="Times New Roman"/>
          <w:b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7: </w:t>
      </w:r>
      <w:r w:rsidRPr="009B454A">
        <w:rPr>
          <w:rFonts w:ascii="Times New Roman" w:hAnsi="Times New Roman" w:cs="Times New Roman"/>
          <w:b/>
          <w:sz w:val="24"/>
          <w:szCs w:val="24"/>
        </w:rPr>
        <w:t xml:space="preserve">Cytotoxicity </w:t>
      </w:r>
      <w:bookmarkStart w:id="26" w:name="OLE_LINK22"/>
      <w:bookmarkStart w:id="27" w:name="OLE_LINK23"/>
      <w:r w:rsidRPr="009B454A">
        <w:rPr>
          <w:rFonts w:ascii="Times New Roman" w:hAnsi="Times New Roman" w:cs="Times New Roman" w:hint="eastAsia"/>
          <w:b/>
          <w:sz w:val="24"/>
          <w:szCs w:val="24"/>
        </w:rPr>
        <w:t>and</w:t>
      </w:r>
      <w:r w:rsidRPr="009B45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454A">
        <w:rPr>
          <w:rFonts w:ascii="Times New Roman" w:hAnsi="Times New Roman" w:cs="Times New Roman" w:hint="eastAsia"/>
          <w:b/>
          <w:sz w:val="24"/>
          <w:szCs w:val="24"/>
        </w:rPr>
        <w:t>v</w:t>
      </w:r>
      <w:r w:rsidRPr="009B454A">
        <w:rPr>
          <w:rFonts w:ascii="Times New Roman" w:hAnsi="Times New Roman" w:cs="Times New Roman"/>
          <w:b/>
          <w:sz w:val="24"/>
          <w:szCs w:val="24"/>
        </w:rPr>
        <w:t>iability assay</w:t>
      </w:r>
      <w:bookmarkEnd w:id="26"/>
      <w:bookmarkEnd w:id="27"/>
      <w:r w:rsidRPr="009B454A">
        <w:rPr>
          <w:rFonts w:ascii="Times New Roman" w:hAnsi="Times New Roman" w:cs="Times New Roman"/>
          <w:b/>
          <w:sz w:val="24"/>
          <w:szCs w:val="24"/>
        </w:rPr>
        <w:t xml:space="preserve">s of L6 cells after </w:t>
      </w:r>
      <w:proofErr w:type="spellStart"/>
      <w:r w:rsidRPr="009B454A">
        <w:rPr>
          <w:rFonts w:ascii="Times New Roman" w:hAnsi="Times New Roman" w:cs="Times New Roman"/>
          <w:b/>
          <w:sz w:val="24"/>
          <w:szCs w:val="24"/>
        </w:rPr>
        <w:t>neferine</w:t>
      </w:r>
      <w:proofErr w:type="spellEnd"/>
      <w:r w:rsidRPr="009B454A">
        <w:rPr>
          <w:rFonts w:ascii="Times New Roman" w:hAnsi="Times New Roman" w:cs="Times New Roman"/>
          <w:b/>
          <w:sz w:val="24"/>
          <w:szCs w:val="24"/>
        </w:rPr>
        <w:t xml:space="preserve"> treatment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9B454A">
        <w:rPr>
          <w:rFonts w:ascii="Times New Roman" w:hAnsi="Times New Roman" w:cs="Times New Roman"/>
          <w:bCs/>
          <w:sz w:val="24"/>
          <w:szCs w:val="24"/>
        </w:rPr>
        <w:t>eferine</w:t>
      </w:r>
      <w:proofErr w:type="spellEnd"/>
      <w:r w:rsidRPr="009B454A">
        <w:rPr>
          <w:rFonts w:ascii="Times New Roman" w:hAnsi="Times New Roman" w:cs="Times New Roman"/>
          <w:bCs/>
          <w:sz w:val="24"/>
          <w:szCs w:val="24"/>
        </w:rPr>
        <w:t xml:space="preserve"> treatment have no effect on the </w:t>
      </w:r>
      <w:bookmarkStart w:id="28" w:name="OLE_LINK952"/>
      <w:bookmarkStart w:id="29" w:name="OLE_LINK953"/>
      <w:r w:rsidRPr="009B454A">
        <w:rPr>
          <w:rFonts w:ascii="Times New Roman" w:hAnsi="Times New Roman" w:cs="Times New Roman"/>
          <w:bCs/>
          <w:sz w:val="24"/>
          <w:szCs w:val="24"/>
        </w:rPr>
        <w:t>cytotoxicity of L6 cells</w:t>
      </w:r>
      <w:bookmarkEnd w:id="28"/>
      <w:bookmarkEnd w:id="29"/>
      <w:r w:rsidRPr="009B454A">
        <w:rPr>
          <w:rFonts w:ascii="Times New Roman" w:hAnsi="Times New Roman" w:cs="Times New Roman"/>
          <w:bCs/>
          <w:sz w:val="24"/>
          <w:szCs w:val="24"/>
        </w:rPr>
        <w:t xml:space="preserve"> after 30 min or overnight, with no significant difference between the insulin or </w:t>
      </w:r>
      <w:bookmarkStart w:id="30" w:name="OLE_LINK623"/>
      <w:bookmarkStart w:id="31" w:name="OLE_LINK624"/>
      <w:proofErr w:type="spellStart"/>
      <w:r w:rsidRPr="009B454A">
        <w:rPr>
          <w:rFonts w:ascii="Times New Roman" w:hAnsi="Times New Roman" w:cs="Times New Roman"/>
          <w:bCs/>
          <w:sz w:val="24"/>
          <w:szCs w:val="24"/>
        </w:rPr>
        <w:t>neferine</w:t>
      </w:r>
      <w:proofErr w:type="spellEnd"/>
      <w:r w:rsidRPr="009B454A">
        <w:rPr>
          <w:rFonts w:ascii="Times New Roman" w:hAnsi="Times New Roman" w:cs="Times New Roman"/>
          <w:bCs/>
          <w:sz w:val="24"/>
          <w:szCs w:val="24"/>
        </w:rPr>
        <w:t xml:space="preserve"> pretreated groups and the control group</w:t>
      </w:r>
      <w:bookmarkEnd w:id="30"/>
      <w:bookmarkEnd w:id="31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B454A">
        <w:rPr>
          <w:rFonts w:ascii="Times New Roman" w:hAnsi="Times New Roman" w:cs="Times New Roman"/>
          <w:bCs/>
          <w:sz w:val="24"/>
          <w:szCs w:val="24"/>
        </w:rPr>
        <w:t>Using MTT colorimetry to detect cell survival, the results showed that the number of cells have hardly change for these three different concentration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36FB0E0" w14:textId="32FC458B" w:rsidR="009B454A" w:rsidRDefault="009B454A" w:rsidP="006F76A7">
      <w:pPr>
        <w:jc w:val="left"/>
        <w:rPr>
          <w:bCs/>
        </w:rPr>
      </w:pPr>
      <w:r>
        <w:rPr>
          <w:noProof/>
        </w:rPr>
        <w:drawing>
          <wp:inline distT="0" distB="0" distL="0" distR="0" wp14:anchorId="7754812D" wp14:editId="25025003">
            <wp:extent cx="5274310" cy="49320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A75C" w14:textId="7DCD01CE" w:rsidR="00A166AB" w:rsidRPr="00184A56" w:rsidRDefault="00A166AB" w:rsidP="006F76A7">
      <w:pPr>
        <w:jc w:val="left"/>
        <w:rPr>
          <w:bCs/>
        </w:rPr>
      </w:pPr>
      <w:r w:rsidRPr="0013437E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9B454A">
        <w:rPr>
          <w:rFonts w:ascii="Times New Roman" w:hAnsi="Times New Roman" w:cs="Times New Roman"/>
          <w:b/>
          <w:sz w:val="24"/>
          <w:szCs w:val="24"/>
        </w:rPr>
        <w:t xml:space="preserve">Cytotoxicity </w:t>
      </w:r>
      <w:r w:rsidRPr="009B454A">
        <w:rPr>
          <w:rFonts w:ascii="Times New Roman" w:hAnsi="Times New Roman" w:cs="Times New Roman" w:hint="eastAsia"/>
          <w:b/>
          <w:sz w:val="24"/>
          <w:szCs w:val="24"/>
        </w:rPr>
        <w:t>and</w:t>
      </w:r>
      <w:r w:rsidRPr="009B45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454A">
        <w:rPr>
          <w:rFonts w:ascii="Times New Roman" w:hAnsi="Times New Roman" w:cs="Times New Roman" w:hint="eastAsia"/>
          <w:b/>
          <w:sz w:val="24"/>
          <w:szCs w:val="24"/>
        </w:rPr>
        <w:t>v</w:t>
      </w:r>
      <w:r w:rsidRPr="009B454A">
        <w:rPr>
          <w:rFonts w:ascii="Times New Roman" w:hAnsi="Times New Roman" w:cs="Times New Roman"/>
          <w:b/>
          <w:sz w:val="24"/>
          <w:szCs w:val="24"/>
        </w:rPr>
        <w:t xml:space="preserve">iability assays of L6 cells after </w:t>
      </w:r>
      <w:proofErr w:type="spellStart"/>
      <w:r w:rsidRPr="009B454A">
        <w:rPr>
          <w:rFonts w:ascii="Times New Roman" w:hAnsi="Times New Roman" w:cs="Times New Roman"/>
          <w:b/>
          <w:sz w:val="24"/>
          <w:szCs w:val="24"/>
        </w:rPr>
        <w:t>neferine</w:t>
      </w:r>
      <w:proofErr w:type="spellEnd"/>
      <w:r w:rsidRPr="009B454A">
        <w:rPr>
          <w:rFonts w:ascii="Times New Roman" w:hAnsi="Times New Roman" w:cs="Times New Roman"/>
          <w:b/>
          <w:sz w:val="24"/>
          <w:szCs w:val="24"/>
        </w:rPr>
        <w:t xml:space="preserve"> treatment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sectPr w:rsidR="00A166AB" w:rsidRPr="00184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03E39" w14:textId="77777777" w:rsidR="00E71ADA" w:rsidRDefault="00E71ADA" w:rsidP="00570D24">
      <w:r>
        <w:separator/>
      </w:r>
    </w:p>
  </w:endnote>
  <w:endnote w:type="continuationSeparator" w:id="0">
    <w:p w14:paraId="4306F70D" w14:textId="77777777" w:rsidR="00E71ADA" w:rsidRDefault="00E71ADA" w:rsidP="00570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B3903" w14:textId="77777777" w:rsidR="00E71ADA" w:rsidRDefault="00E71ADA" w:rsidP="00570D24">
      <w:r>
        <w:separator/>
      </w:r>
    </w:p>
  </w:footnote>
  <w:footnote w:type="continuationSeparator" w:id="0">
    <w:p w14:paraId="22C994CB" w14:textId="77777777" w:rsidR="00E71ADA" w:rsidRDefault="00E71ADA" w:rsidP="00570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52655"/>
    <w:multiLevelType w:val="hybridMultilevel"/>
    <w:tmpl w:val="7F9CE9FE"/>
    <w:lvl w:ilvl="0" w:tplc="7452DA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699"/>
    <w:rsid w:val="00055699"/>
    <w:rsid w:val="000D7EA4"/>
    <w:rsid w:val="00113E50"/>
    <w:rsid w:val="00122D6C"/>
    <w:rsid w:val="00184A56"/>
    <w:rsid w:val="001901C4"/>
    <w:rsid w:val="00237281"/>
    <w:rsid w:val="002A5E44"/>
    <w:rsid w:val="00315889"/>
    <w:rsid w:val="00366355"/>
    <w:rsid w:val="004832E1"/>
    <w:rsid w:val="004F365C"/>
    <w:rsid w:val="00532BAB"/>
    <w:rsid w:val="00570D24"/>
    <w:rsid w:val="005B42E4"/>
    <w:rsid w:val="00681F01"/>
    <w:rsid w:val="006C3698"/>
    <w:rsid w:val="006F76A7"/>
    <w:rsid w:val="007035CA"/>
    <w:rsid w:val="0073668F"/>
    <w:rsid w:val="007E74E2"/>
    <w:rsid w:val="00895E56"/>
    <w:rsid w:val="00962A6B"/>
    <w:rsid w:val="009B454A"/>
    <w:rsid w:val="00A166AB"/>
    <w:rsid w:val="00AB244E"/>
    <w:rsid w:val="00AC61FE"/>
    <w:rsid w:val="00AD57C1"/>
    <w:rsid w:val="00B2694B"/>
    <w:rsid w:val="00CA26AF"/>
    <w:rsid w:val="00CB6315"/>
    <w:rsid w:val="00D548CD"/>
    <w:rsid w:val="00D60A69"/>
    <w:rsid w:val="00DA3A9E"/>
    <w:rsid w:val="00E07F5C"/>
    <w:rsid w:val="00E352C7"/>
    <w:rsid w:val="00E66E28"/>
    <w:rsid w:val="00E71ADA"/>
    <w:rsid w:val="00EB27A6"/>
    <w:rsid w:val="00EE6392"/>
    <w:rsid w:val="00F6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250AF8"/>
  <w15:chartTrackingRefBased/>
  <w15:docId w15:val="{22F6A479-3C29-488A-8635-E476A51D8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D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0D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0D2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0D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0D24"/>
    <w:rPr>
      <w:sz w:val="18"/>
      <w:szCs w:val="18"/>
    </w:rPr>
  </w:style>
  <w:style w:type="paragraph" w:customStyle="1" w:styleId="SupplementaryMaterial">
    <w:name w:val="Supplementary Material"/>
    <w:basedOn w:val="a7"/>
    <w:next w:val="a7"/>
    <w:qFormat/>
    <w:rsid w:val="00570D24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570D2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570D2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184A5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515</Words>
  <Characters>2938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 迪</dc:creator>
  <cp:keywords/>
  <dc:description/>
  <cp:lastModifiedBy>田 迪</cp:lastModifiedBy>
  <cp:revision>31</cp:revision>
  <dcterms:created xsi:type="dcterms:W3CDTF">2019-06-08T07:54:00Z</dcterms:created>
  <dcterms:modified xsi:type="dcterms:W3CDTF">2019-06-17T15:40:00Z</dcterms:modified>
</cp:coreProperties>
</file>