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60729" w14:textId="0430D28D" w:rsidR="004A6A61" w:rsidRPr="004A6A61" w:rsidRDefault="004A6A61" w:rsidP="004A6A61">
      <w:pPr>
        <w:jc w:val="center"/>
        <w:rPr>
          <w:rFonts w:cs="Times New Roman"/>
          <w:b/>
          <w:i/>
          <w:color w:val="000000" w:themeColor="text1"/>
          <w:sz w:val="32"/>
          <w:szCs w:val="32"/>
          <w:lang w:eastAsia="zh-CN"/>
        </w:rPr>
      </w:pPr>
      <w:bookmarkStart w:id="0" w:name="_GoBack"/>
      <w:bookmarkEnd w:id="0"/>
      <w:r w:rsidRPr="004A6A61">
        <w:rPr>
          <w:rFonts w:cs="Times New Roman" w:hint="eastAsia"/>
          <w:b/>
          <w:i/>
          <w:color w:val="000000" w:themeColor="text1"/>
          <w:sz w:val="32"/>
          <w:szCs w:val="32"/>
          <w:lang w:eastAsia="zh-CN"/>
        </w:rPr>
        <w:t>S</w:t>
      </w:r>
      <w:r w:rsidRPr="004A6A61">
        <w:rPr>
          <w:rFonts w:cs="Times New Roman"/>
          <w:b/>
          <w:i/>
          <w:color w:val="000000" w:themeColor="text1"/>
          <w:sz w:val="32"/>
          <w:szCs w:val="32"/>
          <w:lang w:eastAsia="zh-CN"/>
        </w:rPr>
        <w:t>upplementary Material</w:t>
      </w:r>
    </w:p>
    <w:p w14:paraId="249610BA" w14:textId="73462942" w:rsidR="00534370" w:rsidRDefault="004A6A61" w:rsidP="00DF74FD">
      <w:pPr>
        <w:spacing w:before="0" w:after="0"/>
        <w:jc w:val="both"/>
        <w:rPr>
          <w:rFonts w:cs="Times New Roman"/>
          <w:b/>
          <w:color w:val="000000" w:themeColor="text1"/>
          <w:sz w:val="32"/>
          <w:szCs w:val="32"/>
        </w:rPr>
      </w:pPr>
      <w:r w:rsidRPr="0067713E">
        <w:rPr>
          <w:rFonts w:cs="Times New Roman"/>
          <w:b/>
          <w:color w:val="000000" w:themeColor="text1"/>
          <w:sz w:val="32"/>
          <w:szCs w:val="32"/>
        </w:rPr>
        <w:t xml:space="preserve">Iron </w:t>
      </w:r>
      <w:r w:rsidRPr="004156C0">
        <w:rPr>
          <w:rFonts w:cs="Times New Roman"/>
          <w:b/>
          <w:color w:val="000000" w:themeColor="text1"/>
          <w:sz w:val="32"/>
          <w:szCs w:val="32"/>
        </w:rPr>
        <w:t>(II) polypyridyl complexes as anti-glioblastoma agents to overcome the blood-brain barrier and induce G2/M phase cell cycle arrest by regulating p53 and 4E-BP1 pathways</w:t>
      </w:r>
    </w:p>
    <w:p w14:paraId="65A9D158" w14:textId="77777777" w:rsidR="00534370" w:rsidRPr="004156C0" w:rsidRDefault="00534370" w:rsidP="00DF74FD">
      <w:pPr>
        <w:spacing w:before="0" w:after="0"/>
        <w:jc w:val="both"/>
        <w:rPr>
          <w:rFonts w:cs="Times New Roman"/>
          <w:b/>
          <w:color w:val="000000" w:themeColor="text1"/>
          <w:sz w:val="32"/>
          <w:szCs w:val="32"/>
        </w:rPr>
      </w:pPr>
    </w:p>
    <w:p w14:paraId="7A724072" w14:textId="77777777" w:rsidR="00A74F37" w:rsidRPr="007123F5" w:rsidRDefault="00A74F37" w:rsidP="00DF74FD">
      <w:pPr>
        <w:spacing w:before="0" w:after="0"/>
        <w:jc w:val="both"/>
        <w:rPr>
          <w:rFonts w:cs="Times New Roman"/>
          <w:b/>
          <w:szCs w:val="24"/>
        </w:rPr>
      </w:pPr>
      <w:proofErr w:type="spellStart"/>
      <w:r w:rsidRPr="007123F5">
        <w:rPr>
          <w:rFonts w:cs="Times New Roman"/>
          <w:b/>
          <w:szCs w:val="24"/>
        </w:rPr>
        <w:t>Huili</w:t>
      </w:r>
      <w:proofErr w:type="spellEnd"/>
      <w:r w:rsidRPr="007123F5">
        <w:rPr>
          <w:rFonts w:cs="Times New Roman"/>
          <w:b/>
          <w:szCs w:val="24"/>
        </w:rPr>
        <w:t xml:space="preserve"> Zhu</w:t>
      </w:r>
      <w:r w:rsidRPr="007123F5">
        <w:rPr>
          <w:rFonts w:eastAsia="SimSun" w:cs="Times New Roman"/>
          <w:b/>
          <w:szCs w:val="24"/>
        </w:rPr>
        <w:t xml:space="preserve"> </w:t>
      </w:r>
      <w:r w:rsidRPr="007123F5">
        <w:rPr>
          <w:rFonts w:cs="Times New Roman"/>
          <w:b/>
          <w:szCs w:val="24"/>
          <w:vertAlign w:val="superscript"/>
        </w:rPr>
        <w:t>b#</w:t>
      </w:r>
      <w:r w:rsidRPr="007123F5">
        <w:rPr>
          <w:rFonts w:cs="Times New Roman"/>
          <w:b/>
          <w:szCs w:val="24"/>
        </w:rPr>
        <w:t xml:space="preserve">, </w:t>
      </w:r>
      <w:proofErr w:type="spellStart"/>
      <w:r w:rsidRPr="007123F5">
        <w:rPr>
          <w:rFonts w:cs="Times New Roman"/>
          <w:b/>
          <w:szCs w:val="24"/>
        </w:rPr>
        <w:t>Chengli</w:t>
      </w:r>
      <w:proofErr w:type="spellEnd"/>
      <w:r w:rsidRPr="007123F5">
        <w:rPr>
          <w:rFonts w:cs="Times New Roman"/>
          <w:b/>
          <w:szCs w:val="24"/>
        </w:rPr>
        <w:t xml:space="preserve"> Dai</w:t>
      </w:r>
      <w:r w:rsidRPr="007123F5">
        <w:rPr>
          <w:rFonts w:eastAsia="SimSun" w:cs="Times New Roman"/>
          <w:b/>
          <w:szCs w:val="24"/>
        </w:rPr>
        <w:t xml:space="preserve"> </w:t>
      </w:r>
      <w:r w:rsidRPr="007123F5">
        <w:rPr>
          <w:rFonts w:cs="Times New Roman"/>
          <w:b/>
          <w:szCs w:val="24"/>
          <w:vertAlign w:val="superscript"/>
        </w:rPr>
        <w:t>a#</w:t>
      </w:r>
      <w:r w:rsidRPr="007123F5">
        <w:rPr>
          <w:rFonts w:cs="Times New Roman"/>
          <w:b/>
          <w:szCs w:val="24"/>
        </w:rPr>
        <w:t xml:space="preserve">, </w:t>
      </w:r>
      <w:proofErr w:type="spellStart"/>
      <w:r w:rsidRPr="007123F5">
        <w:rPr>
          <w:rFonts w:cs="Times New Roman"/>
          <w:b/>
          <w:szCs w:val="24"/>
        </w:rPr>
        <w:t>Lizhen</w:t>
      </w:r>
      <w:proofErr w:type="spellEnd"/>
      <w:r w:rsidRPr="007123F5">
        <w:rPr>
          <w:rFonts w:cs="Times New Roman"/>
          <w:b/>
          <w:szCs w:val="24"/>
        </w:rPr>
        <w:t xml:space="preserve"> He</w:t>
      </w:r>
      <w:r w:rsidRPr="007123F5">
        <w:rPr>
          <w:rFonts w:eastAsia="SimSun" w:cs="Times New Roman"/>
          <w:b/>
          <w:szCs w:val="24"/>
        </w:rPr>
        <w:t xml:space="preserve"> </w:t>
      </w:r>
      <w:r w:rsidRPr="007123F5">
        <w:rPr>
          <w:rFonts w:cs="Times New Roman"/>
          <w:b/>
          <w:szCs w:val="24"/>
          <w:vertAlign w:val="superscript"/>
        </w:rPr>
        <w:t>a</w:t>
      </w:r>
      <w:r w:rsidRPr="007123F5">
        <w:rPr>
          <w:rFonts w:cs="Times New Roman"/>
          <w:b/>
          <w:szCs w:val="24"/>
        </w:rPr>
        <w:t xml:space="preserve">, </w:t>
      </w:r>
      <w:proofErr w:type="spellStart"/>
      <w:r w:rsidRPr="007123F5">
        <w:rPr>
          <w:rFonts w:cs="Times New Roman"/>
          <w:b/>
          <w:szCs w:val="24"/>
        </w:rPr>
        <w:t>Anding</w:t>
      </w:r>
      <w:proofErr w:type="spellEnd"/>
      <w:r w:rsidRPr="007123F5">
        <w:rPr>
          <w:rFonts w:cs="Times New Roman"/>
          <w:b/>
          <w:szCs w:val="24"/>
        </w:rPr>
        <w:t xml:space="preserve"> Xu</w:t>
      </w:r>
      <w:r w:rsidRPr="007123F5">
        <w:rPr>
          <w:rFonts w:eastAsia="SimSun" w:cs="Times New Roman"/>
          <w:b/>
          <w:szCs w:val="24"/>
        </w:rPr>
        <w:t xml:space="preserve"> </w:t>
      </w:r>
      <w:r w:rsidRPr="007123F5">
        <w:rPr>
          <w:rFonts w:cs="Times New Roman"/>
          <w:b/>
          <w:szCs w:val="24"/>
          <w:vertAlign w:val="superscript"/>
        </w:rPr>
        <w:t>b</w:t>
      </w:r>
      <w:r w:rsidRPr="007123F5">
        <w:rPr>
          <w:rFonts w:cs="Times New Roman"/>
          <w:b/>
          <w:szCs w:val="24"/>
        </w:rPr>
        <w:t xml:space="preserve">*, </w:t>
      </w:r>
      <w:proofErr w:type="spellStart"/>
      <w:r w:rsidRPr="007123F5">
        <w:rPr>
          <w:rFonts w:cs="Times New Roman"/>
          <w:b/>
          <w:szCs w:val="24"/>
        </w:rPr>
        <w:t>Tianfeng</w:t>
      </w:r>
      <w:proofErr w:type="spellEnd"/>
      <w:r w:rsidRPr="007123F5">
        <w:rPr>
          <w:rFonts w:cs="Times New Roman"/>
          <w:b/>
          <w:szCs w:val="24"/>
        </w:rPr>
        <w:t xml:space="preserve"> Chen</w:t>
      </w:r>
      <w:r w:rsidRPr="007123F5">
        <w:rPr>
          <w:rFonts w:eastAsia="SimSun" w:cs="Times New Roman"/>
          <w:b/>
          <w:szCs w:val="24"/>
        </w:rPr>
        <w:t xml:space="preserve"> </w:t>
      </w:r>
      <w:r w:rsidRPr="007123F5">
        <w:rPr>
          <w:rFonts w:cs="Times New Roman"/>
          <w:b/>
          <w:szCs w:val="24"/>
          <w:vertAlign w:val="superscript"/>
        </w:rPr>
        <w:t>a</w:t>
      </w:r>
      <w:r w:rsidRPr="007123F5">
        <w:rPr>
          <w:rFonts w:cs="Times New Roman"/>
          <w:b/>
          <w:szCs w:val="24"/>
        </w:rPr>
        <w:t>*</w:t>
      </w:r>
    </w:p>
    <w:p w14:paraId="0C1F3E8B" w14:textId="77777777" w:rsidR="00A74F37" w:rsidRPr="007123F5" w:rsidRDefault="00A74F37" w:rsidP="00DF74FD">
      <w:pPr>
        <w:spacing w:before="0" w:after="0"/>
        <w:jc w:val="both"/>
        <w:rPr>
          <w:rFonts w:eastAsia="SimSun" w:cs="Times New Roman"/>
          <w:szCs w:val="24"/>
          <w:vertAlign w:val="superscript"/>
        </w:rPr>
      </w:pPr>
    </w:p>
    <w:p w14:paraId="25AF07FB" w14:textId="77777777" w:rsidR="00A74F37" w:rsidRPr="007123F5" w:rsidRDefault="00A74F37" w:rsidP="00DF74FD">
      <w:pPr>
        <w:spacing w:before="0" w:after="0"/>
        <w:jc w:val="both"/>
        <w:rPr>
          <w:rFonts w:eastAsia="SimSun" w:cs="Times New Roman"/>
          <w:szCs w:val="24"/>
        </w:rPr>
      </w:pPr>
      <w:r w:rsidRPr="007123F5">
        <w:rPr>
          <w:rFonts w:eastAsia="SimSun" w:cs="Times New Roman"/>
          <w:szCs w:val="24"/>
          <w:vertAlign w:val="superscript"/>
        </w:rPr>
        <w:t xml:space="preserve">a </w:t>
      </w:r>
      <w:r w:rsidRPr="007123F5">
        <w:rPr>
          <w:rFonts w:eastAsia="SimSun" w:cs="Times New Roman"/>
          <w:szCs w:val="24"/>
        </w:rPr>
        <w:t>Department of chemistry, Jinan University, Guangzhou 510632, China</w:t>
      </w:r>
    </w:p>
    <w:p w14:paraId="46D1E57A" w14:textId="77777777" w:rsidR="00A74F37" w:rsidRPr="007123F5" w:rsidRDefault="00A74F37" w:rsidP="00DF74FD">
      <w:pPr>
        <w:spacing w:before="0" w:after="0"/>
        <w:jc w:val="both"/>
        <w:rPr>
          <w:rFonts w:eastAsia="SimSun" w:cs="Times New Roman"/>
          <w:szCs w:val="24"/>
        </w:rPr>
      </w:pPr>
      <w:r w:rsidRPr="007123F5">
        <w:rPr>
          <w:rFonts w:eastAsia="SimSun" w:cs="Times New Roman"/>
          <w:szCs w:val="24"/>
          <w:vertAlign w:val="superscript"/>
        </w:rPr>
        <w:t xml:space="preserve">b </w:t>
      </w:r>
      <w:r w:rsidRPr="007123F5">
        <w:rPr>
          <w:rFonts w:eastAsia="SimSun" w:cs="Times New Roman"/>
          <w:szCs w:val="24"/>
        </w:rPr>
        <w:t>Department of Neurology and Stroke Center, The first Affiliated Hospital, Jinan University, Guangzhou 510632, Guangdong, China</w:t>
      </w:r>
    </w:p>
    <w:p w14:paraId="7D5D431F" w14:textId="77777777" w:rsidR="00A74F37" w:rsidRPr="007123F5" w:rsidRDefault="00A74F37" w:rsidP="00DF74FD">
      <w:pPr>
        <w:spacing w:before="0" w:after="0"/>
        <w:jc w:val="both"/>
        <w:rPr>
          <w:rFonts w:eastAsia="SimSun" w:cs="Times New Roman"/>
          <w:szCs w:val="24"/>
        </w:rPr>
      </w:pPr>
    </w:p>
    <w:p w14:paraId="7DE4F93D" w14:textId="77777777" w:rsidR="00A74F37" w:rsidRPr="007123F5" w:rsidRDefault="00A74F37" w:rsidP="00DF74FD">
      <w:pPr>
        <w:spacing w:before="0" w:after="0"/>
        <w:jc w:val="both"/>
        <w:rPr>
          <w:rFonts w:cs="Times New Roman"/>
          <w:szCs w:val="24"/>
        </w:rPr>
      </w:pPr>
      <w:bookmarkStart w:id="1" w:name="OLE_LINK203"/>
      <w:bookmarkStart w:id="2" w:name="OLE_LINK204"/>
      <w:r w:rsidRPr="007123F5">
        <w:rPr>
          <w:rFonts w:eastAsia="SimSun" w:cs="Times New Roman"/>
          <w:szCs w:val="24"/>
        </w:rPr>
        <w:t>*Corresponding author. Department of chemistry, Jinan University, Guangzhou 510632, China.</w:t>
      </w:r>
      <w:r w:rsidRPr="007123F5">
        <w:rPr>
          <w:rFonts w:cs="Times New Roman"/>
          <w:szCs w:val="24"/>
        </w:rPr>
        <w:t xml:space="preserve"> </w:t>
      </w:r>
    </w:p>
    <w:p w14:paraId="543A9876" w14:textId="77777777" w:rsidR="00A74F37" w:rsidRPr="007123F5" w:rsidRDefault="00A74F37" w:rsidP="00DF74FD">
      <w:pPr>
        <w:spacing w:before="0" w:after="0"/>
        <w:jc w:val="both"/>
        <w:rPr>
          <w:rFonts w:eastAsia="SimSun" w:cs="Times New Roman"/>
          <w:szCs w:val="24"/>
        </w:rPr>
      </w:pPr>
      <w:r w:rsidRPr="007123F5">
        <w:rPr>
          <w:rFonts w:eastAsia="SimSun" w:cs="Times New Roman"/>
          <w:szCs w:val="24"/>
        </w:rPr>
        <w:t>Department of Neurology and Stroke Center, The first Affiliated Hospital, Jinan University, Guangzhou 510632, Guangdong, China</w:t>
      </w:r>
    </w:p>
    <w:p w14:paraId="66F7D815" w14:textId="77777777" w:rsidR="00A74F37" w:rsidRPr="007123F5" w:rsidRDefault="00A74F37" w:rsidP="00DF74FD">
      <w:pPr>
        <w:spacing w:before="0" w:after="0"/>
        <w:rPr>
          <w:rFonts w:eastAsia="SimSun" w:cs="Times New Roman"/>
          <w:szCs w:val="24"/>
        </w:rPr>
      </w:pPr>
    </w:p>
    <w:p w14:paraId="270764DA" w14:textId="3E5D219B" w:rsidR="0019112E" w:rsidRPr="00C53BAB" w:rsidRDefault="00A74F37" w:rsidP="00C53BAB">
      <w:pPr>
        <w:spacing w:before="0" w:after="0"/>
        <w:rPr>
          <w:rFonts w:eastAsia="SimSun" w:cs="Times New Roman"/>
          <w:szCs w:val="24"/>
        </w:rPr>
      </w:pPr>
      <w:r w:rsidRPr="007123F5">
        <w:rPr>
          <w:rFonts w:eastAsia="SimSun" w:cs="Times New Roman"/>
          <w:szCs w:val="24"/>
        </w:rPr>
        <w:t xml:space="preserve">Fax: (+): 86-20-85220223, E-mail: </w:t>
      </w:r>
      <w:hyperlink r:id="rId8" w:history="1">
        <w:r w:rsidRPr="00534370">
          <w:rPr>
            <w:rStyle w:val="Hyperlink"/>
            <w:rFonts w:eastAsia="SimSun" w:cs="Times New Roman"/>
            <w:color w:val="auto"/>
            <w:szCs w:val="24"/>
            <w:u w:val="none"/>
          </w:rPr>
          <w:t>tchentf@jnu.edu.cn</w:t>
        </w:r>
      </w:hyperlink>
      <w:r w:rsidRPr="00534370">
        <w:rPr>
          <w:rFonts w:eastAsia="SimSun" w:cs="Times New Roman"/>
          <w:szCs w:val="24"/>
        </w:rPr>
        <w:t xml:space="preserve">. </w:t>
      </w:r>
      <w:hyperlink r:id="rId9" w:history="1">
        <w:r w:rsidR="00534370" w:rsidRPr="00534370">
          <w:rPr>
            <w:rStyle w:val="Hyperlink"/>
            <w:rFonts w:eastAsia="SimSun" w:cs="Times New Roman"/>
            <w:color w:val="auto"/>
            <w:szCs w:val="24"/>
            <w:u w:val="none"/>
          </w:rPr>
          <w:t>tlil@jnu.edu.cn</w:t>
        </w:r>
      </w:hyperlink>
      <w:bookmarkEnd w:id="1"/>
      <w:bookmarkEnd w:id="2"/>
    </w:p>
    <w:p w14:paraId="6E92E6FF" w14:textId="14B4AEF7" w:rsidR="0019112E" w:rsidRDefault="0019112E" w:rsidP="005728A0">
      <w:pPr>
        <w:spacing w:after="120"/>
        <w:jc w:val="both"/>
        <w:rPr>
          <w:rFonts w:cs="Times New Roman"/>
          <w:szCs w:val="24"/>
        </w:rPr>
      </w:pPr>
    </w:p>
    <w:p w14:paraId="159CE07F" w14:textId="180FA321" w:rsidR="00C53BAB" w:rsidRPr="00C53BAB" w:rsidRDefault="002026D8" w:rsidP="00C53BAB">
      <w:pPr>
        <w:keepNext/>
        <w:ind w:firstLineChars="300" w:firstLine="723"/>
        <w:rPr>
          <w:rFonts w:cs="Times New Roman"/>
          <w:szCs w:val="24"/>
        </w:rPr>
      </w:pPr>
      <w:r>
        <w:rPr>
          <w:rFonts w:cs="Times New Roman"/>
          <w:b/>
          <w:szCs w:val="24"/>
        </w:rPr>
        <w:t>Table</w:t>
      </w:r>
      <w:r w:rsidRPr="0001436A">
        <w:rPr>
          <w:rFonts w:cs="Times New Roman"/>
          <w:b/>
          <w:szCs w:val="24"/>
        </w:rPr>
        <w:t xml:space="preserve"> </w:t>
      </w:r>
      <w:r w:rsidR="001732A7">
        <w:rPr>
          <w:rFonts w:cs="Times New Roman"/>
          <w:b/>
          <w:szCs w:val="24"/>
        </w:rPr>
        <w:t>S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754C0F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9112E">
        <w:rPr>
          <w:rFonts w:cs="Times New Roman"/>
          <w:szCs w:val="24"/>
        </w:rPr>
        <w:t>Table of IC</w:t>
      </w:r>
      <w:r w:rsidRPr="0019112E">
        <w:rPr>
          <w:rFonts w:cs="Times New Roman"/>
          <w:szCs w:val="24"/>
          <w:vertAlign w:val="subscript"/>
        </w:rPr>
        <w:t>50</w:t>
      </w:r>
      <w:r w:rsidRPr="0019112E">
        <w:rPr>
          <w:rFonts w:cs="Times New Roman"/>
          <w:szCs w:val="24"/>
        </w:rPr>
        <w:t xml:space="preserve"> values of </w:t>
      </w:r>
      <w:proofErr w:type="gramStart"/>
      <w:r w:rsidRPr="0019112E">
        <w:rPr>
          <w:rFonts w:cs="Times New Roman"/>
          <w:szCs w:val="24"/>
        </w:rPr>
        <w:t>Fe(</w:t>
      </w:r>
      <w:proofErr w:type="gramEnd"/>
      <w:r w:rsidRPr="0019112E">
        <w:rPr>
          <w:rFonts w:cs="Times New Roman"/>
          <w:szCs w:val="24"/>
        </w:rPr>
        <w:t>PIP)</w:t>
      </w:r>
      <w:r w:rsidRPr="0019112E">
        <w:rPr>
          <w:rFonts w:cs="Times New Roman"/>
          <w:szCs w:val="24"/>
          <w:vertAlign w:val="subscript"/>
        </w:rPr>
        <w:t>3</w:t>
      </w:r>
      <w:r w:rsidRPr="0019112E">
        <w:rPr>
          <w:rFonts w:cs="Times New Roman"/>
          <w:szCs w:val="24"/>
        </w:rPr>
        <w:t>SO</w:t>
      </w:r>
      <w:r w:rsidRPr="0019112E">
        <w:rPr>
          <w:rFonts w:cs="Times New Roman"/>
          <w:szCs w:val="24"/>
          <w:vertAlign w:val="subscript"/>
        </w:rPr>
        <w:t>4</w:t>
      </w:r>
      <w:r w:rsidRPr="0019112E">
        <w:rPr>
          <w:rFonts w:cs="Times New Roman"/>
          <w:szCs w:val="24"/>
        </w:rPr>
        <w:t xml:space="preserve"> towards glioma and normal cell lines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0"/>
        <w:gridCol w:w="1388"/>
        <w:gridCol w:w="1388"/>
        <w:gridCol w:w="1391"/>
        <w:gridCol w:w="1389"/>
        <w:gridCol w:w="1390"/>
        <w:gridCol w:w="1391"/>
      </w:tblGrid>
      <w:tr w:rsidR="00860A3F" w:rsidRPr="00860A3F" w14:paraId="69832234" w14:textId="77777777" w:rsidTr="00C53BAB">
        <w:tc>
          <w:tcPr>
            <w:tcW w:w="143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FD938D6" w14:textId="2979A4E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  <w:lang w:eastAsia="zh-CN"/>
              </w:rPr>
            </w:pPr>
            <w:r w:rsidRPr="00860A3F">
              <w:rPr>
                <w:rFonts w:cs="Times New Roman"/>
                <w:kern w:val="24"/>
                <w:sz w:val="21"/>
                <w:szCs w:val="21"/>
                <w:lang w:eastAsia="zh-CN"/>
              </w:rPr>
              <w:t>Compounds</w:t>
            </w:r>
          </w:p>
        </w:tc>
        <w:tc>
          <w:tcPr>
            <w:tcW w:w="13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B6634E5" w14:textId="7777777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</w:p>
        </w:tc>
        <w:tc>
          <w:tcPr>
            <w:tcW w:w="138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4B081626" w14:textId="7777777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</w:p>
        </w:tc>
        <w:tc>
          <w:tcPr>
            <w:tcW w:w="139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0468B72" w14:textId="55E72394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IC</w:t>
            </w:r>
            <w:r w:rsidRPr="00860A3F">
              <w:rPr>
                <w:rFonts w:cs="Times New Roman"/>
                <w:noProof/>
                <w:szCs w:val="24"/>
                <w:vertAlign w:val="subscript"/>
              </w:rPr>
              <w:t>50</w:t>
            </w:r>
            <w:r w:rsidRPr="00860A3F">
              <w:rPr>
                <w:rFonts w:cs="Times New Roman"/>
                <w:noProof/>
                <w:szCs w:val="24"/>
                <w:vertAlign w:val="superscript"/>
              </w:rPr>
              <w:t>a</w:t>
            </w:r>
            <w:r w:rsidRPr="00860A3F">
              <w:rPr>
                <w:rFonts w:cs="Times New Roman"/>
                <w:noProof/>
                <w:szCs w:val="24"/>
              </w:rPr>
              <w:t xml:space="preserve"> (μM)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D604D82" w14:textId="7777777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</w:p>
        </w:tc>
        <w:tc>
          <w:tcPr>
            <w:tcW w:w="139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8A5DCC" w14:textId="7777777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</w:p>
        </w:tc>
        <w:tc>
          <w:tcPr>
            <w:tcW w:w="139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13D58C4" w14:textId="1F4CBE02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  <w:vertAlign w:val="superscript"/>
                <w:lang w:eastAsia="zh-CN"/>
              </w:rPr>
            </w:pPr>
            <w:proofErr w:type="spellStart"/>
            <w:r w:rsidRPr="00860A3F">
              <w:rPr>
                <w:rFonts w:cs="Times New Roman" w:hint="eastAsia"/>
                <w:kern w:val="24"/>
                <w:sz w:val="21"/>
                <w:szCs w:val="21"/>
                <w:lang w:eastAsia="zh-CN"/>
              </w:rPr>
              <w:t>S</w:t>
            </w:r>
            <w:r w:rsidRPr="00860A3F">
              <w:rPr>
                <w:rFonts w:cs="Times New Roman"/>
                <w:kern w:val="24"/>
                <w:sz w:val="21"/>
                <w:szCs w:val="21"/>
                <w:lang w:eastAsia="zh-CN"/>
              </w:rPr>
              <w:t>I</w:t>
            </w:r>
            <w:r w:rsidRPr="00860A3F">
              <w:rPr>
                <w:rFonts w:cs="Times New Roman"/>
                <w:kern w:val="24"/>
                <w:sz w:val="21"/>
                <w:szCs w:val="21"/>
                <w:vertAlign w:val="superscript"/>
                <w:lang w:eastAsia="zh-CN"/>
              </w:rPr>
              <w:t>b</w:t>
            </w:r>
            <w:proofErr w:type="spellEnd"/>
          </w:p>
        </w:tc>
      </w:tr>
      <w:tr w:rsidR="00860A3F" w:rsidRPr="00860A3F" w14:paraId="04E72860" w14:textId="77777777" w:rsidTr="00C53BAB"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66C41E46" w14:textId="7777777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</w:p>
        </w:tc>
        <w:tc>
          <w:tcPr>
            <w:tcW w:w="138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CCA472A" w14:textId="3F091E74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U87</w:t>
            </w:r>
          </w:p>
        </w:tc>
        <w:tc>
          <w:tcPr>
            <w:tcW w:w="138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718C0AB" w14:textId="5BE2159D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U251</w:t>
            </w:r>
          </w:p>
        </w:tc>
        <w:tc>
          <w:tcPr>
            <w:tcW w:w="1391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A4329F" w14:textId="0B642133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C6</w:t>
            </w:r>
          </w:p>
        </w:tc>
        <w:tc>
          <w:tcPr>
            <w:tcW w:w="138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536B0B8" w14:textId="1B5A49FE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HEB</w:t>
            </w:r>
          </w:p>
        </w:tc>
        <w:tc>
          <w:tcPr>
            <w:tcW w:w="1390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E2623BD" w14:textId="71D54C0B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CHEM5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14:paraId="3835D989" w14:textId="7777777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</w:p>
        </w:tc>
      </w:tr>
      <w:tr w:rsidR="00860A3F" w:rsidRPr="00860A3F" w14:paraId="5663E90A" w14:textId="77777777" w:rsidTr="00C53BAB"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</w:tcPr>
          <w:p w14:paraId="3304A8EB" w14:textId="54B03C25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Fe(PIP)</w:t>
            </w:r>
            <w:r w:rsidRPr="00860A3F">
              <w:rPr>
                <w:rFonts w:cs="Times New Roman"/>
                <w:noProof/>
                <w:szCs w:val="24"/>
                <w:vertAlign w:val="subscript"/>
              </w:rPr>
              <w:t>3</w:t>
            </w:r>
            <w:r w:rsidRPr="00860A3F">
              <w:rPr>
                <w:rFonts w:cs="Times New Roman"/>
                <w:noProof/>
                <w:szCs w:val="24"/>
              </w:rPr>
              <w:t>SO</w:t>
            </w:r>
            <w:r w:rsidRPr="00860A3F">
              <w:rPr>
                <w:rFonts w:cs="Times New Roman"/>
                <w:noProof/>
                <w:szCs w:val="24"/>
                <w:vertAlign w:val="subscript"/>
              </w:rPr>
              <w:t>4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54D10222" w14:textId="17D98AE3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9.35</w:t>
            </w:r>
          </w:p>
        </w:tc>
        <w:tc>
          <w:tcPr>
            <w:tcW w:w="1388" w:type="dxa"/>
            <w:tcBorders>
              <w:top w:val="nil"/>
              <w:left w:val="nil"/>
              <w:bottom w:val="nil"/>
              <w:right w:val="nil"/>
            </w:tcBorders>
          </w:tcPr>
          <w:p w14:paraId="714BA61E" w14:textId="0FB1D91F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4.44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14:paraId="7E30CFF2" w14:textId="34E325A5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3.54</w:t>
            </w:r>
          </w:p>
        </w:tc>
        <w:tc>
          <w:tcPr>
            <w:tcW w:w="1389" w:type="dxa"/>
            <w:tcBorders>
              <w:top w:val="nil"/>
              <w:left w:val="nil"/>
              <w:bottom w:val="nil"/>
              <w:right w:val="nil"/>
            </w:tcBorders>
          </w:tcPr>
          <w:p w14:paraId="31A66B47" w14:textId="330A6A69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36.03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</w:tcPr>
          <w:p w14:paraId="586E6014" w14:textId="60465313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4.68</w:t>
            </w: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14:paraId="1D68BE94" w14:textId="1F7489CB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  <w:lang w:eastAsia="zh-CN"/>
              </w:rPr>
            </w:pPr>
            <w:r w:rsidRPr="00860A3F">
              <w:rPr>
                <w:rFonts w:cs="Times New Roman" w:hint="eastAsia"/>
                <w:kern w:val="24"/>
                <w:sz w:val="21"/>
                <w:szCs w:val="21"/>
                <w:lang w:eastAsia="zh-CN"/>
              </w:rPr>
              <w:t>3</w:t>
            </w:r>
            <w:r w:rsidRPr="00860A3F">
              <w:rPr>
                <w:rFonts w:cs="Times New Roman"/>
                <w:kern w:val="24"/>
                <w:sz w:val="21"/>
                <w:szCs w:val="21"/>
                <w:lang w:eastAsia="zh-CN"/>
              </w:rPr>
              <w:t>.85</w:t>
            </w:r>
          </w:p>
        </w:tc>
      </w:tr>
      <w:tr w:rsidR="00860A3F" w:rsidRPr="00860A3F" w14:paraId="3D3F0D91" w14:textId="77777777" w:rsidTr="00C53BAB">
        <w:tc>
          <w:tcPr>
            <w:tcW w:w="143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1F00417" w14:textId="286D482F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TMZ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FD9CFED" w14:textId="72444731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92.87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20AB4AD" w14:textId="406C0B6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24.49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FC23B2C" w14:textId="0BFE37C7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82.39</w:t>
            </w:r>
          </w:p>
        </w:tc>
        <w:tc>
          <w:tcPr>
            <w:tcW w:w="1389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964D728" w14:textId="32AE7A1A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593.6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C9F0101" w14:textId="6A8F02BF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</w:rPr>
            </w:pPr>
            <w:r w:rsidRPr="00860A3F">
              <w:rPr>
                <w:rFonts w:cs="Times New Roman"/>
                <w:noProof/>
                <w:szCs w:val="24"/>
              </w:rPr>
              <w:t>289.55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AF67DA5" w14:textId="699D7CC4" w:rsidR="00C53BAB" w:rsidRPr="00860A3F" w:rsidRDefault="00C53BAB" w:rsidP="00C53BAB">
            <w:pPr>
              <w:spacing w:before="240"/>
              <w:jc w:val="center"/>
              <w:rPr>
                <w:rFonts w:cs="Times New Roman"/>
                <w:kern w:val="24"/>
                <w:sz w:val="21"/>
                <w:szCs w:val="21"/>
                <w:lang w:eastAsia="zh-CN"/>
              </w:rPr>
            </w:pPr>
            <w:r w:rsidRPr="00860A3F">
              <w:rPr>
                <w:rFonts w:cs="Times New Roman" w:hint="eastAsia"/>
                <w:kern w:val="24"/>
                <w:sz w:val="21"/>
                <w:szCs w:val="21"/>
                <w:lang w:eastAsia="zh-CN"/>
              </w:rPr>
              <w:t>6</w:t>
            </w:r>
            <w:r w:rsidRPr="00860A3F">
              <w:rPr>
                <w:rFonts w:cs="Times New Roman"/>
                <w:kern w:val="24"/>
                <w:sz w:val="21"/>
                <w:szCs w:val="21"/>
                <w:lang w:eastAsia="zh-CN"/>
              </w:rPr>
              <w:t>.39</w:t>
            </w:r>
          </w:p>
        </w:tc>
      </w:tr>
    </w:tbl>
    <w:p w14:paraId="065C092A" w14:textId="18779F30" w:rsidR="00C53BAB" w:rsidRPr="00860A3F" w:rsidRDefault="00C53BAB" w:rsidP="00D84DDA">
      <w:pPr>
        <w:spacing w:after="120"/>
        <w:jc w:val="both"/>
        <w:rPr>
          <w:rFonts w:cs="Times New Roman"/>
          <w:noProof/>
          <w:szCs w:val="24"/>
        </w:rPr>
      </w:pPr>
      <w:r w:rsidRPr="00860A3F">
        <w:rPr>
          <w:rFonts w:cs="Times New Roman"/>
          <w:kern w:val="24"/>
          <w:szCs w:val="24"/>
          <w:lang w:eastAsia="zh-CN"/>
        </w:rPr>
        <w:t xml:space="preserve">a: </w:t>
      </w:r>
      <w:r w:rsidR="00596C4C" w:rsidRPr="00860A3F">
        <w:rPr>
          <w:rFonts w:cs="Times New Roman"/>
          <w:noProof/>
          <w:szCs w:val="24"/>
        </w:rPr>
        <w:t>IC</w:t>
      </w:r>
      <w:r w:rsidR="00596C4C" w:rsidRPr="00860A3F">
        <w:rPr>
          <w:rFonts w:cs="Times New Roman"/>
          <w:noProof/>
          <w:szCs w:val="24"/>
          <w:vertAlign w:val="subscript"/>
        </w:rPr>
        <w:t>50</w:t>
      </w:r>
      <w:r w:rsidR="00596C4C" w:rsidRPr="00860A3F">
        <w:rPr>
          <w:rFonts w:cs="Times New Roman"/>
          <w:noProof/>
          <w:szCs w:val="24"/>
        </w:rPr>
        <w:t xml:space="preserve"> is represented for 50% inhibitory concentration (μM). </w:t>
      </w:r>
    </w:p>
    <w:p w14:paraId="4022AE0F" w14:textId="55A689CF" w:rsidR="00596C4C" w:rsidRPr="00860A3F" w:rsidRDefault="00596C4C" w:rsidP="00D84DDA">
      <w:pPr>
        <w:spacing w:after="120"/>
        <w:jc w:val="both"/>
        <w:rPr>
          <w:rFonts w:cs="Times New Roman"/>
          <w:kern w:val="24"/>
          <w:szCs w:val="24"/>
          <w:lang w:eastAsia="zh-CN"/>
        </w:rPr>
      </w:pPr>
      <w:r w:rsidRPr="00860A3F">
        <w:rPr>
          <w:rFonts w:cs="Times New Roman"/>
          <w:noProof/>
          <w:szCs w:val="24"/>
          <w:lang w:eastAsia="zh-CN"/>
        </w:rPr>
        <w:t xml:space="preserve">b: Safety index (SI) = </w:t>
      </w:r>
      <w:r w:rsidRPr="00860A3F">
        <w:rPr>
          <w:rFonts w:cs="Times New Roman"/>
          <w:noProof/>
          <w:szCs w:val="24"/>
        </w:rPr>
        <w:t>IC</w:t>
      </w:r>
      <w:r w:rsidRPr="00860A3F">
        <w:rPr>
          <w:rFonts w:cs="Times New Roman"/>
          <w:noProof/>
          <w:szCs w:val="24"/>
          <w:vertAlign w:val="subscript"/>
        </w:rPr>
        <w:t>50</w:t>
      </w:r>
      <w:r w:rsidRPr="00860A3F">
        <w:rPr>
          <w:rFonts w:cs="Times New Roman"/>
          <w:noProof/>
          <w:szCs w:val="24"/>
        </w:rPr>
        <w:t xml:space="preserve"> </w:t>
      </w:r>
      <w:r w:rsidRPr="00860A3F">
        <w:rPr>
          <w:rFonts w:cs="Times New Roman"/>
          <w:noProof/>
          <w:szCs w:val="24"/>
          <w:vertAlign w:val="subscript"/>
        </w:rPr>
        <w:t>(</w:t>
      </w:r>
      <w:r w:rsidR="001732A7" w:rsidRPr="00860A3F">
        <w:rPr>
          <w:rFonts w:cs="Times New Roman"/>
          <w:noProof/>
          <w:szCs w:val="24"/>
          <w:vertAlign w:val="subscript"/>
        </w:rPr>
        <w:t>HEB cells</w:t>
      </w:r>
      <w:r w:rsidRPr="00860A3F">
        <w:rPr>
          <w:rFonts w:cs="Times New Roman"/>
          <w:noProof/>
          <w:szCs w:val="24"/>
          <w:vertAlign w:val="subscript"/>
        </w:rPr>
        <w:t>)</w:t>
      </w:r>
      <w:r w:rsidRPr="00860A3F">
        <w:rPr>
          <w:rFonts w:cs="Times New Roman"/>
          <w:noProof/>
          <w:szCs w:val="24"/>
        </w:rPr>
        <w:t>/ IC</w:t>
      </w:r>
      <w:r w:rsidRPr="00860A3F">
        <w:rPr>
          <w:rFonts w:cs="Times New Roman"/>
          <w:noProof/>
          <w:szCs w:val="24"/>
          <w:vertAlign w:val="subscript"/>
        </w:rPr>
        <w:t>50 (</w:t>
      </w:r>
      <w:r w:rsidR="001732A7" w:rsidRPr="00860A3F">
        <w:rPr>
          <w:rFonts w:cs="Times New Roman"/>
          <w:noProof/>
          <w:szCs w:val="24"/>
          <w:vertAlign w:val="subscript"/>
        </w:rPr>
        <w:t>U87 cells</w:t>
      </w:r>
      <w:r w:rsidRPr="00860A3F">
        <w:rPr>
          <w:rFonts w:cs="Times New Roman"/>
          <w:noProof/>
          <w:szCs w:val="24"/>
          <w:vertAlign w:val="subscript"/>
        </w:rPr>
        <w:t>)</w:t>
      </w:r>
      <w:r w:rsidR="001732A7" w:rsidRPr="00860A3F">
        <w:rPr>
          <w:rFonts w:cs="Times New Roman"/>
          <w:noProof/>
          <w:szCs w:val="24"/>
        </w:rPr>
        <w:t xml:space="preserve">. </w:t>
      </w:r>
    </w:p>
    <w:p w14:paraId="7FD97E45" w14:textId="0C30C0C6" w:rsidR="005728A0" w:rsidRDefault="00FA45D5" w:rsidP="00D84DDA">
      <w:pPr>
        <w:spacing w:before="240"/>
        <w:jc w:val="both"/>
        <w:rPr>
          <w:rFonts w:cs="Times New Roman"/>
          <w:kern w:val="24"/>
          <w:szCs w:val="24"/>
        </w:rPr>
      </w:pPr>
      <w:r w:rsidRPr="00D84DDA">
        <w:rPr>
          <w:rFonts w:cs="Times New Roman"/>
          <w:kern w:val="24"/>
          <w:szCs w:val="24"/>
        </w:rPr>
        <w:t>IC</w:t>
      </w:r>
      <w:r w:rsidRPr="00D84DDA">
        <w:rPr>
          <w:rFonts w:cs="Times New Roman"/>
          <w:kern w:val="24"/>
          <w:szCs w:val="24"/>
          <w:vertAlign w:val="subscript"/>
        </w:rPr>
        <w:t>50</w:t>
      </w:r>
      <w:r w:rsidRPr="00D84DDA">
        <w:rPr>
          <w:rFonts w:cs="Times New Roman"/>
          <w:kern w:val="24"/>
          <w:szCs w:val="24"/>
        </w:rPr>
        <w:t xml:space="preserve"> values of </w:t>
      </w:r>
      <w:proofErr w:type="gramStart"/>
      <w:r w:rsidRPr="00D84DDA">
        <w:rPr>
          <w:rFonts w:cs="Times New Roman"/>
          <w:szCs w:val="24"/>
        </w:rPr>
        <w:t>Fe(</w:t>
      </w:r>
      <w:proofErr w:type="gramEnd"/>
      <w:r w:rsidRPr="00D84DDA">
        <w:rPr>
          <w:rFonts w:cs="Times New Roman"/>
          <w:szCs w:val="24"/>
        </w:rPr>
        <w:t>PIP)</w:t>
      </w:r>
      <w:r w:rsidRPr="00D84DDA">
        <w:rPr>
          <w:rFonts w:cs="Times New Roman"/>
          <w:szCs w:val="24"/>
          <w:vertAlign w:val="subscript"/>
        </w:rPr>
        <w:t>3</w:t>
      </w:r>
      <w:r w:rsidRPr="00D84DDA">
        <w:rPr>
          <w:rFonts w:cs="Times New Roman"/>
          <w:szCs w:val="24"/>
        </w:rPr>
        <w:t>SO</w:t>
      </w:r>
      <w:r w:rsidRPr="00D84DDA">
        <w:rPr>
          <w:rFonts w:cs="Times New Roman"/>
          <w:szCs w:val="24"/>
          <w:vertAlign w:val="subscript"/>
        </w:rPr>
        <w:t>4</w:t>
      </w:r>
      <w:r w:rsidRPr="00D84DDA">
        <w:rPr>
          <w:rFonts w:cs="Times New Roman"/>
          <w:kern w:val="24"/>
          <w:szCs w:val="24"/>
        </w:rPr>
        <w:t xml:space="preserve"> towards gliomas (U87, U251 and C6 cells) and normal cell lines (H</w:t>
      </w:r>
      <w:r w:rsidR="00C53BAB" w:rsidRPr="00D84DDA">
        <w:rPr>
          <w:rFonts w:cs="Times New Roman"/>
          <w:kern w:val="24"/>
          <w:szCs w:val="24"/>
        </w:rPr>
        <w:t>EB</w:t>
      </w:r>
      <w:r w:rsidRPr="00D84DDA">
        <w:rPr>
          <w:rFonts w:cs="Times New Roman"/>
          <w:kern w:val="24"/>
          <w:szCs w:val="24"/>
        </w:rPr>
        <w:t xml:space="preserve"> and CHEM5 cells) after incubation for 72h. Cells with blue markers represented for cancer cell lines, and cells with red markers represented for normal cell lines. Values expressed were means ± SD of triplicate.</w:t>
      </w:r>
    </w:p>
    <w:p w14:paraId="45601883" w14:textId="1299365B" w:rsidR="00D73610" w:rsidRDefault="00D73610" w:rsidP="00D84DDA">
      <w:pPr>
        <w:spacing w:before="240"/>
        <w:jc w:val="both"/>
        <w:rPr>
          <w:rFonts w:cs="Times New Roman"/>
          <w:kern w:val="24"/>
          <w:szCs w:val="24"/>
        </w:rPr>
      </w:pPr>
    </w:p>
    <w:p w14:paraId="1AC6EF97" w14:textId="5CE245FA" w:rsidR="00D73610" w:rsidRDefault="00D73610" w:rsidP="00D84DDA">
      <w:pPr>
        <w:spacing w:before="240"/>
        <w:jc w:val="both"/>
        <w:rPr>
          <w:rFonts w:cs="Times New Roman"/>
          <w:kern w:val="24"/>
          <w:szCs w:val="24"/>
        </w:rPr>
      </w:pPr>
    </w:p>
    <w:p w14:paraId="6FA364A7" w14:textId="6A595CE4" w:rsidR="00D73610" w:rsidRDefault="00D73610" w:rsidP="00D84DDA">
      <w:pPr>
        <w:spacing w:before="240"/>
        <w:jc w:val="both"/>
        <w:rPr>
          <w:rFonts w:cs="Times New Roman"/>
          <w:kern w:val="24"/>
          <w:szCs w:val="24"/>
        </w:rPr>
      </w:pPr>
    </w:p>
    <w:p w14:paraId="5044485C" w14:textId="7BB4AF02" w:rsidR="00D73610" w:rsidRDefault="00D73610" w:rsidP="00D84DDA">
      <w:pPr>
        <w:spacing w:before="240"/>
        <w:jc w:val="both"/>
        <w:rPr>
          <w:rFonts w:cs="Times New Roman"/>
          <w:b/>
          <w:bCs/>
          <w:color w:val="0000FF"/>
          <w:kern w:val="24"/>
          <w:szCs w:val="24"/>
        </w:rPr>
      </w:pPr>
      <w:r w:rsidRPr="00D73610">
        <w:rPr>
          <w:noProof/>
        </w:rPr>
        <w:drawing>
          <wp:inline distT="0" distB="0" distL="0" distR="0" wp14:anchorId="45730A71" wp14:editId="705B2AE0">
            <wp:extent cx="6208395" cy="59626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D8B59" w14:textId="5BE3E13A" w:rsidR="00D73610" w:rsidRPr="00860A3F" w:rsidRDefault="00D73610" w:rsidP="00D84DDA">
      <w:pPr>
        <w:spacing w:before="240"/>
        <w:jc w:val="both"/>
        <w:rPr>
          <w:szCs w:val="24"/>
          <w:lang w:eastAsia="zh-CN"/>
        </w:rPr>
      </w:pPr>
      <w:r w:rsidRPr="00860A3F">
        <w:rPr>
          <w:rFonts w:cs="Times New Roman"/>
          <w:b/>
          <w:bCs/>
          <w:kern w:val="24"/>
          <w:szCs w:val="24"/>
        </w:rPr>
        <w:t>Figure S1</w:t>
      </w:r>
      <w:r w:rsidRPr="00860A3F">
        <w:rPr>
          <w:rFonts w:cs="Times New Roman"/>
          <w:kern w:val="24"/>
          <w:szCs w:val="24"/>
        </w:rPr>
        <w:t xml:space="preserve">. Quantitative analysis of sub-G1 phase and G2/M phase accumulation effected by </w:t>
      </w:r>
      <w:r w:rsidRPr="00860A3F">
        <w:rPr>
          <w:rFonts w:cs="Times New Roman"/>
          <w:szCs w:val="24"/>
        </w:rPr>
        <w:t>Fe(PIP)</w:t>
      </w:r>
      <w:r w:rsidRPr="00860A3F">
        <w:rPr>
          <w:rFonts w:cs="Times New Roman"/>
          <w:szCs w:val="24"/>
          <w:vertAlign w:val="subscript"/>
        </w:rPr>
        <w:t>3</w:t>
      </w:r>
      <w:r w:rsidRPr="00860A3F">
        <w:rPr>
          <w:rFonts w:cs="Times New Roman"/>
          <w:szCs w:val="24"/>
        </w:rPr>
        <w:t>SO</w:t>
      </w:r>
      <w:r w:rsidRPr="00860A3F">
        <w:rPr>
          <w:rFonts w:cs="Times New Roman"/>
          <w:szCs w:val="24"/>
          <w:vertAlign w:val="subscript"/>
        </w:rPr>
        <w:t>4</w:t>
      </w:r>
      <w:r w:rsidRPr="00860A3F">
        <w:rPr>
          <w:rFonts w:cs="Times New Roman"/>
          <w:kern w:val="24"/>
          <w:szCs w:val="24"/>
        </w:rPr>
        <w:t xml:space="preserve"> (5, 10, 20 and 40 </w:t>
      </w:r>
      <w:proofErr w:type="spellStart"/>
      <w:r w:rsidRPr="00860A3F">
        <w:rPr>
          <w:rFonts w:cs="Times New Roman"/>
          <w:kern w:val="24"/>
          <w:szCs w:val="24"/>
        </w:rPr>
        <w:t>μM</w:t>
      </w:r>
      <w:proofErr w:type="spellEnd"/>
      <w:r w:rsidRPr="00860A3F">
        <w:rPr>
          <w:rFonts w:cs="Times New Roman"/>
          <w:kern w:val="24"/>
          <w:szCs w:val="24"/>
        </w:rPr>
        <w:t xml:space="preserve">, respectively) for 36 h and sub-G1 phase &amp; G2/M phase accumulation induced by </w:t>
      </w:r>
      <w:r w:rsidRPr="00860A3F">
        <w:rPr>
          <w:rFonts w:cs="Times New Roman"/>
          <w:szCs w:val="24"/>
        </w:rPr>
        <w:t>Fe(PIP)</w:t>
      </w:r>
      <w:r w:rsidRPr="00860A3F">
        <w:rPr>
          <w:rFonts w:cs="Times New Roman"/>
          <w:szCs w:val="24"/>
          <w:vertAlign w:val="subscript"/>
        </w:rPr>
        <w:t>3</w:t>
      </w:r>
      <w:r w:rsidRPr="00860A3F">
        <w:rPr>
          <w:rFonts w:cs="Times New Roman"/>
          <w:szCs w:val="24"/>
        </w:rPr>
        <w:t>SO</w:t>
      </w:r>
      <w:r w:rsidRPr="00860A3F">
        <w:rPr>
          <w:rFonts w:cs="Times New Roman"/>
          <w:szCs w:val="24"/>
          <w:vertAlign w:val="subscript"/>
        </w:rPr>
        <w:t>4</w:t>
      </w:r>
      <w:r w:rsidRPr="00860A3F">
        <w:rPr>
          <w:rFonts w:cs="Times New Roman"/>
          <w:szCs w:val="24"/>
        </w:rPr>
        <w:t xml:space="preserve"> </w:t>
      </w:r>
      <w:r w:rsidRPr="00860A3F">
        <w:rPr>
          <w:rFonts w:cs="Times New Roman"/>
          <w:kern w:val="24"/>
          <w:szCs w:val="24"/>
        </w:rPr>
        <w:t xml:space="preserve">(20 </w:t>
      </w:r>
      <w:proofErr w:type="spellStart"/>
      <w:r w:rsidRPr="00860A3F">
        <w:rPr>
          <w:rFonts w:cs="Times New Roman"/>
          <w:kern w:val="24"/>
          <w:szCs w:val="24"/>
        </w:rPr>
        <w:t>μM</w:t>
      </w:r>
      <w:proofErr w:type="spellEnd"/>
      <w:r w:rsidRPr="00860A3F">
        <w:rPr>
          <w:rFonts w:cs="Times New Roman"/>
          <w:kern w:val="24"/>
          <w:szCs w:val="24"/>
        </w:rPr>
        <w:t xml:space="preserve">) for different time on retardation and apoptotic cell death in U87 cells. Values were represented as means ± SD of triplicate. Significant difference between treatment and control group is indicated at </w:t>
      </w:r>
      <w:r w:rsidRPr="00860A3F">
        <w:rPr>
          <w:rFonts w:cs="Times New Roman"/>
          <w:i/>
          <w:iCs/>
          <w:kern w:val="24"/>
          <w:szCs w:val="24"/>
        </w:rPr>
        <w:t>P</w:t>
      </w:r>
      <w:r w:rsidRPr="00860A3F">
        <w:rPr>
          <w:rFonts w:cs="Times New Roman" w:hint="eastAsia"/>
          <w:kern w:val="24"/>
          <w:szCs w:val="24"/>
        </w:rPr>
        <w:t>＜</w:t>
      </w:r>
      <w:r w:rsidRPr="00860A3F">
        <w:rPr>
          <w:rFonts w:cs="Times New Roman"/>
          <w:kern w:val="24"/>
          <w:szCs w:val="24"/>
        </w:rPr>
        <w:t xml:space="preserve">0.05 (*) or </w:t>
      </w:r>
      <w:r w:rsidRPr="00860A3F">
        <w:rPr>
          <w:rFonts w:cs="Times New Roman"/>
          <w:i/>
          <w:iCs/>
          <w:kern w:val="24"/>
          <w:szCs w:val="24"/>
        </w:rPr>
        <w:t>P</w:t>
      </w:r>
      <w:r w:rsidRPr="00860A3F">
        <w:rPr>
          <w:rFonts w:cs="Times New Roman" w:hint="eastAsia"/>
          <w:kern w:val="24"/>
          <w:szCs w:val="24"/>
        </w:rPr>
        <w:t>＜</w:t>
      </w:r>
      <w:r w:rsidRPr="00860A3F">
        <w:rPr>
          <w:rFonts w:cs="Times New Roman"/>
          <w:kern w:val="24"/>
          <w:szCs w:val="24"/>
        </w:rPr>
        <w:t>0.01 (**) levels.</w:t>
      </w:r>
    </w:p>
    <w:sectPr w:rsidR="00D73610" w:rsidRPr="00860A3F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DDC922" w14:textId="77777777" w:rsidR="002A1068" w:rsidRDefault="002A1068" w:rsidP="00117666">
      <w:pPr>
        <w:spacing w:after="0"/>
      </w:pPr>
      <w:r>
        <w:separator/>
      </w:r>
    </w:p>
  </w:endnote>
  <w:endnote w:type="continuationSeparator" w:id="0">
    <w:p w14:paraId="4F8F6F39" w14:textId="77777777" w:rsidR="002A1068" w:rsidRDefault="002A106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13826E" w14:textId="77777777" w:rsidR="002A1068" w:rsidRDefault="002A1068" w:rsidP="00117666">
      <w:pPr>
        <w:spacing w:after="0"/>
      </w:pPr>
      <w:r>
        <w:separator/>
      </w:r>
    </w:p>
  </w:footnote>
  <w:footnote w:type="continuationSeparator" w:id="0">
    <w:p w14:paraId="041F94D5" w14:textId="77777777" w:rsidR="002A1068" w:rsidRDefault="002A106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1B52"/>
    <w:rsid w:val="0001436A"/>
    <w:rsid w:val="00034304"/>
    <w:rsid w:val="00035434"/>
    <w:rsid w:val="00052A14"/>
    <w:rsid w:val="00060733"/>
    <w:rsid w:val="00077D53"/>
    <w:rsid w:val="000F5BE9"/>
    <w:rsid w:val="00105FD9"/>
    <w:rsid w:val="00117666"/>
    <w:rsid w:val="001257AE"/>
    <w:rsid w:val="00147C0C"/>
    <w:rsid w:val="001549D3"/>
    <w:rsid w:val="00160065"/>
    <w:rsid w:val="001732A7"/>
    <w:rsid w:val="00177D84"/>
    <w:rsid w:val="0019112E"/>
    <w:rsid w:val="001A2817"/>
    <w:rsid w:val="001E6508"/>
    <w:rsid w:val="001E7576"/>
    <w:rsid w:val="002026D8"/>
    <w:rsid w:val="00267D18"/>
    <w:rsid w:val="002868E2"/>
    <w:rsid w:val="002869C3"/>
    <w:rsid w:val="00291084"/>
    <w:rsid w:val="002936E4"/>
    <w:rsid w:val="002A1068"/>
    <w:rsid w:val="002B4A57"/>
    <w:rsid w:val="002C74CA"/>
    <w:rsid w:val="002F3B03"/>
    <w:rsid w:val="003544FB"/>
    <w:rsid w:val="003A0BC3"/>
    <w:rsid w:val="003A5B07"/>
    <w:rsid w:val="003D2F2D"/>
    <w:rsid w:val="003D7E94"/>
    <w:rsid w:val="00401590"/>
    <w:rsid w:val="00447801"/>
    <w:rsid w:val="00452E9C"/>
    <w:rsid w:val="004735C8"/>
    <w:rsid w:val="004947A6"/>
    <w:rsid w:val="004961FF"/>
    <w:rsid w:val="004A6A61"/>
    <w:rsid w:val="004C7B12"/>
    <w:rsid w:val="004F4B71"/>
    <w:rsid w:val="00517A89"/>
    <w:rsid w:val="005250F2"/>
    <w:rsid w:val="00534370"/>
    <w:rsid w:val="005728A0"/>
    <w:rsid w:val="0059065C"/>
    <w:rsid w:val="00593EEA"/>
    <w:rsid w:val="00596C4C"/>
    <w:rsid w:val="005A2A47"/>
    <w:rsid w:val="005A5EEE"/>
    <w:rsid w:val="005E290B"/>
    <w:rsid w:val="006375C7"/>
    <w:rsid w:val="00654E8F"/>
    <w:rsid w:val="00660D05"/>
    <w:rsid w:val="006820B1"/>
    <w:rsid w:val="006B7D14"/>
    <w:rsid w:val="00701727"/>
    <w:rsid w:val="0070566C"/>
    <w:rsid w:val="00714C50"/>
    <w:rsid w:val="00724F88"/>
    <w:rsid w:val="00725A7D"/>
    <w:rsid w:val="00736D39"/>
    <w:rsid w:val="00743C03"/>
    <w:rsid w:val="007501BE"/>
    <w:rsid w:val="00751561"/>
    <w:rsid w:val="00754C0F"/>
    <w:rsid w:val="00790BB3"/>
    <w:rsid w:val="007C206C"/>
    <w:rsid w:val="007C41B4"/>
    <w:rsid w:val="007D1D1F"/>
    <w:rsid w:val="00815B29"/>
    <w:rsid w:val="00817DD6"/>
    <w:rsid w:val="0083759F"/>
    <w:rsid w:val="00860A3F"/>
    <w:rsid w:val="00885156"/>
    <w:rsid w:val="009151AA"/>
    <w:rsid w:val="0093429D"/>
    <w:rsid w:val="009351A3"/>
    <w:rsid w:val="00942A2B"/>
    <w:rsid w:val="00943573"/>
    <w:rsid w:val="00970F7D"/>
    <w:rsid w:val="00994A3D"/>
    <w:rsid w:val="009A573D"/>
    <w:rsid w:val="009C2B12"/>
    <w:rsid w:val="00A174D9"/>
    <w:rsid w:val="00A74F37"/>
    <w:rsid w:val="00AA4D24"/>
    <w:rsid w:val="00AB4ECA"/>
    <w:rsid w:val="00AB6715"/>
    <w:rsid w:val="00AD2367"/>
    <w:rsid w:val="00B05AB7"/>
    <w:rsid w:val="00B1671E"/>
    <w:rsid w:val="00B25EB8"/>
    <w:rsid w:val="00B37F4D"/>
    <w:rsid w:val="00BA5718"/>
    <w:rsid w:val="00BD1480"/>
    <w:rsid w:val="00C52A7B"/>
    <w:rsid w:val="00C53BAB"/>
    <w:rsid w:val="00C55368"/>
    <w:rsid w:val="00C56BAF"/>
    <w:rsid w:val="00C679AA"/>
    <w:rsid w:val="00C75972"/>
    <w:rsid w:val="00CD066B"/>
    <w:rsid w:val="00CE4FEE"/>
    <w:rsid w:val="00D139A3"/>
    <w:rsid w:val="00D1473C"/>
    <w:rsid w:val="00D73610"/>
    <w:rsid w:val="00D770E7"/>
    <w:rsid w:val="00D84DDA"/>
    <w:rsid w:val="00DB59C3"/>
    <w:rsid w:val="00DC259A"/>
    <w:rsid w:val="00DE23E8"/>
    <w:rsid w:val="00DF74FD"/>
    <w:rsid w:val="00E27098"/>
    <w:rsid w:val="00E36209"/>
    <w:rsid w:val="00E52377"/>
    <w:rsid w:val="00E64E17"/>
    <w:rsid w:val="00E866C9"/>
    <w:rsid w:val="00EA3D3C"/>
    <w:rsid w:val="00EC090A"/>
    <w:rsid w:val="00ED20B5"/>
    <w:rsid w:val="00EF2C5F"/>
    <w:rsid w:val="00F46900"/>
    <w:rsid w:val="00F61D89"/>
    <w:rsid w:val="00F64CDE"/>
    <w:rsid w:val="00F80E6B"/>
    <w:rsid w:val="00FA45D5"/>
    <w:rsid w:val="00FB02E5"/>
    <w:rsid w:val="00FE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5343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chentf@jnu.edu.cn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tlil@jnu.edu.cn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87AF5FB-71AE-4B4F-BB6F-D5D66F4BE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代 成俐</dc:creator>
  <cp:lastModifiedBy>Gillian Attard</cp:lastModifiedBy>
  <cp:revision>9</cp:revision>
  <cp:lastPrinted>2018-11-12T14:21:00Z</cp:lastPrinted>
  <dcterms:created xsi:type="dcterms:W3CDTF">2018-11-12T12:09:00Z</dcterms:created>
  <dcterms:modified xsi:type="dcterms:W3CDTF">2019-07-25T09:06:00Z</dcterms:modified>
</cp:coreProperties>
</file>