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6F37" w14:textId="5DFA4CEC" w:rsidR="00F92509" w:rsidRPr="00B6308F" w:rsidRDefault="00B91C20" w:rsidP="00BD38CA">
      <w:pPr>
        <w:spacing w:line="240" w:lineRule="auto"/>
        <w:contextualSpacing/>
        <w:jc w:val="both"/>
        <w:rPr>
          <w:i/>
        </w:rPr>
      </w:pPr>
      <w:r w:rsidRPr="00B6308F">
        <w:rPr>
          <w:i/>
        </w:rPr>
        <w:t>The following information is provided to facilitate the user’s accessibility to the online LONI QC system</w:t>
      </w:r>
      <w:r w:rsidR="00F92509" w:rsidRPr="00B6308F">
        <w:rPr>
          <w:i/>
        </w:rPr>
        <w:t xml:space="preserve">. This includes </w:t>
      </w:r>
      <w:r w:rsidR="00D341B6" w:rsidRPr="00B6308F">
        <w:rPr>
          <w:i/>
        </w:rPr>
        <w:t xml:space="preserve">details of the processes (e.g., software or tool names used) that were not explained in the main text as well as </w:t>
      </w:r>
      <w:r w:rsidR="00F92509" w:rsidRPr="00B6308F">
        <w:rPr>
          <w:i/>
        </w:rPr>
        <w:t xml:space="preserve">how to use the GUI of the current system to use each of the functions implemented in the system. The section numbers correspond to those in the Materials and Methods of the main text. </w:t>
      </w:r>
    </w:p>
    <w:p w14:paraId="4C702B62" w14:textId="05547038" w:rsidR="00B91C20" w:rsidRDefault="00F92509" w:rsidP="00BD38CA">
      <w:pPr>
        <w:spacing w:line="240" w:lineRule="auto"/>
        <w:contextualSpacing/>
        <w:jc w:val="both"/>
        <w:rPr>
          <w:i/>
          <w:sz w:val="24"/>
          <w:lang w:eastAsia="ko-KR"/>
        </w:rPr>
      </w:pPr>
      <w:r>
        <w:rPr>
          <w:i/>
          <w:sz w:val="24"/>
        </w:rPr>
        <w:t xml:space="preserve"> </w:t>
      </w:r>
      <w:r w:rsidR="00B91C20">
        <w:rPr>
          <w:i/>
          <w:sz w:val="24"/>
        </w:rPr>
        <w:t xml:space="preserve"> </w:t>
      </w:r>
    </w:p>
    <w:p w14:paraId="5FBE09FF" w14:textId="77777777" w:rsidR="00BD38CA" w:rsidRPr="0000490F" w:rsidRDefault="00BD38CA" w:rsidP="00BD38CA">
      <w:pPr>
        <w:spacing w:line="240" w:lineRule="auto"/>
        <w:contextualSpacing/>
        <w:jc w:val="both"/>
        <w:rPr>
          <w:i/>
          <w:sz w:val="24"/>
        </w:rPr>
      </w:pPr>
      <w:r w:rsidRPr="0000490F">
        <w:rPr>
          <w:i/>
          <w:sz w:val="24"/>
        </w:rPr>
        <w:t xml:space="preserve">1. Initialization </w:t>
      </w:r>
      <w:r>
        <w:rPr>
          <w:i/>
          <w:sz w:val="24"/>
        </w:rPr>
        <w:t>(Figure 1-1)</w:t>
      </w:r>
    </w:p>
    <w:p w14:paraId="18925ACC" w14:textId="496A3BF8" w:rsidR="00BD38CA" w:rsidRDefault="00BD38CA" w:rsidP="00BD38CA">
      <w:pPr>
        <w:spacing w:line="240" w:lineRule="auto"/>
        <w:contextualSpacing/>
        <w:jc w:val="both"/>
        <w:rPr>
          <w:rStyle w:val="Hyperlink"/>
          <w:color w:val="000000" w:themeColor="text1"/>
          <w:u w:val="none"/>
        </w:rPr>
      </w:pPr>
      <w:r>
        <w:rPr>
          <w:i/>
        </w:rPr>
        <w:t xml:space="preserve">1.1. </w:t>
      </w:r>
      <w:r w:rsidRPr="00E55AB1">
        <w:rPr>
          <w:i/>
        </w:rPr>
        <w:t>Creating an online account and starting</w:t>
      </w:r>
      <w:r>
        <w:rPr>
          <w:i/>
        </w:rPr>
        <w:t xml:space="preserve"> the</w:t>
      </w:r>
      <w:r w:rsidRPr="00E55AB1">
        <w:rPr>
          <w:i/>
        </w:rPr>
        <w:t xml:space="preserve"> LONI QC system</w:t>
      </w:r>
      <w:r>
        <w:t>. The first step towards running the system for users is creating their account at the welcome page (</w:t>
      </w:r>
      <w:hyperlink r:id="rId5" w:history="1">
        <w:r w:rsidR="00E37CCB" w:rsidRPr="00266E15">
          <w:rPr>
            <w:rStyle w:val="Hyperlink"/>
          </w:rPr>
          <w:t>https://qc.loni.usc.edu</w:t>
        </w:r>
      </w:hyperlink>
      <w:r w:rsidRPr="00433EC7">
        <w:rPr>
          <w:b/>
        </w:rPr>
        <w:t>; Figure 2a</w:t>
      </w:r>
      <w:r>
        <w:t xml:space="preserve">). Clicking the </w:t>
      </w:r>
      <w:r w:rsidRPr="003E5B9B">
        <w:rPr>
          <w:noProof/>
          <w:lang w:eastAsia="ko-KR"/>
        </w:rPr>
        <w:drawing>
          <wp:inline distT="0" distB="0" distL="0" distR="0" wp14:anchorId="077B6B3D" wp14:editId="24CDB8BC">
            <wp:extent cx="397450" cy="122670"/>
            <wp:effectExtent l="0" t="0" r="952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2372" cy="136535"/>
                    </a:xfrm>
                    <a:prstGeom prst="rect">
                      <a:avLst/>
                    </a:prstGeom>
                  </pic:spPr>
                </pic:pic>
              </a:graphicData>
            </a:graphic>
          </wp:inline>
        </w:drawing>
      </w:r>
      <w:r>
        <w:t xml:space="preserve"> button on the right-hand side will open a subscription page that asks users to fill out basic information. The created account can </w:t>
      </w:r>
      <w:proofErr w:type="spellStart"/>
      <w:r>
        <w:t>exchangeably</w:t>
      </w:r>
      <w:proofErr w:type="spellEnd"/>
      <w:r>
        <w:t xml:space="preserve"> be used for the access to the LONI Image Data Archive (IDA; </w:t>
      </w:r>
      <w:hyperlink r:id="rId7" w:history="1">
        <w:r w:rsidR="00487224" w:rsidRPr="00266E15">
          <w:rPr>
            <w:rStyle w:val="Hyperlink"/>
          </w:rPr>
          <w:t>http://ida.loni.usc.edu)</w:t>
        </w:r>
      </w:hyperlink>
      <w:r>
        <w:t>, which eases data-uploading through the IDA</w:t>
      </w:r>
      <w:r w:rsidRPr="00937C4F">
        <w:rPr>
          <w:rStyle w:val="Hyperlink"/>
          <w:color w:val="000000" w:themeColor="text1"/>
          <w:u w:val="none"/>
        </w:rPr>
        <w:t xml:space="preserve">. Once the account </w:t>
      </w:r>
      <w:r>
        <w:rPr>
          <w:rStyle w:val="Hyperlink"/>
          <w:color w:val="000000" w:themeColor="text1"/>
          <w:u w:val="none"/>
        </w:rPr>
        <w:t>has been</w:t>
      </w:r>
      <w:r w:rsidRPr="00937C4F">
        <w:rPr>
          <w:rStyle w:val="Hyperlink"/>
          <w:color w:val="000000" w:themeColor="text1"/>
          <w:u w:val="none"/>
        </w:rPr>
        <w:t xml:space="preserve"> successfully created, each user can log-in the QC system and </w:t>
      </w:r>
      <w:r>
        <w:rPr>
          <w:rStyle w:val="Hyperlink"/>
          <w:color w:val="000000" w:themeColor="text1"/>
          <w:u w:val="none"/>
        </w:rPr>
        <w:t>access</w:t>
      </w:r>
      <w:r w:rsidRPr="00937C4F">
        <w:rPr>
          <w:rStyle w:val="Hyperlink"/>
          <w:color w:val="000000" w:themeColor="text1"/>
          <w:u w:val="none"/>
        </w:rPr>
        <w:t xml:space="preserve"> the main page where the user can find a demo image data collection including a </w:t>
      </w:r>
      <w:r>
        <w:rPr>
          <w:rStyle w:val="Hyperlink"/>
          <w:color w:val="000000" w:themeColor="text1"/>
          <w:u w:val="none"/>
        </w:rPr>
        <w:t xml:space="preserve">few individual </w:t>
      </w:r>
      <w:r w:rsidRPr="00937C4F">
        <w:rPr>
          <w:rStyle w:val="Hyperlink"/>
          <w:color w:val="000000" w:themeColor="text1"/>
          <w:u w:val="none"/>
        </w:rPr>
        <w:t>image</w:t>
      </w:r>
      <w:r>
        <w:rPr>
          <w:rStyle w:val="Hyperlink"/>
          <w:color w:val="000000" w:themeColor="text1"/>
          <w:u w:val="none"/>
        </w:rPr>
        <w:t>s</w:t>
      </w:r>
      <w:r w:rsidRPr="00937C4F">
        <w:rPr>
          <w:rStyle w:val="Hyperlink"/>
          <w:color w:val="000000" w:themeColor="text1"/>
          <w:u w:val="none"/>
        </w:rPr>
        <w:t xml:space="preserve"> </w:t>
      </w:r>
      <w:r>
        <w:rPr>
          <w:rStyle w:val="Hyperlink"/>
          <w:color w:val="000000" w:themeColor="text1"/>
          <w:u w:val="none"/>
        </w:rPr>
        <w:t>of</w:t>
      </w:r>
      <w:r w:rsidRPr="00937C4F">
        <w:rPr>
          <w:rStyle w:val="Hyperlink"/>
          <w:color w:val="000000" w:themeColor="text1"/>
          <w:u w:val="none"/>
        </w:rPr>
        <w:t xml:space="preserve"> each modality </w:t>
      </w:r>
      <w:r>
        <w:rPr>
          <w:rStyle w:val="Hyperlink"/>
          <w:color w:val="000000" w:themeColor="text1"/>
          <w:u w:val="none"/>
        </w:rPr>
        <w:t>e.g.</w:t>
      </w:r>
      <w:r w:rsidRPr="00937C4F">
        <w:rPr>
          <w:rStyle w:val="Hyperlink"/>
          <w:color w:val="000000" w:themeColor="text1"/>
          <w:u w:val="none"/>
        </w:rPr>
        <w:t xml:space="preserve"> </w:t>
      </w:r>
      <w:proofErr w:type="spellStart"/>
      <w:r w:rsidRPr="00937C4F">
        <w:rPr>
          <w:rStyle w:val="Hyperlink"/>
          <w:color w:val="000000" w:themeColor="text1"/>
          <w:u w:val="none"/>
        </w:rPr>
        <w:t>sMRI</w:t>
      </w:r>
      <w:proofErr w:type="spellEnd"/>
      <w:r w:rsidRPr="00937C4F">
        <w:rPr>
          <w:rStyle w:val="Hyperlink"/>
          <w:color w:val="000000" w:themeColor="text1"/>
          <w:u w:val="none"/>
        </w:rPr>
        <w:t>, fMRI and DTI on the left panel in order to get familiar with the system. The main page consists of three separate panels</w:t>
      </w:r>
      <w:r>
        <w:rPr>
          <w:rStyle w:val="Hyperlink"/>
          <w:color w:val="000000" w:themeColor="text1"/>
          <w:u w:val="none"/>
        </w:rPr>
        <w:t xml:space="preserve"> (</w:t>
      </w:r>
      <w:r w:rsidRPr="00964BF6">
        <w:rPr>
          <w:rStyle w:val="Hyperlink"/>
          <w:b/>
          <w:color w:val="000000" w:themeColor="text1"/>
          <w:u w:val="none"/>
        </w:rPr>
        <w:t>Figure 2b</w:t>
      </w:r>
      <w:r>
        <w:rPr>
          <w:rStyle w:val="Hyperlink"/>
          <w:color w:val="000000" w:themeColor="text1"/>
          <w:u w:val="none"/>
        </w:rPr>
        <w:t>)</w:t>
      </w:r>
      <w:r w:rsidRPr="00937C4F">
        <w:rPr>
          <w:rStyle w:val="Hyperlink"/>
          <w:color w:val="000000" w:themeColor="text1"/>
          <w:u w:val="none"/>
        </w:rPr>
        <w:t xml:space="preserve">: The </w:t>
      </w:r>
      <w:r w:rsidR="00487224">
        <w:rPr>
          <w:rStyle w:val="Hyperlink"/>
          <w:color w:val="000000" w:themeColor="text1"/>
          <w:u w:val="none"/>
        </w:rPr>
        <w:t>right</w:t>
      </w:r>
      <w:r>
        <w:rPr>
          <w:rStyle w:val="Hyperlink"/>
          <w:color w:val="000000" w:themeColor="text1"/>
          <w:u w:val="none"/>
        </w:rPr>
        <w:t xml:space="preserve"> one</w:t>
      </w:r>
      <w:r w:rsidRPr="00937C4F">
        <w:rPr>
          <w:rStyle w:val="Hyperlink"/>
          <w:color w:val="000000" w:themeColor="text1"/>
          <w:u w:val="none"/>
        </w:rPr>
        <w:t xml:space="preserve"> provides </w:t>
      </w:r>
      <w:r>
        <w:rPr>
          <w:rStyle w:val="Hyperlink"/>
          <w:color w:val="000000" w:themeColor="text1"/>
          <w:u w:val="none"/>
        </w:rPr>
        <w:t xml:space="preserve">various </w:t>
      </w:r>
      <w:r w:rsidRPr="00937C4F">
        <w:rPr>
          <w:rStyle w:val="Hyperlink"/>
          <w:color w:val="000000" w:themeColor="text1"/>
          <w:u w:val="none"/>
        </w:rPr>
        <w:t xml:space="preserve">menus </w:t>
      </w:r>
      <w:r>
        <w:rPr>
          <w:rStyle w:val="Hyperlink"/>
          <w:color w:val="000000" w:themeColor="text1"/>
          <w:u w:val="none"/>
        </w:rPr>
        <w:t xml:space="preserve">that are used </w:t>
      </w:r>
      <w:r w:rsidRPr="00937C4F">
        <w:rPr>
          <w:rStyle w:val="Hyperlink"/>
          <w:color w:val="000000" w:themeColor="text1"/>
          <w:u w:val="none"/>
        </w:rPr>
        <w:t xml:space="preserve">to </w:t>
      </w:r>
      <w:r w:rsidR="00487224">
        <w:rPr>
          <w:rStyle w:val="Hyperlink"/>
          <w:color w:val="000000" w:themeColor="text1"/>
          <w:u w:val="none"/>
        </w:rPr>
        <w:t xml:space="preserve">select the existing data collections (groups of scans created either by using the IDA or by uploading the user’s own data), </w:t>
      </w:r>
      <w:r>
        <w:rPr>
          <w:rStyle w:val="Hyperlink"/>
          <w:color w:val="000000" w:themeColor="text1"/>
          <w:u w:val="none"/>
        </w:rPr>
        <w:t xml:space="preserve">upload </w:t>
      </w:r>
      <w:r w:rsidR="00487224">
        <w:rPr>
          <w:rStyle w:val="Hyperlink"/>
          <w:color w:val="000000" w:themeColor="text1"/>
          <w:u w:val="none"/>
        </w:rPr>
        <w:t xml:space="preserve">a local collection of </w:t>
      </w:r>
      <w:r>
        <w:rPr>
          <w:rStyle w:val="Hyperlink"/>
          <w:color w:val="000000" w:themeColor="text1"/>
          <w:u w:val="none"/>
        </w:rPr>
        <w:t>image data</w:t>
      </w:r>
      <w:r w:rsidR="00487224">
        <w:rPr>
          <w:rStyle w:val="Hyperlink"/>
          <w:color w:val="000000" w:themeColor="text1"/>
          <w:u w:val="none"/>
        </w:rPr>
        <w:t xml:space="preserve"> (user’s own data).</w:t>
      </w:r>
      <w:r>
        <w:rPr>
          <w:rStyle w:val="Hyperlink"/>
          <w:color w:val="000000" w:themeColor="text1"/>
          <w:u w:val="none"/>
        </w:rPr>
        <w:t xml:space="preserve"> </w:t>
      </w:r>
      <w:r w:rsidR="00487224">
        <w:rPr>
          <w:rStyle w:val="Hyperlink"/>
          <w:color w:val="000000" w:themeColor="text1"/>
          <w:u w:val="none"/>
        </w:rPr>
        <w:t xml:space="preserve">The collections from IDA should be linked with the user to appear on the panel (details are found in </w:t>
      </w:r>
      <w:hyperlink r:id="rId8" w:history="1">
        <w:r w:rsidR="00487224" w:rsidRPr="00266E15">
          <w:rPr>
            <w:rStyle w:val="Hyperlink"/>
          </w:rPr>
          <w:t>http://ida.loni.usc.edu</w:t>
        </w:r>
      </w:hyperlink>
      <w:r w:rsidR="00487224">
        <w:rPr>
          <w:rStyle w:val="Hyperlink"/>
          <w:color w:val="000000" w:themeColor="text1"/>
          <w:u w:val="none"/>
        </w:rPr>
        <w:t xml:space="preserve"> . Once the user selects a collection in the left panel, all the image data included in this collection panel appears on the middle panel. The user can select an image ID or multiple IDs on the panel</w:t>
      </w:r>
      <w:r w:rsidR="00A23E8E">
        <w:rPr>
          <w:rStyle w:val="Hyperlink"/>
          <w:color w:val="000000" w:themeColor="text1"/>
          <w:u w:val="none"/>
        </w:rPr>
        <w:t xml:space="preserve">. Finally, on the right panel, the user can </w:t>
      </w:r>
      <w:r w:rsidRPr="00937C4F">
        <w:rPr>
          <w:rStyle w:val="Hyperlink"/>
          <w:color w:val="000000" w:themeColor="text1"/>
          <w:u w:val="none"/>
        </w:rPr>
        <w:t xml:space="preserve">initialize </w:t>
      </w:r>
      <w:r>
        <w:rPr>
          <w:rStyle w:val="Hyperlink"/>
          <w:color w:val="000000" w:themeColor="text1"/>
          <w:u w:val="none"/>
        </w:rPr>
        <w:t xml:space="preserve">a </w:t>
      </w:r>
      <w:r w:rsidRPr="00937C4F">
        <w:rPr>
          <w:rStyle w:val="Hyperlink"/>
          <w:color w:val="000000" w:themeColor="text1"/>
          <w:u w:val="none"/>
        </w:rPr>
        <w:t>new QC</w:t>
      </w:r>
      <w:r w:rsidR="00A23E8E">
        <w:rPr>
          <w:rStyle w:val="Hyperlink"/>
          <w:color w:val="000000" w:themeColor="text1"/>
          <w:u w:val="none"/>
        </w:rPr>
        <w:t xml:space="preserve"> by clicking </w:t>
      </w:r>
      <w:r w:rsidR="00A23E8E" w:rsidRPr="00A23E8E">
        <w:rPr>
          <w:rStyle w:val="Hyperlink"/>
          <w:color w:val="000000" w:themeColor="text1"/>
          <w:u w:val="none"/>
        </w:rPr>
        <w:drawing>
          <wp:inline distT="0" distB="0" distL="0" distR="0" wp14:anchorId="19EFDBFD" wp14:editId="72AB0020">
            <wp:extent cx="845820" cy="13383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3086" cy="144475"/>
                    </a:xfrm>
                    <a:prstGeom prst="rect">
                      <a:avLst/>
                    </a:prstGeom>
                  </pic:spPr>
                </pic:pic>
              </a:graphicData>
            </a:graphic>
          </wp:inline>
        </w:drawing>
      </w:r>
      <w:r w:rsidRPr="00937C4F">
        <w:rPr>
          <w:rStyle w:val="Hyperlink"/>
          <w:color w:val="000000" w:themeColor="text1"/>
          <w:u w:val="none"/>
        </w:rPr>
        <w:t xml:space="preserve">, </w:t>
      </w:r>
      <w:r w:rsidR="00A23E8E">
        <w:rPr>
          <w:rStyle w:val="Hyperlink"/>
          <w:color w:val="000000" w:themeColor="text1"/>
          <w:u w:val="none"/>
        </w:rPr>
        <w:t>check and evaluate the QA results (</w:t>
      </w:r>
      <w:r w:rsidR="00A23E8E" w:rsidRPr="00A23E8E">
        <w:rPr>
          <w:rStyle w:val="Hyperlink"/>
          <w:color w:val="000000" w:themeColor="text1"/>
          <w:u w:val="none"/>
        </w:rPr>
        <w:drawing>
          <wp:inline distT="0" distB="0" distL="0" distR="0" wp14:anchorId="7D05D853" wp14:editId="48D399B2">
            <wp:extent cx="876300" cy="15145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5158" cy="156447"/>
                    </a:xfrm>
                    <a:prstGeom prst="rect">
                      <a:avLst/>
                    </a:prstGeom>
                  </pic:spPr>
                </pic:pic>
              </a:graphicData>
            </a:graphic>
          </wp:inline>
        </w:drawing>
      </w:r>
      <w:r w:rsidR="00A23E8E">
        <w:rPr>
          <w:rStyle w:val="Hyperlink"/>
          <w:color w:val="000000" w:themeColor="text1"/>
          <w:u w:val="none"/>
        </w:rPr>
        <w:t>),</w:t>
      </w:r>
      <w:r w:rsidR="00A23E8E" w:rsidRPr="00A23E8E">
        <w:rPr>
          <w:rStyle w:val="Hyperlink"/>
          <w:color w:val="000000" w:themeColor="text1"/>
          <w:u w:val="none"/>
        </w:rPr>
        <w:t xml:space="preserve"> </w:t>
      </w:r>
      <w:r w:rsidRPr="00937C4F">
        <w:rPr>
          <w:rStyle w:val="Hyperlink"/>
          <w:color w:val="000000" w:themeColor="text1"/>
          <w:u w:val="none"/>
        </w:rPr>
        <w:t xml:space="preserve">generate </w:t>
      </w:r>
      <w:r>
        <w:rPr>
          <w:rStyle w:val="Hyperlink"/>
          <w:color w:val="000000" w:themeColor="text1"/>
          <w:u w:val="none"/>
        </w:rPr>
        <w:t xml:space="preserve">the </w:t>
      </w:r>
      <w:r w:rsidRPr="00937C4F">
        <w:rPr>
          <w:rStyle w:val="Hyperlink"/>
          <w:color w:val="000000" w:themeColor="text1"/>
          <w:u w:val="none"/>
        </w:rPr>
        <w:t>summary report of the resulting QC</w:t>
      </w:r>
      <w:r w:rsidR="00A23E8E">
        <w:rPr>
          <w:rStyle w:val="Hyperlink"/>
          <w:color w:val="000000" w:themeColor="text1"/>
          <w:u w:val="none"/>
        </w:rPr>
        <w:t xml:space="preserve"> (</w:t>
      </w:r>
      <w:r w:rsidR="00A23E8E" w:rsidRPr="00A23E8E">
        <w:rPr>
          <w:rStyle w:val="Hyperlink"/>
          <w:color w:val="000000" w:themeColor="text1"/>
          <w:u w:val="none"/>
        </w:rPr>
        <w:drawing>
          <wp:inline distT="0" distB="0" distL="0" distR="0" wp14:anchorId="38E4915A" wp14:editId="6B2ACAF8">
            <wp:extent cx="872891" cy="160655"/>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8136" cy="170823"/>
                    </a:xfrm>
                    <a:prstGeom prst="rect">
                      <a:avLst/>
                    </a:prstGeom>
                  </pic:spPr>
                </pic:pic>
              </a:graphicData>
            </a:graphic>
          </wp:inline>
        </w:drawing>
      </w:r>
      <w:r w:rsidR="00A23E8E">
        <w:rPr>
          <w:rStyle w:val="Hyperlink"/>
          <w:color w:val="000000" w:themeColor="text1"/>
          <w:u w:val="none"/>
        </w:rPr>
        <w:t>)</w:t>
      </w:r>
      <w:r w:rsidRPr="00937C4F">
        <w:rPr>
          <w:rStyle w:val="Hyperlink"/>
          <w:color w:val="000000" w:themeColor="text1"/>
          <w:u w:val="none"/>
        </w:rPr>
        <w:t xml:space="preserve">, download the reports in a csv file </w:t>
      </w:r>
      <w:r w:rsidR="00A23E8E">
        <w:rPr>
          <w:rStyle w:val="Hyperlink"/>
          <w:color w:val="000000" w:themeColor="text1"/>
          <w:u w:val="none"/>
        </w:rPr>
        <w:t>(</w:t>
      </w:r>
      <w:r w:rsidR="00A23E8E" w:rsidRPr="00A23E8E">
        <w:rPr>
          <w:rStyle w:val="Hyperlink"/>
          <w:color w:val="000000" w:themeColor="text1"/>
          <w:u w:val="none"/>
        </w:rPr>
        <w:drawing>
          <wp:inline distT="0" distB="0" distL="0" distR="0" wp14:anchorId="3FC404EC" wp14:editId="529EF7E7">
            <wp:extent cx="906780" cy="1574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91425" cy="172164"/>
                    </a:xfrm>
                    <a:prstGeom prst="rect">
                      <a:avLst/>
                    </a:prstGeom>
                  </pic:spPr>
                </pic:pic>
              </a:graphicData>
            </a:graphic>
          </wp:inline>
        </w:drawing>
      </w:r>
      <w:r w:rsidR="00A23E8E">
        <w:rPr>
          <w:rStyle w:val="Hyperlink"/>
          <w:color w:val="000000" w:themeColor="text1"/>
          <w:u w:val="none"/>
        </w:rPr>
        <w:t>), refresh the status of QC in the selected collection</w:t>
      </w:r>
      <w:r w:rsidR="00A23E8E" w:rsidRPr="00A23E8E">
        <w:rPr>
          <w:rStyle w:val="Hyperlink"/>
          <w:color w:val="000000" w:themeColor="text1"/>
          <w:u w:val="none"/>
        </w:rPr>
        <w:t xml:space="preserve"> </w:t>
      </w:r>
      <w:r w:rsidR="00A23E8E">
        <w:rPr>
          <w:rStyle w:val="Hyperlink"/>
          <w:color w:val="000000" w:themeColor="text1"/>
          <w:u w:val="none"/>
        </w:rPr>
        <w:t>(</w:t>
      </w:r>
      <w:r w:rsidR="00A23E8E" w:rsidRPr="00A23E8E">
        <w:rPr>
          <w:rStyle w:val="Hyperlink"/>
          <w:color w:val="000000" w:themeColor="text1"/>
          <w:u w:val="none"/>
        </w:rPr>
        <w:drawing>
          <wp:inline distT="0" distB="0" distL="0" distR="0" wp14:anchorId="4A9D44E1" wp14:editId="1644BD14">
            <wp:extent cx="975360" cy="15695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4418" cy="168067"/>
                    </a:xfrm>
                    <a:prstGeom prst="rect">
                      <a:avLst/>
                    </a:prstGeom>
                  </pic:spPr>
                </pic:pic>
              </a:graphicData>
            </a:graphic>
          </wp:inline>
        </w:drawing>
      </w:r>
      <w:r w:rsidR="00A23E8E">
        <w:rPr>
          <w:rStyle w:val="Hyperlink"/>
          <w:color w:val="000000" w:themeColor="text1"/>
          <w:u w:val="none"/>
        </w:rPr>
        <w:t>)</w:t>
      </w:r>
      <w:r w:rsidR="00A23E8E" w:rsidRPr="00A23E8E">
        <w:rPr>
          <w:rStyle w:val="Hyperlink"/>
          <w:color w:val="000000" w:themeColor="text1"/>
          <w:u w:val="none"/>
        </w:rPr>
        <w:t xml:space="preserve"> </w:t>
      </w:r>
      <w:r w:rsidRPr="00937C4F">
        <w:rPr>
          <w:rStyle w:val="Hyperlink"/>
          <w:color w:val="000000" w:themeColor="text1"/>
          <w:u w:val="none"/>
        </w:rPr>
        <w:t xml:space="preserve">or setting the auto QC </w:t>
      </w:r>
      <w:r>
        <w:rPr>
          <w:rStyle w:val="Hyperlink"/>
          <w:color w:val="000000" w:themeColor="text1"/>
          <w:u w:val="none"/>
        </w:rPr>
        <w:t>cutoff</w:t>
      </w:r>
      <w:r w:rsidRPr="00937C4F">
        <w:rPr>
          <w:rStyle w:val="Hyperlink"/>
          <w:color w:val="000000" w:themeColor="text1"/>
          <w:u w:val="none"/>
        </w:rPr>
        <w:t xml:space="preserve"> ranges</w:t>
      </w:r>
      <w:r w:rsidR="00A23E8E">
        <w:rPr>
          <w:rStyle w:val="Hyperlink"/>
          <w:color w:val="000000" w:themeColor="text1"/>
          <w:u w:val="none"/>
        </w:rPr>
        <w:t xml:space="preserve"> (</w:t>
      </w:r>
      <w:r w:rsidR="00A23E8E" w:rsidRPr="00A23E8E">
        <w:rPr>
          <w:rStyle w:val="Hyperlink"/>
          <w:color w:val="000000" w:themeColor="text1"/>
          <w:u w:val="none"/>
        </w:rPr>
        <w:drawing>
          <wp:inline distT="0" distB="0" distL="0" distR="0" wp14:anchorId="58E99128" wp14:editId="0BA1D149">
            <wp:extent cx="853440" cy="16480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6254" cy="180794"/>
                    </a:xfrm>
                    <a:prstGeom prst="rect">
                      <a:avLst/>
                    </a:prstGeom>
                  </pic:spPr>
                </pic:pic>
              </a:graphicData>
            </a:graphic>
          </wp:inline>
        </w:drawing>
      </w:r>
      <w:r w:rsidR="00A23E8E">
        <w:rPr>
          <w:rStyle w:val="Hyperlink"/>
          <w:color w:val="000000" w:themeColor="text1"/>
          <w:u w:val="none"/>
        </w:rPr>
        <w:t>)</w:t>
      </w:r>
      <w:r w:rsidRPr="00937C4F">
        <w:rPr>
          <w:rStyle w:val="Hyperlink"/>
          <w:color w:val="000000" w:themeColor="text1"/>
          <w:u w:val="none"/>
        </w:rPr>
        <w:t xml:space="preserve">. </w:t>
      </w:r>
      <w:r w:rsidR="00A23E8E">
        <w:rPr>
          <w:rStyle w:val="Hyperlink"/>
          <w:color w:val="000000" w:themeColor="text1"/>
          <w:u w:val="none"/>
        </w:rPr>
        <w:t xml:space="preserve">The user can view the overall distribution of each QA metric for the dataset of the selected collection by clicking the menu button, </w:t>
      </w:r>
      <w:r w:rsidR="00A23E8E" w:rsidRPr="00A23E8E">
        <w:rPr>
          <w:rStyle w:val="Hyperlink"/>
          <w:color w:val="000000" w:themeColor="text1"/>
          <w:u w:val="none"/>
        </w:rPr>
        <w:drawing>
          <wp:inline distT="0" distB="0" distL="0" distR="0" wp14:anchorId="66A3D743" wp14:editId="6ABBD7BC">
            <wp:extent cx="906780" cy="163333"/>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56410" cy="172273"/>
                    </a:xfrm>
                    <a:prstGeom prst="rect">
                      <a:avLst/>
                    </a:prstGeom>
                  </pic:spPr>
                </pic:pic>
              </a:graphicData>
            </a:graphic>
          </wp:inline>
        </w:drawing>
      </w:r>
      <w:r w:rsidR="00A23E8E">
        <w:rPr>
          <w:rStyle w:val="Hyperlink"/>
          <w:color w:val="000000" w:themeColor="text1"/>
          <w:u w:val="none"/>
        </w:rPr>
        <w:t>.</w:t>
      </w:r>
    </w:p>
    <w:p w14:paraId="2FFFA4EC" w14:textId="3F4F61EE" w:rsidR="00487224" w:rsidRPr="00937C4F" w:rsidRDefault="00487224" w:rsidP="00BD38CA">
      <w:pPr>
        <w:spacing w:line="240" w:lineRule="auto"/>
        <w:contextualSpacing/>
        <w:jc w:val="both"/>
        <w:rPr>
          <w:color w:val="0563C1" w:themeColor="hyperlink"/>
        </w:rPr>
      </w:pPr>
    </w:p>
    <w:p w14:paraId="6AB96DA2" w14:textId="13E30CB8" w:rsidR="006F0A2F" w:rsidRDefault="00BD38CA" w:rsidP="006F0A2F">
      <w:pPr>
        <w:pStyle w:val="NoSpacing"/>
        <w:contextualSpacing/>
        <w:jc w:val="both"/>
      </w:pPr>
      <w:r>
        <w:rPr>
          <w:i/>
        </w:rPr>
        <w:t xml:space="preserve">1.2. Uploading data. </w:t>
      </w:r>
      <w:r>
        <w:t xml:space="preserve">To </w:t>
      </w:r>
      <w:r>
        <w:rPr>
          <w:lang w:eastAsia="ko-KR"/>
        </w:rPr>
        <w:t>enable the submission of an image data by users,</w:t>
      </w:r>
      <w:r>
        <w:t xml:space="preserve"> the LONI QC system either interacts with the LONI-IDA</w:t>
      </w:r>
      <w:r w:rsidR="00D341B6">
        <w:t xml:space="preserve"> </w:t>
      </w:r>
      <w:r>
        <w:t>or uses a separate module that allows the users to directly upload their data to the QC system. U</w:t>
      </w:r>
      <w:r w:rsidRPr="006B0838">
        <w:t xml:space="preserve">ploading data through </w:t>
      </w:r>
      <w:r>
        <w:t xml:space="preserve">either </w:t>
      </w:r>
      <w:r w:rsidRPr="006B0838">
        <w:t xml:space="preserve">the IDA </w:t>
      </w:r>
      <w:r>
        <w:t>or the direct upload module is permitted using</w:t>
      </w:r>
      <w:r w:rsidRPr="006B0838">
        <w:t xml:space="preserve"> DICOM</w:t>
      </w:r>
      <w:r>
        <w:t xml:space="preserve"> </w:t>
      </w:r>
      <w:r w:rsidR="00A23E8E">
        <w:t>or nifty format</w:t>
      </w:r>
      <w:r>
        <w:t>,</w:t>
      </w:r>
      <w:r w:rsidRPr="006B0838">
        <w:t xml:space="preserve"> </w:t>
      </w:r>
      <w:r>
        <w:t xml:space="preserve">allowing </w:t>
      </w:r>
      <w:r w:rsidRPr="006B0838">
        <w:t xml:space="preserve">collection of full </w:t>
      </w:r>
      <w:r>
        <w:t xml:space="preserve">header </w:t>
      </w:r>
      <w:r w:rsidRPr="006B0838">
        <w:t xml:space="preserve">information </w:t>
      </w:r>
      <w:r>
        <w:t xml:space="preserve">including </w:t>
      </w:r>
      <w:r w:rsidRPr="006B0838">
        <w:t xml:space="preserve">scanner protocol </w:t>
      </w:r>
      <w:r>
        <w:t>parameters.</w:t>
      </w:r>
      <w:r w:rsidRPr="006B0838">
        <w:t xml:space="preserve"> </w:t>
      </w:r>
      <w:r>
        <w:t xml:space="preserve">An engine for flexible data de-identification and encrypted file transmission helps to ensure compliance with patient-privacy regulations. </w:t>
      </w:r>
      <w:r w:rsidR="006479CC">
        <w:rPr>
          <w:rStyle w:val="Hyperlink"/>
          <w:color w:val="000000" w:themeColor="text1"/>
          <w:u w:val="none"/>
        </w:rPr>
        <w:t>T</w:t>
      </w:r>
      <w:r w:rsidR="006479CC" w:rsidRPr="00937C4F">
        <w:rPr>
          <w:rStyle w:val="Hyperlink"/>
          <w:color w:val="000000" w:themeColor="text1"/>
          <w:u w:val="none"/>
        </w:rPr>
        <w:t xml:space="preserve">he users </w:t>
      </w:r>
      <w:r w:rsidR="006479CC">
        <w:rPr>
          <w:rStyle w:val="Hyperlink"/>
          <w:color w:val="000000" w:themeColor="text1"/>
          <w:u w:val="none"/>
        </w:rPr>
        <w:t>can</w:t>
      </w:r>
      <w:r w:rsidR="006479CC" w:rsidRPr="00937C4F">
        <w:rPr>
          <w:rStyle w:val="Hyperlink"/>
          <w:color w:val="000000" w:themeColor="text1"/>
          <w:u w:val="none"/>
        </w:rPr>
        <w:t xml:space="preserve"> </w:t>
      </w:r>
      <w:r w:rsidR="006479CC">
        <w:rPr>
          <w:rStyle w:val="Hyperlink"/>
          <w:color w:val="000000" w:themeColor="text1"/>
          <w:u w:val="none"/>
        </w:rPr>
        <w:t xml:space="preserve">upload their own data to the QC pipeline by selecting </w:t>
      </w:r>
      <w:r w:rsidR="00A23E8E">
        <w:rPr>
          <w:rStyle w:val="Hyperlink"/>
          <w:color w:val="000000" w:themeColor="text1"/>
          <w:u w:val="none"/>
        </w:rPr>
        <w:t xml:space="preserve">the </w:t>
      </w:r>
      <w:r w:rsidR="00A23E8E" w:rsidRPr="00A23E8E">
        <w:rPr>
          <w:rStyle w:val="Hyperlink"/>
          <w:noProof/>
          <w:color w:val="000000" w:themeColor="text1"/>
          <w:u w:val="none"/>
          <w:lang w:eastAsia="ko-KR"/>
        </w:rPr>
        <w:drawing>
          <wp:inline distT="0" distB="0" distL="0" distR="0" wp14:anchorId="6E75518C" wp14:editId="25C64D50">
            <wp:extent cx="521179"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686" cy="207134"/>
                    </a:xfrm>
                    <a:prstGeom prst="rect">
                      <a:avLst/>
                    </a:prstGeom>
                  </pic:spPr>
                </pic:pic>
              </a:graphicData>
            </a:graphic>
          </wp:inline>
        </w:drawing>
      </w:r>
      <w:r w:rsidRPr="002A7A6E">
        <w:t xml:space="preserve"> button</w:t>
      </w:r>
      <w:r w:rsidR="00A23E8E">
        <w:t xml:space="preserve"> on the left panel</w:t>
      </w:r>
      <w:r>
        <w:t>. Clicking this button will display a module on the main panel, enabling the users to select a folder containing DICOM files related to an image</w:t>
      </w:r>
      <w:r w:rsidR="00A23E8E">
        <w:t>,</w:t>
      </w:r>
      <w:r>
        <w:t xml:space="preserve"> to select multiple folders simultaneously</w:t>
      </w:r>
      <w:r w:rsidR="00A23E8E">
        <w:t xml:space="preserve">, or to select multiple </w:t>
      </w:r>
      <w:proofErr w:type="spellStart"/>
      <w:r w:rsidR="00A23E8E">
        <w:t>NiFTI</w:t>
      </w:r>
      <w:proofErr w:type="spellEnd"/>
      <w:r w:rsidR="00A23E8E">
        <w:t xml:space="preserve"> format files</w:t>
      </w:r>
      <w:r>
        <w:t xml:space="preserve">. The uploaded images will be included in </w:t>
      </w:r>
      <w:r w:rsidR="00D341B6">
        <w:t xml:space="preserve">the ‘local’ data collection (shown in the </w:t>
      </w:r>
      <w:r w:rsidR="00A23E8E">
        <w:t xml:space="preserve">collections window in the </w:t>
      </w:r>
      <w:r w:rsidR="00D341B6">
        <w:t xml:space="preserve">right panel once the upload become successful) </w:t>
      </w:r>
      <w:r w:rsidR="00A23E8E">
        <w:t>or</w:t>
      </w:r>
      <w:r w:rsidR="00D341B6">
        <w:t xml:space="preserve"> in </w:t>
      </w:r>
      <w:r>
        <w:t xml:space="preserve">an existing or a new </w:t>
      </w:r>
      <w:r w:rsidR="00A23E8E">
        <w:t>collection</w:t>
      </w:r>
      <w:r>
        <w:t xml:space="preserve"> that the users have selected or created. </w:t>
      </w:r>
      <w:r w:rsidR="006F0A2F">
        <w:t xml:space="preserve">Uploading data through the IDA </w:t>
      </w:r>
      <w:r w:rsidR="006F0A2F" w:rsidRPr="009A151F">
        <w:t xml:space="preserve">automatically archives the data in the IDA securely, which requires no specialized hardware, software or personnel. The IDA and the direct upload module automatically </w:t>
      </w:r>
      <w:r w:rsidR="00A041B1" w:rsidRPr="009A151F">
        <w:t>extract</w:t>
      </w:r>
      <w:r w:rsidR="006F0A2F" w:rsidRPr="009A151F">
        <w:t xml:space="preserve"> relevant metadata from all de-identified image files. If the file was uploaded on to the IDA, integration of the LONI </w:t>
      </w:r>
      <w:proofErr w:type="spellStart"/>
      <w:r w:rsidR="006F0A2F" w:rsidRPr="009A151F">
        <w:t>Debabeler</w:t>
      </w:r>
      <w:proofErr w:type="spellEnd"/>
      <w:r w:rsidR="006F0A2F" w:rsidRPr="009A151F">
        <w:t xml:space="preserve"> file format translation engine allows users to download image data in a number of file formats including </w:t>
      </w:r>
      <w:proofErr w:type="spellStart"/>
      <w:r w:rsidR="006F0A2F" w:rsidRPr="009A151F">
        <w:t>NiFTI</w:t>
      </w:r>
      <w:proofErr w:type="spellEnd"/>
      <w:r w:rsidR="006F0A2F" w:rsidRPr="009A151F">
        <w:t xml:space="preserve">, </w:t>
      </w:r>
      <w:proofErr w:type="spellStart"/>
      <w:r w:rsidR="006F0A2F" w:rsidRPr="009A151F">
        <w:t>minc</w:t>
      </w:r>
      <w:proofErr w:type="spellEnd"/>
      <w:r w:rsidR="006F0A2F" w:rsidRPr="009A151F">
        <w:t xml:space="preserve">, </w:t>
      </w:r>
      <w:proofErr w:type="spellStart"/>
      <w:r w:rsidR="006F0A2F" w:rsidRPr="009A151F">
        <w:t>mgz</w:t>
      </w:r>
      <w:proofErr w:type="spellEnd"/>
      <w:r w:rsidR="006F0A2F" w:rsidRPr="009A151F">
        <w:t xml:space="preserve">, </w:t>
      </w:r>
      <w:proofErr w:type="spellStart"/>
      <w:r w:rsidR="006F0A2F" w:rsidRPr="009A151F">
        <w:t>nrrd</w:t>
      </w:r>
      <w:proofErr w:type="spellEnd"/>
      <w:r w:rsidR="006F0A2F" w:rsidRPr="009A151F">
        <w:t xml:space="preserve"> and etc. in addition to the original file format.</w:t>
      </w:r>
      <w:r w:rsidR="006F0A2F">
        <w:t xml:space="preserve"> </w:t>
      </w:r>
      <w:r w:rsidR="006F0A2F">
        <w:t>All data are stored on supplemental servers with daily and weekly on- and off-site backups.</w:t>
      </w:r>
    </w:p>
    <w:p w14:paraId="676219E6" w14:textId="77777777" w:rsidR="00BD38CA" w:rsidRDefault="00BD38CA" w:rsidP="00BD38CA">
      <w:pPr>
        <w:pStyle w:val="NoSpacing"/>
        <w:contextualSpacing/>
        <w:jc w:val="both"/>
      </w:pPr>
    </w:p>
    <w:p w14:paraId="24CDEAD7" w14:textId="77777777" w:rsidR="00E37CCB" w:rsidRDefault="00E37CCB" w:rsidP="00BD38CA">
      <w:pPr>
        <w:pStyle w:val="NoSpacing"/>
        <w:contextualSpacing/>
        <w:jc w:val="both"/>
        <w:rPr>
          <w:i/>
          <w:sz w:val="24"/>
        </w:rPr>
      </w:pPr>
    </w:p>
    <w:p w14:paraId="39887561" w14:textId="0923284E" w:rsidR="00BD38CA" w:rsidRPr="0000490F" w:rsidRDefault="00BD38CA" w:rsidP="00BD38CA">
      <w:pPr>
        <w:pStyle w:val="NoSpacing"/>
        <w:contextualSpacing/>
        <w:jc w:val="both"/>
        <w:rPr>
          <w:i/>
          <w:sz w:val="24"/>
        </w:rPr>
      </w:pPr>
      <w:r w:rsidRPr="0000490F">
        <w:rPr>
          <w:i/>
          <w:sz w:val="24"/>
        </w:rPr>
        <w:t>2. Computation of QA metrics for various modality images</w:t>
      </w:r>
      <w:r>
        <w:rPr>
          <w:i/>
          <w:sz w:val="24"/>
        </w:rPr>
        <w:t xml:space="preserve"> (Figure 1-2)</w:t>
      </w:r>
    </w:p>
    <w:p w14:paraId="430BE880" w14:textId="3A9A2C1F" w:rsidR="00BD38CA" w:rsidRDefault="006F0A2F" w:rsidP="006F0A2F">
      <w:pPr>
        <w:pStyle w:val="NoSpacing"/>
        <w:contextualSpacing/>
        <w:jc w:val="both"/>
      </w:pPr>
      <w:r w:rsidRPr="00937C4F">
        <w:rPr>
          <w:rStyle w:val="Hyperlink"/>
          <w:color w:val="000000" w:themeColor="text1"/>
          <w:u w:val="none"/>
        </w:rPr>
        <w:lastRenderedPageBreak/>
        <w:t xml:space="preserve">Selecting the </w:t>
      </w:r>
      <w:r w:rsidRPr="00A23E8E">
        <w:rPr>
          <w:rStyle w:val="Hyperlink"/>
          <w:color w:val="000000" w:themeColor="text1"/>
          <w:u w:val="none"/>
        </w:rPr>
        <w:drawing>
          <wp:inline distT="0" distB="0" distL="0" distR="0" wp14:anchorId="2B11745B" wp14:editId="57A99642">
            <wp:extent cx="845820" cy="133832"/>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3086" cy="144475"/>
                    </a:xfrm>
                    <a:prstGeom prst="rect">
                      <a:avLst/>
                    </a:prstGeom>
                  </pic:spPr>
                </pic:pic>
              </a:graphicData>
            </a:graphic>
          </wp:inline>
        </w:drawing>
      </w:r>
      <w:r w:rsidRPr="00A23E8E">
        <w:rPr>
          <w:rStyle w:val="Hyperlink"/>
          <w:noProof/>
          <w:color w:val="000000" w:themeColor="text1"/>
          <w:u w:val="none"/>
          <w:lang w:eastAsia="ko-KR"/>
        </w:rPr>
        <w:t xml:space="preserve"> </w:t>
      </w:r>
      <w:r w:rsidRPr="00937C4F">
        <w:rPr>
          <w:rStyle w:val="Hyperlink"/>
          <w:color w:val="000000" w:themeColor="text1"/>
          <w:u w:val="none"/>
        </w:rPr>
        <w:t xml:space="preserve"> button</w:t>
      </w:r>
      <w:r>
        <w:rPr>
          <w:rStyle w:val="Hyperlink"/>
          <w:color w:val="000000" w:themeColor="text1"/>
          <w:u w:val="none"/>
        </w:rPr>
        <w:t xml:space="preserve"> (right panel; Figure 2b)</w:t>
      </w:r>
      <w:r>
        <w:rPr>
          <w:rStyle w:val="Hyperlink"/>
          <w:color w:val="000000" w:themeColor="text1"/>
          <w:u w:val="none"/>
        </w:rPr>
        <w:t>,</w:t>
      </w:r>
      <w:r w:rsidRPr="00937C4F">
        <w:rPr>
          <w:rStyle w:val="Hyperlink"/>
          <w:color w:val="000000" w:themeColor="text1"/>
          <w:u w:val="none"/>
        </w:rPr>
        <w:t xml:space="preserve"> the users </w:t>
      </w:r>
      <w:r>
        <w:rPr>
          <w:rStyle w:val="Hyperlink"/>
          <w:color w:val="000000" w:themeColor="text1"/>
          <w:u w:val="none"/>
        </w:rPr>
        <w:t>can</w:t>
      </w:r>
      <w:r w:rsidRPr="00937C4F">
        <w:rPr>
          <w:rStyle w:val="Hyperlink"/>
          <w:color w:val="000000" w:themeColor="text1"/>
          <w:u w:val="none"/>
        </w:rPr>
        <w:t xml:space="preserve"> submit image data from the </w:t>
      </w:r>
      <w:r>
        <w:rPr>
          <w:rStyle w:val="Hyperlink"/>
          <w:color w:val="000000" w:themeColor="text1"/>
          <w:u w:val="none"/>
        </w:rPr>
        <w:t>selected</w:t>
      </w:r>
      <w:r w:rsidRPr="00937C4F">
        <w:rPr>
          <w:rStyle w:val="Hyperlink"/>
          <w:color w:val="000000" w:themeColor="text1"/>
          <w:u w:val="none"/>
        </w:rPr>
        <w:t xml:space="preserve"> data collection to the QC pipeline.  </w:t>
      </w:r>
      <w:r w:rsidR="00BD38CA" w:rsidRPr="00822BB0">
        <w:t>Th</w:t>
      </w:r>
      <w:r>
        <w:t>is</w:t>
      </w:r>
      <w:r w:rsidR="00BD38CA">
        <w:t xml:space="preserve"> </w:t>
      </w:r>
      <w:r>
        <w:t xml:space="preserve">action </w:t>
      </w:r>
      <w:r w:rsidR="00BD38CA">
        <w:t>initiate</w:t>
      </w:r>
      <w:r>
        <w:t>s</w:t>
      </w:r>
      <w:r w:rsidR="00BD38CA">
        <w:t xml:space="preserve"> the system for computation of the QA metrics. </w:t>
      </w:r>
    </w:p>
    <w:p w14:paraId="3AE33D4F" w14:textId="77777777" w:rsidR="00BD38CA" w:rsidRPr="00822BB0" w:rsidRDefault="00BD38CA" w:rsidP="00BD38CA">
      <w:pPr>
        <w:pStyle w:val="NoSpacing"/>
        <w:tabs>
          <w:tab w:val="left" w:pos="5040"/>
        </w:tabs>
        <w:contextualSpacing/>
        <w:jc w:val="both"/>
      </w:pPr>
    </w:p>
    <w:p w14:paraId="3AB3CC20" w14:textId="13CDBE45" w:rsidR="00BD38CA" w:rsidRPr="00C817D5" w:rsidRDefault="00BD38CA" w:rsidP="00BD38CA">
      <w:pPr>
        <w:pStyle w:val="NoSpacing"/>
        <w:tabs>
          <w:tab w:val="left" w:pos="5040"/>
        </w:tabs>
        <w:contextualSpacing/>
        <w:jc w:val="both"/>
      </w:pPr>
      <w:r>
        <w:rPr>
          <w:i/>
        </w:rPr>
        <w:t xml:space="preserve">2.1. </w:t>
      </w:r>
      <w:r w:rsidRPr="005A63E9">
        <w:rPr>
          <w:i/>
        </w:rPr>
        <w:t xml:space="preserve">Workflow </w:t>
      </w:r>
      <w:r>
        <w:rPr>
          <w:i/>
        </w:rPr>
        <w:t xml:space="preserve">and QA metrics </w:t>
      </w:r>
      <w:r w:rsidRPr="005A63E9">
        <w:rPr>
          <w:i/>
        </w:rPr>
        <w:t xml:space="preserve">for </w:t>
      </w:r>
      <w:proofErr w:type="spellStart"/>
      <w:r w:rsidRPr="005A63E9">
        <w:rPr>
          <w:i/>
        </w:rPr>
        <w:t>sMRI</w:t>
      </w:r>
      <w:proofErr w:type="spellEnd"/>
      <w:r w:rsidRPr="005A63E9">
        <w:rPr>
          <w:i/>
        </w:rPr>
        <w:t xml:space="preserve"> and CT</w:t>
      </w:r>
      <w:r>
        <w:t xml:space="preserve">. In the first step, the Java module </w:t>
      </w:r>
      <w:proofErr w:type="spellStart"/>
      <w:r>
        <w:t>IDAGet</w:t>
      </w:r>
      <w:proofErr w:type="spellEnd"/>
      <w:r>
        <w:t xml:space="preserve"> downloads DICOM data for each subject from the LONI IDA. In the second step, the freely available dcm2nii program (</w:t>
      </w:r>
      <w:hyperlink r:id="rId17" w:history="1">
        <w:r w:rsidRPr="007B3674">
          <w:rPr>
            <w:rStyle w:val="Hyperlink"/>
          </w:rPr>
          <w:t>https://www.nitrc.org/projects/dcm2nii/</w:t>
        </w:r>
      </w:hyperlink>
      <w:r>
        <w:t xml:space="preserve">) is used to convert DICOM files to the </w:t>
      </w:r>
      <w:proofErr w:type="spellStart"/>
      <w:r>
        <w:t>NIfTI</w:t>
      </w:r>
      <w:proofErr w:type="spellEnd"/>
      <w:r>
        <w:t xml:space="preserve"> format. DICOM and </w:t>
      </w:r>
      <w:proofErr w:type="spellStart"/>
      <w:r>
        <w:t>NIfTI</w:t>
      </w:r>
      <w:proofErr w:type="spellEnd"/>
      <w:r>
        <w:t xml:space="preserve"> header information—including XML metadata—is then extracted using the </w:t>
      </w:r>
      <w:proofErr w:type="spellStart"/>
      <w:r>
        <w:t>MRIConvert</w:t>
      </w:r>
      <w:proofErr w:type="spellEnd"/>
      <w:r>
        <w:t xml:space="preserve"> program available in </w:t>
      </w:r>
      <w:proofErr w:type="spellStart"/>
      <w:r>
        <w:t>FreeSurfer</w:t>
      </w:r>
      <w:proofErr w:type="spellEnd"/>
      <w:r>
        <w:t xml:space="preserve"> (</w:t>
      </w:r>
      <w:hyperlink r:id="rId18" w:history="1">
        <w:r w:rsidRPr="007B3674">
          <w:rPr>
            <w:rStyle w:val="Hyperlink"/>
          </w:rPr>
          <w:t>http://freesurfer.net/</w:t>
        </w:r>
      </w:hyperlink>
      <w:r>
        <w:t xml:space="preserve">), the </w:t>
      </w:r>
      <w:proofErr w:type="spellStart"/>
      <w:r>
        <w:t>dicom_hdr</w:t>
      </w:r>
      <w:proofErr w:type="spellEnd"/>
      <w:r>
        <w:t xml:space="preserve"> program of AFNI (</w:t>
      </w:r>
      <w:hyperlink r:id="rId19" w:history="1">
        <w:r w:rsidRPr="007B3674">
          <w:rPr>
            <w:rStyle w:val="Hyperlink"/>
          </w:rPr>
          <w:t>https://afni.nimh.nih.gov/afni/</w:t>
        </w:r>
      </w:hyperlink>
      <w:r>
        <w:t>) and the DICOM Summarize program (</w:t>
      </w:r>
      <w:hyperlink r:id="rId20" w:history="1">
        <w:r w:rsidRPr="007B3674">
          <w:rPr>
            <w:rStyle w:val="Hyperlink"/>
          </w:rPr>
          <w:t>https://wiki.loni.usc.edu/index.php/DICOM_Summarize</w:t>
        </w:r>
      </w:hyperlink>
      <w:r>
        <w:t xml:space="preserve">). </w:t>
      </w:r>
    </w:p>
    <w:p w14:paraId="1EAACBF5" w14:textId="77777777" w:rsidR="00BD38CA" w:rsidRPr="00C817D5" w:rsidRDefault="00BD38CA" w:rsidP="00BD38CA">
      <w:pPr>
        <w:pStyle w:val="NoSpacing"/>
        <w:tabs>
          <w:tab w:val="left" w:pos="5040"/>
        </w:tabs>
        <w:contextualSpacing/>
        <w:jc w:val="both"/>
        <w:rPr>
          <w:lang w:eastAsia="ko-KR"/>
        </w:rPr>
      </w:pPr>
    </w:p>
    <w:p w14:paraId="195F31CD" w14:textId="68B9AB4A" w:rsidR="00BD38CA" w:rsidRDefault="00BD38CA" w:rsidP="00BD38CA">
      <w:pPr>
        <w:pStyle w:val="NoSpacing"/>
        <w:jc w:val="both"/>
        <w:rPr>
          <w:i/>
        </w:rPr>
      </w:pPr>
      <w:r w:rsidRPr="00C817D5">
        <w:rPr>
          <w:i/>
        </w:rPr>
        <w:t>2.2. Workflow and metrics for DTI</w:t>
      </w:r>
      <w:r w:rsidRPr="00C817D5">
        <w:t xml:space="preserve">.  The workflow for processing DTI data is similar to that for </w:t>
      </w:r>
      <w:proofErr w:type="spellStart"/>
      <w:r w:rsidRPr="00C817D5">
        <w:t>sMRI</w:t>
      </w:r>
      <w:proofErr w:type="spellEnd"/>
      <w:r w:rsidRPr="00C817D5">
        <w:t>, with the notable exception that additional</w:t>
      </w:r>
      <w:r>
        <w:t xml:space="preserve"> checks are performed to ensure that data for all gradient directions are available. If this is not the case, the workflow generates error messages to the user. The python script NIfTIQA, a part of tools distributed by The Biomedical Informatics Research Network (BIRN), is used to mask the head in each slice, and generate a histogram of image intensities and compute descriptive statistics for each volume. A</w:t>
      </w:r>
      <w:r w:rsidRPr="00720FD8">
        <w:rPr>
          <w:shd w:val="clear" w:color="auto" w:fill="FFFFFF"/>
        </w:rPr>
        <w:t xml:space="preserve"> detailed report containing information about the number of voxels, mean intensity, standard deviation, </w:t>
      </w:r>
      <w:r>
        <w:rPr>
          <w:shd w:val="clear" w:color="auto" w:fill="FFFFFF"/>
        </w:rPr>
        <w:t>SNR</w:t>
      </w:r>
      <w:r w:rsidRPr="00720FD8">
        <w:rPr>
          <w:shd w:val="clear" w:color="auto" w:fill="FFFFFF"/>
        </w:rPr>
        <w:t>, and minimum and maximum intensities for each slice</w:t>
      </w:r>
      <w:r>
        <w:rPr>
          <w:shd w:val="clear" w:color="auto" w:fill="FFFFFF"/>
        </w:rPr>
        <w:t xml:space="preserve"> is also generated using this tool. The BIRN </w:t>
      </w:r>
      <w:proofErr w:type="spellStart"/>
      <w:r>
        <w:rPr>
          <w:shd w:val="clear" w:color="auto" w:fill="FFFFFF"/>
        </w:rPr>
        <w:t>fMRIQA_GENERATE</w:t>
      </w:r>
      <w:proofErr w:type="spellEnd"/>
      <w:r>
        <w:rPr>
          <w:shd w:val="clear" w:color="auto" w:fill="FFFFFF"/>
        </w:rPr>
        <w:t xml:space="preserve"> tool and the DTI Recon tool in </w:t>
      </w:r>
      <w:proofErr w:type="spellStart"/>
      <w:r>
        <w:rPr>
          <w:shd w:val="clear" w:color="auto" w:fill="FFFFFF"/>
        </w:rPr>
        <w:t>TrackVis</w:t>
      </w:r>
      <w:proofErr w:type="spellEnd"/>
      <w:r>
        <w:rPr>
          <w:shd w:val="clear" w:color="auto" w:fill="FFFFFF"/>
        </w:rPr>
        <w:t xml:space="preserve"> </w:t>
      </w:r>
      <w:r>
        <w:t>(</w:t>
      </w:r>
      <w:hyperlink r:id="rId21" w:history="1">
        <w:r w:rsidRPr="007B3674">
          <w:rPr>
            <w:rStyle w:val="Hyperlink"/>
          </w:rPr>
          <w:t>http://trackvis.org</w:t>
        </w:r>
      </w:hyperlink>
      <w:r>
        <w:t xml:space="preserve">) </w:t>
      </w:r>
      <w:r>
        <w:rPr>
          <w:shd w:val="clear" w:color="auto" w:fill="FFFFFF"/>
        </w:rPr>
        <w:t xml:space="preserve">are then used to calculate the </w:t>
      </w:r>
      <w:r w:rsidR="00D71713">
        <w:rPr>
          <w:shd w:val="clear" w:color="auto" w:fill="FFFFFF"/>
        </w:rPr>
        <w:t xml:space="preserve">DTI QA </w:t>
      </w:r>
      <w:r>
        <w:rPr>
          <w:shd w:val="clear" w:color="auto" w:fill="FFFFFF"/>
        </w:rPr>
        <w:t xml:space="preserve">metrics listed in the </w:t>
      </w:r>
      <w:r w:rsidR="00D71713">
        <w:rPr>
          <w:shd w:val="clear" w:color="auto" w:fill="FFFFFF"/>
        </w:rPr>
        <w:t>main text</w:t>
      </w:r>
      <w:r>
        <w:rPr>
          <w:shd w:val="clear" w:color="auto" w:fill="FFFFFF"/>
        </w:rPr>
        <w:t xml:space="preserve">. The </w:t>
      </w:r>
      <w:proofErr w:type="spellStart"/>
      <w:r>
        <w:rPr>
          <w:shd w:val="clear" w:color="auto" w:fill="FFFFFF"/>
        </w:rPr>
        <w:t>DTI_tracker</w:t>
      </w:r>
      <w:proofErr w:type="spellEnd"/>
      <w:r>
        <w:rPr>
          <w:shd w:val="clear" w:color="auto" w:fill="FFFFFF"/>
        </w:rPr>
        <w:t xml:space="preserve"> and Spline Filter tools are used to create tractography streamlines, which are displayed in the LONI Image Viewer. </w:t>
      </w:r>
    </w:p>
    <w:p w14:paraId="740636FF" w14:textId="77777777" w:rsidR="00BD38CA" w:rsidRDefault="00BD38CA" w:rsidP="00BD38CA">
      <w:pPr>
        <w:pStyle w:val="NoSpacing"/>
        <w:rPr>
          <w:i/>
        </w:rPr>
      </w:pPr>
    </w:p>
    <w:p w14:paraId="2D78D750" w14:textId="42B2FE21" w:rsidR="00BD38CA" w:rsidRDefault="00BD38CA" w:rsidP="00BD38CA">
      <w:pPr>
        <w:pStyle w:val="NoSpacing"/>
        <w:jc w:val="both"/>
        <w:rPr>
          <w:i/>
        </w:rPr>
      </w:pPr>
      <w:r>
        <w:rPr>
          <w:i/>
        </w:rPr>
        <w:t xml:space="preserve">2.3. </w:t>
      </w:r>
      <w:r w:rsidRPr="00944E95">
        <w:rPr>
          <w:i/>
        </w:rPr>
        <w:t>Workflow and metrics for fMRI</w:t>
      </w:r>
      <w:r w:rsidRPr="00433EC7">
        <w:t>.</w:t>
      </w:r>
      <w:r w:rsidRPr="00944E95">
        <w:t xml:space="preserve"> Tools from the FSL package and from AFNI are used to calculate the metrics listed in the </w:t>
      </w:r>
      <w:r w:rsidR="00526F67">
        <w:t>main text</w:t>
      </w:r>
      <w:r w:rsidRPr="00944E95">
        <w:t xml:space="preserve">. </w:t>
      </w:r>
    </w:p>
    <w:p w14:paraId="0FE8E983" w14:textId="77777777" w:rsidR="00BD38CA" w:rsidRPr="0000553A" w:rsidRDefault="00BD38CA" w:rsidP="00BD38CA">
      <w:pPr>
        <w:pStyle w:val="NoSpacing"/>
      </w:pPr>
    </w:p>
    <w:p w14:paraId="75530B12" w14:textId="657D26E3" w:rsidR="00BD38CA" w:rsidRDefault="00BD38CA" w:rsidP="00BD38CA">
      <w:pPr>
        <w:pStyle w:val="NoSpacing"/>
        <w:jc w:val="both"/>
      </w:pPr>
      <w:r>
        <w:rPr>
          <w:i/>
        </w:rPr>
        <w:t>2.4. Workflow and metrics for phantoms</w:t>
      </w:r>
      <w:r>
        <w:t>. The QC protocol for phantoms is similar to that for each type of imaging (</w:t>
      </w:r>
      <w:proofErr w:type="spellStart"/>
      <w:r>
        <w:t>sMRI</w:t>
      </w:r>
      <w:proofErr w:type="spellEnd"/>
      <w:r>
        <w:t xml:space="preserve">/CT, DTI or fMRI, with minor differences. For fMRI phantoms, the BIRN </w:t>
      </w:r>
      <w:proofErr w:type="spellStart"/>
      <w:r>
        <w:t>fMRIQA_PHANTOMQA</w:t>
      </w:r>
      <w:proofErr w:type="spellEnd"/>
      <w:r>
        <w:t xml:space="preserve"> Python script is used instead of the </w:t>
      </w:r>
      <w:proofErr w:type="spellStart"/>
      <w:r>
        <w:t>fMRIQA_PHANTOMQA</w:t>
      </w:r>
      <w:proofErr w:type="spellEnd"/>
      <w:r>
        <w:t xml:space="preserve"> to calculate the </w:t>
      </w:r>
      <w:r w:rsidR="00526F67">
        <w:t xml:space="preserve">QA </w:t>
      </w:r>
      <w:r>
        <w:t xml:space="preserve">metrics. </w:t>
      </w:r>
    </w:p>
    <w:p w14:paraId="0DDCB27E" w14:textId="77777777" w:rsidR="00BD38CA" w:rsidRDefault="00BD38CA" w:rsidP="00BD38CA">
      <w:pPr>
        <w:pStyle w:val="NoSpacing"/>
      </w:pPr>
    </w:p>
    <w:p w14:paraId="66B8567A" w14:textId="630FD00A" w:rsidR="00BD38CA" w:rsidRPr="0077643B" w:rsidRDefault="00574D60" w:rsidP="00BD38CA">
      <w:pPr>
        <w:pStyle w:val="NoSpacing"/>
        <w:jc w:val="both"/>
      </w:pPr>
      <w:r>
        <w:rPr>
          <w:i/>
        </w:rPr>
        <w:t xml:space="preserve">2.5. </w:t>
      </w:r>
      <w:r w:rsidR="00BD38CA" w:rsidRPr="007943EE">
        <w:rPr>
          <w:i/>
        </w:rPr>
        <w:t xml:space="preserve">User’s </w:t>
      </w:r>
      <w:r w:rsidR="00BD38CA" w:rsidRPr="0077643B">
        <w:rPr>
          <w:i/>
        </w:rPr>
        <w:t xml:space="preserve">Access to the </w:t>
      </w:r>
      <w:r w:rsidR="00BD38CA">
        <w:rPr>
          <w:i/>
        </w:rPr>
        <w:t xml:space="preserve">results from the </w:t>
      </w:r>
      <w:r w:rsidR="00BD38CA" w:rsidRPr="0077643B">
        <w:rPr>
          <w:i/>
        </w:rPr>
        <w:t>LONI QC</w:t>
      </w:r>
      <w:r w:rsidR="00BD38CA">
        <w:rPr>
          <w:i/>
        </w:rPr>
        <w:t xml:space="preserve"> process</w:t>
      </w:r>
      <w:r w:rsidR="002E0FCA">
        <w:rPr>
          <w:i/>
        </w:rPr>
        <w:t xml:space="preserve"> (Figure 2b)</w:t>
      </w:r>
      <w:r w:rsidR="00BD38CA" w:rsidRPr="007943EE">
        <w:rPr>
          <w:i/>
        </w:rPr>
        <w:t xml:space="preserve">. </w:t>
      </w:r>
      <w:r w:rsidR="00BD38CA" w:rsidRPr="0077643B">
        <w:t xml:space="preserve">Once </w:t>
      </w:r>
      <w:r w:rsidR="00BD38CA">
        <w:t xml:space="preserve">a QC job is submitted using the </w:t>
      </w:r>
      <w:r w:rsidR="006F0A2F" w:rsidRPr="00A23E8E">
        <w:rPr>
          <w:rStyle w:val="Hyperlink"/>
          <w:color w:val="000000" w:themeColor="text1"/>
          <w:u w:val="none"/>
        </w:rPr>
        <w:drawing>
          <wp:inline distT="0" distB="0" distL="0" distR="0" wp14:anchorId="07F5B976" wp14:editId="78D8ABA5">
            <wp:extent cx="845820" cy="133832"/>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3086" cy="144475"/>
                    </a:xfrm>
                    <a:prstGeom prst="rect">
                      <a:avLst/>
                    </a:prstGeom>
                  </pic:spPr>
                </pic:pic>
              </a:graphicData>
            </a:graphic>
          </wp:inline>
        </w:drawing>
      </w:r>
      <w:r w:rsidR="00BD38CA">
        <w:t xml:space="preserve"> button, </w:t>
      </w:r>
      <w:r w:rsidR="00BD38CA" w:rsidRPr="0077643B">
        <w:t>the user</w:t>
      </w:r>
      <w:r w:rsidR="00BD38CA">
        <w:t>s</w:t>
      </w:r>
      <w:r w:rsidR="00BD38CA" w:rsidRPr="0077643B">
        <w:t xml:space="preserve"> can view </w:t>
      </w:r>
      <w:r w:rsidR="002E0FCA">
        <w:t>the QC status of each image on the middle panel</w:t>
      </w:r>
      <w:r w:rsidR="00BD38CA" w:rsidRPr="0077643B">
        <w:t xml:space="preserve">. The LONI QC system assigns each scan to one of five </w:t>
      </w:r>
      <w:r w:rsidR="002E0FCA">
        <w:t>status</w:t>
      </w:r>
      <w:r w:rsidR="00BD38CA" w:rsidRPr="0077643B">
        <w:t xml:space="preserve"> categories </w:t>
      </w:r>
      <w:r w:rsidR="00BD38CA">
        <w:t>dependent upon the completion of either the system’s QA metric computation or</w:t>
      </w:r>
      <w:r w:rsidR="00BD38CA" w:rsidRPr="0077643B">
        <w:t xml:space="preserve"> </w:t>
      </w:r>
      <w:r w:rsidR="00BD38CA">
        <w:t>the user’s QC</w:t>
      </w:r>
      <w:r w:rsidR="00526F67">
        <w:t>, which is displayed on the right-bottom panel of the LONI QC website</w:t>
      </w:r>
      <w:r w:rsidR="00BD38CA" w:rsidRPr="0077643B">
        <w:t xml:space="preserve">. These five categories are: </w:t>
      </w:r>
    </w:p>
    <w:p w14:paraId="48DA63D5" w14:textId="0805B3E2" w:rsidR="00BD38CA" w:rsidRDefault="002E0FCA" w:rsidP="00BD38CA">
      <w:pPr>
        <w:pStyle w:val="ListParagraph"/>
        <w:numPr>
          <w:ilvl w:val="0"/>
          <w:numId w:val="1"/>
        </w:numPr>
        <w:spacing w:line="240" w:lineRule="auto"/>
        <w:jc w:val="both"/>
      </w:pPr>
      <w:r>
        <w:rPr>
          <w:i/>
        </w:rPr>
        <w:t>processing</w:t>
      </w:r>
      <w:r w:rsidR="00BD38CA" w:rsidRPr="00251610">
        <w:t xml:space="preserve">: volumes submitted to the QC system </w:t>
      </w:r>
      <w:r w:rsidR="00BD38CA">
        <w:t>which</w:t>
      </w:r>
      <w:r w:rsidR="00BD38CA" w:rsidRPr="00251610">
        <w:t xml:space="preserve"> have not yet been processed </w:t>
      </w:r>
    </w:p>
    <w:p w14:paraId="7D34B03A" w14:textId="6C74B614" w:rsidR="00BD38CA" w:rsidRPr="00251610" w:rsidRDefault="002E0FCA" w:rsidP="00BD38CA">
      <w:pPr>
        <w:pStyle w:val="ListParagraph"/>
        <w:numPr>
          <w:ilvl w:val="0"/>
          <w:numId w:val="1"/>
        </w:numPr>
        <w:spacing w:line="240" w:lineRule="auto"/>
        <w:jc w:val="both"/>
      </w:pPr>
      <w:r>
        <w:rPr>
          <w:i/>
        </w:rPr>
        <w:t>ready to</w:t>
      </w:r>
      <w:r w:rsidR="00BD38CA" w:rsidRPr="009025DE">
        <w:rPr>
          <w:i/>
        </w:rPr>
        <w:t xml:space="preserve"> evaluat</w:t>
      </w:r>
      <w:r>
        <w:rPr>
          <w:i/>
        </w:rPr>
        <w:t>e</w:t>
      </w:r>
      <w:r w:rsidR="00BD38CA" w:rsidRPr="00251610">
        <w:t xml:space="preserve">: volumes processed by the QC system </w:t>
      </w:r>
      <w:r w:rsidR="00BD38CA">
        <w:t>which are to be reviewed</w:t>
      </w:r>
      <w:r w:rsidR="00BD38CA" w:rsidRPr="00251610">
        <w:t xml:space="preserve"> </w:t>
      </w:r>
      <w:r w:rsidR="00BD38CA">
        <w:t>and labeled (</w:t>
      </w:r>
      <w:r w:rsidR="00BD38CA" w:rsidRPr="00251610">
        <w:t>good, acceptable or bad</w:t>
      </w:r>
      <w:r w:rsidR="00BD38CA">
        <w:t>) by</w:t>
      </w:r>
      <w:r w:rsidR="00BD38CA" w:rsidRPr="00251610">
        <w:t xml:space="preserve"> </w:t>
      </w:r>
      <w:r w:rsidR="00BD38CA">
        <w:t>the user</w:t>
      </w:r>
    </w:p>
    <w:p w14:paraId="695996B5" w14:textId="3722FFF7" w:rsidR="00BD38CA" w:rsidRPr="00251610" w:rsidRDefault="002E0FCA" w:rsidP="00BD38CA">
      <w:pPr>
        <w:pStyle w:val="ListParagraph"/>
        <w:numPr>
          <w:ilvl w:val="0"/>
          <w:numId w:val="1"/>
        </w:numPr>
        <w:spacing w:line="240" w:lineRule="auto"/>
        <w:jc w:val="both"/>
      </w:pPr>
      <w:r>
        <w:rPr>
          <w:i/>
        </w:rPr>
        <w:t>evaluating</w:t>
      </w:r>
      <w:r w:rsidR="00BD38CA" w:rsidRPr="00251610">
        <w:t>: volumes for which user evalua</w:t>
      </w:r>
      <w:r w:rsidR="00BD38CA">
        <w:t>tion is ongoing</w:t>
      </w:r>
      <w:r w:rsidR="00BD38CA" w:rsidRPr="00251610">
        <w:t xml:space="preserve"> </w:t>
      </w:r>
      <w:r w:rsidR="00BD38CA">
        <w:t>and</w:t>
      </w:r>
      <w:r w:rsidR="00BD38CA" w:rsidRPr="00251610">
        <w:t xml:space="preserve"> </w:t>
      </w:r>
      <w:r w:rsidR="00BD38CA">
        <w:t xml:space="preserve">as yet </w:t>
      </w:r>
      <w:r w:rsidR="00BD38CA" w:rsidRPr="00251610">
        <w:t>incomplete</w:t>
      </w:r>
    </w:p>
    <w:p w14:paraId="2CF77E7D" w14:textId="77777777" w:rsidR="00BD38CA" w:rsidRPr="00251610" w:rsidRDefault="00BD38CA" w:rsidP="00BD38CA">
      <w:pPr>
        <w:pStyle w:val="ListParagraph"/>
        <w:numPr>
          <w:ilvl w:val="0"/>
          <w:numId w:val="1"/>
        </w:numPr>
        <w:spacing w:line="240" w:lineRule="auto"/>
        <w:jc w:val="both"/>
      </w:pPr>
      <w:r w:rsidRPr="009025DE">
        <w:rPr>
          <w:i/>
        </w:rPr>
        <w:t>finalized</w:t>
      </w:r>
      <w:r w:rsidRPr="00251610">
        <w:t xml:space="preserve">: volumes for which </w:t>
      </w:r>
      <w:r>
        <w:t>the user evaluation</w:t>
      </w:r>
      <w:r w:rsidRPr="00251610">
        <w:t xml:space="preserve"> has been completed</w:t>
      </w:r>
    </w:p>
    <w:p w14:paraId="2DBC47FE" w14:textId="77777777" w:rsidR="00BD38CA" w:rsidRPr="00251610" w:rsidRDefault="00BD38CA" w:rsidP="00BD38CA">
      <w:pPr>
        <w:pStyle w:val="ListParagraph"/>
        <w:numPr>
          <w:ilvl w:val="0"/>
          <w:numId w:val="1"/>
        </w:numPr>
        <w:spacing w:line="240" w:lineRule="auto"/>
        <w:jc w:val="both"/>
      </w:pPr>
      <w:r>
        <w:rPr>
          <w:i/>
        </w:rPr>
        <w:t>i</w:t>
      </w:r>
      <w:r w:rsidRPr="009025DE">
        <w:rPr>
          <w:i/>
        </w:rPr>
        <w:t>nvalid data</w:t>
      </w:r>
      <w:r>
        <w:t>: v</w:t>
      </w:r>
      <w:r w:rsidRPr="00251610">
        <w:t xml:space="preserve">olumes </w:t>
      </w:r>
      <w:r>
        <w:t>whose format or DICOM header information is incompatible with the universal DICOM standard and therefore with the</w:t>
      </w:r>
      <w:r w:rsidRPr="00251610">
        <w:t xml:space="preserve"> QC system </w:t>
      </w:r>
    </w:p>
    <w:p w14:paraId="2B22B929" w14:textId="6E330592" w:rsidR="00BD38CA" w:rsidRDefault="00574D60" w:rsidP="00BD38CA">
      <w:pPr>
        <w:spacing w:line="240" w:lineRule="auto"/>
        <w:contextualSpacing/>
        <w:jc w:val="both"/>
      </w:pPr>
      <w:r>
        <w:t xml:space="preserve">On the middle panel, </w:t>
      </w:r>
      <w:r w:rsidR="00BD38CA">
        <w:t xml:space="preserve">the system </w:t>
      </w:r>
      <w:r>
        <w:t xml:space="preserve">also </w:t>
      </w:r>
      <w:r w:rsidR="00BD38CA">
        <w:t>displays a list of the QC information of the image being evaluated, including:</w:t>
      </w:r>
    </w:p>
    <w:p w14:paraId="6E262439" w14:textId="77777777" w:rsidR="00BD38CA" w:rsidRPr="00280ECD" w:rsidRDefault="00BD38CA" w:rsidP="00BD38CA">
      <w:pPr>
        <w:pStyle w:val="ListParagraph"/>
        <w:numPr>
          <w:ilvl w:val="0"/>
          <w:numId w:val="1"/>
        </w:numPr>
        <w:spacing w:line="240" w:lineRule="auto"/>
        <w:jc w:val="both"/>
      </w:pPr>
      <w:r w:rsidRPr="00280ECD">
        <w:rPr>
          <w:i/>
        </w:rPr>
        <w:t>image ID</w:t>
      </w:r>
      <w:r w:rsidRPr="00280ECD">
        <w:t xml:space="preserve">: a unique numeric identifier which is assigned by the QC system to each volume </w:t>
      </w:r>
    </w:p>
    <w:p w14:paraId="48487FBD" w14:textId="0146AEFA" w:rsidR="00BD38CA" w:rsidRDefault="00BD38CA" w:rsidP="00BD38CA">
      <w:pPr>
        <w:pStyle w:val="ListParagraph"/>
        <w:numPr>
          <w:ilvl w:val="0"/>
          <w:numId w:val="1"/>
        </w:numPr>
        <w:spacing w:line="240" w:lineRule="auto"/>
        <w:jc w:val="both"/>
      </w:pPr>
      <w:r w:rsidRPr="00280ECD">
        <w:rPr>
          <w:i/>
        </w:rPr>
        <w:lastRenderedPageBreak/>
        <w:t>modality</w:t>
      </w:r>
      <w:r w:rsidRPr="00280ECD">
        <w:t xml:space="preserve">: the type of MRI scan (e.g. </w:t>
      </w:r>
      <w:proofErr w:type="spellStart"/>
      <w:r w:rsidRPr="00280ECD">
        <w:t>sMRI</w:t>
      </w:r>
      <w:proofErr w:type="spellEnd"/>
      <w:r w:rsidRPr="00280ECD">
        <w:t xml:space="preserve">, DTI, or fMRI) </w:t>
      </w:r>
    </w:p>
    <w:p w14:paraId="0FB34F84" w14:textId="18A9F36C" w:rsidR="00374537" w:rsidRPr="00280ECD" w:rsidRDefault="00374537" w:rsidP="00BD38CA">
      <w:pPr>
        <w:pStyle w:val="ListParagraph"/>
        <w:numPr>
          <w:ilvl w:val="0"/>
          <w:numId w:val="1"/>
        </w:numPr>
        <w:spacing w:line="240" w:lineRule="auto"/>
        <w:jc w:val="both"/>
      </w:pPr>
      <w:r>
        <w:rPr>
          <w:i/>
        </w:rPr>
        <w:t>project</w:t>
      </w:r>
      <w:r w:rsidRPr="00374537">
        <w:t>:</w:t>
      </w:r>
      <w:r>
        <w:t xml:space="preserve"> the project name to which each image belongs (e.g., ADNI, ICBM).</w:t>
      </w:r>
    </w:p>
    <w:p w14:paraId="20595831" w14:textId="77777777" w:rsidR="00BD38CA" w:rsidRPr="00280ECD" w:rsidRDefault="00BD38CA" w:rsidP="00BD38CA">
      <w:pPr>
        <w:pStyle w:val="ListParagraph"/>
        <w:numPr>
          <w:ilvl w:val="0"/>
          <w:numId w:val="1"/>
        </w:numPr>
        <w:spacing w:line="240" w:lineRule="auto"/>
        <w:jc w:val="both"/>
      </w:pPr>
      <w:r w:rsidRPr="00280ECD">
        <w:rPr>
          <w:i/>
        </w:rPr>
        <w:t>patient ID</w:t>
      </w:r>
      <w:r w:rsidRPr="00280ECD">
        <w:t xml:space="preserve">: </w:t>
      </w:r>
      <w:r>
        <w:t>t</w:t>
      </w:r>
      <w:r w:rsidRPr="00280ECD">
        <w:t>his numeric field is used to identify the patient from whom the data were acquired while preserving patient anonymity and HIPPA</w:t>
      </w:r>
      <w:r>
        <w:t>A</w:t>
      </w:r>
      <w:r w:rsidRPr="00280ECD">
        <w:t xml:space="preserve"> compliance</w:t>
      </w:r>
    </w:p>
    <w:p w14:paraId="1E99242C" w14:textId="77777777" w:rsidR="00BD38CA" w:rsidRPr="00280ECD" w:rsidRDefault="00BD38CA" w:rsidP="00BD38CA">
      <w:pPr>
        <w:pStyle w:val="ListParagraph"/>
        <w:numPr>
          <w:ilvl w:val="0"/>
          <w:numId w:val="1"/>
        </w:numPr>
        <w:spacing w:line="240" w:lineRule="auto"/>
        <w:jc w:val="both"/>
      </w:pPr>
      <w:r w:rsidRPr="00280ECD">
        <w:rPr>
          <w:i/>
        </w:rPr>
        <w:t>site key</w:t>
      </w:r>
      <w:r w:rsidRPr="00280ECD">
        <w:t xml:space="preserve">: </w:t>
      </w:r>
      <w:r>
        <w:t>f</w:t>
      </w:r>
      <w:r w:rsidRPr="00280ECD">
        <w:t>or multi-site studies, this numeric code identifies the site where the volume was acquired</w:t>
      </w:r>
    </w:p>
    <w:p w14:paraId="740D73B0" w14:textId="77777777" w:rsidR="00BD38CA" w:rsidRPr="00280ECD" w:rsidRDefault="00BD38CA" w:rsidP="00BD38CA">
      <w:pPr>
        <w:pStyle w:val="ListParagraph"/>
        <w:numPr>
          <w:ilvl w:val="0"/>
          <w:numId w:val="1"/>
        </w:numPr>
        <w:spacing w:line="240" w:lineRule="auto"/>
        <w:jc w:val="both"/>
      </w:pPr>
      <w:r w:rsidRPr="00280ECD">
        <w:rPr>
          <w:i/>
        </w:rPr>
        <w:t>scan date</w:t>
      </w:r>
      <w:r w:rsidRPr="00280ECD">
        <w:t xml:space="preserve">: </w:t>
      </w:r>
      <w:r>
        <w:t>t</w:t>
      </w:r>
      <w:r w:rsidRPr="00280ECD">
        <w:t>he da</w:t>
      </w:r>
      <w:r>
        <w:t>te</w:t>
      </w:r>
      <w:r w:rsidRPr="00280ECD">
        <w:t xml:space="preserve"> </w:t>
      </w:r>
      <w:r>
        <w:t>that</w:t>
      </w:r>
      <w:r w:rsidRPr="00280ECD">
        <w:t xml:space="preserve"> the data were acquired</w:t>
      </w:r>
    </w:p>
    <w:p w14:paraId="431C209F" w14:textId="77777777" w:rsidR="00BD38CA" w:rsidRPr="00280ECD" w:rsidRDefault="00BD38CA" w:rsidP="00BD38CA">
      <w:pPr>
        <w:pStyle w:val="ListParagraph"/>
        <w:numPr>
          <w:ilvl w:val="0"/>
          <w:numId w:val="1"/>
        </w:numPr>
        <w:spacing w:line="240" w:lineRule="auto"/>
        <w:jc w:val="both"/>
      </w:pPr>
      <w:r w:rsidRPr="00280ECD">
        <w:rPr>
          <w:i/>
        </w:rPr>
        <w:t>research group</w:t>
      </w:r>
      <w:r w:rsidRPr="00280ECD">
        <w:t xml:space="preserve">: </w:t>
      </w:r>
      <w:r>
        <w:t>t</w:t>
      </w:r>
      <w:r w:rsidRPr="00280ECD">
        <w:t>he type of study to which the data belongs (e.g. MRI)</w:t>
      </w:r>
    </w:p>
    <w:p w14:paraId="291C4D01" w14:textId="5D7A5F74" w:rsidR="00BD38CA" w:rsidRPr="00280ECD" w:rsidRDefault="00574D60" w:rsidP="00BD38CA">
      <w:pPr>
        <w:pStyle w:val="ListParagraph"/>
        <w:numPr>
          <w:ilvl w:val="0"/>
          <w:numId w:val="1"/>
        </w:numPr>
        <w:spacing w:line="240" w:lineRule="auto"/>
        <w:jc w:val="both"/>
      </w:pPr>
      <w:r>
        <w:rPr>
          <w:i/>
        </w:rPr>
        <w:t xml:space="preserve">Status: one of 5 QC status categories as explained above </w:t>
      </w:r>
    </w:p>
    <w:p w14:paraId="3DC2DFA7" w14:textId="4FBD3619" w:rsidR="00BD38CA" w:rsidRPr="00574D60" w:rsidRDefault="00574D60" w:rsidP="00BD38CA">
      <w:pPr>
        <w:pStyle w:val="ListParagraph"/>
        <w:numPr>
          <w:ilvl w:val="0"/>
          <w:numId w:val="1"/>
        </w:numPr>
        <w:spacing w:after="0" w:line="240" w:lineRule="auto"/>
        <w:jc w:val="both"/>
      </w:pPr>
      <w:r w:rsidRPr="00574D60">
        <w:rPr>
          <w:i/>
        </w:rPr>
        <w:t>Select</w:t>
      </w:r>
      <w:r w:rsidR="00BD38CA" w:rsidRPr="00574D60">
        <w:t xml:space="preserve">: </w:t>
      </w:r>
      <w:r w:rsidRPr="00574D60">
        <w:t xml:space="preserve">to </w:t>
      </w:r>
      <w:r w:rsidRPr="00574D60">
        <w:rPr>
          <w:i/>
        </w:rPr>
        <w:t>l</w:t>
      </w:r>
      <w:r w:rsidR="00BD38CA" w:rsidRPr="00574D60">
        <w:rPr>
          <w:i/>
        </w:rPr>
        <w:t>ink</w:t>
      </w:r>
      <w:r w:rsidR="00BD38CA" w:rsidRPr="00574D60">
        <w:t xml:space="preserve"> </w:t>
      </w:r>
      <w:r w:rsidRPr="00574D60">
        <w:t>the selected image(s) with the actions listed on the right panel.</w:t>
      </w:r>
    </w:p>
    <w:p w14:paraId="780ADDA9" w14:textId="77777777" w:rsidR="00BD38CA" w:rsidRPr="00280ECD" w:rsidRDefault="00BD38CA" w:rsidP="00BD38CA">
      <w:pPr>
        <w:spacing w:after="0" w:line="240" w:lineRule="auto"/>
        <w:ind w:left="360"/>
        <w:jc w:val="both"/>
      </w:pPr>
    </w:p>
    <w:p w14:paraId="53E68DFC" w14:textId="3D2713DF" w:rsidR="00BD38CA" w:rsidRPr="0000490F" w:rsidRDefault="00BD38CA" w:rsidP="00BD38CA">
      <w:pPr>
        <w:spacing w:after="0" w:line="240" w:lineRule="auto"/>
        <w:jc w:val="both"/>
        <w:rPr>
          <w:i/>
          <w:sz w:val="24"/>
        </w:rPr>
      </w:pPr>
      <w:r w:rsidRPr="0000490F">
        <w:rPr>
          <w:i/>
          <w:sz w:val="24"/>
        </w:rPr>
        <w:t xml:space="preserve">3. Image QC </w:t>
      </w:r>
      <w:r>
        <w:rPr>
          <w:i/>
          <w:sz w:val="24"/>
        </w:rPr>
        <w:t>(Figure 1-3</w:t>
      </w:r>
      <w:r w:rsidR="002E0FCA">
        <w:rPr>
          <w:i/>
          <w:sz w:val="24"/>
        </w:rPr>
        <w:t>; Figure 2d</w:t>
      </w:r>
      <w:r>
        <w:rPr>
          <w:i/>
          <w:sz w:val="24"/>
        </w:rPr>
        <w:t>)</w:t>
      </w:r>
    </w:p>
    <w:p w14:paraId="4EE1E479" w14:textId="32DAC6B2" w:rsidR="00BD38CA" w:rsidRDefault="00BD38CA" w:rsidP="00BD38CA">
      <w:pPr>
        <w:spacing w:after="0" w:line="240" w:lineRule="auto"/>
        <w:jc w:val="both"/>
      </w:pPr>
      <w:r>
        <w:rPr>
          <w:i/>
        </w:rPr>
        <w:t xml:space="preserve">3.1. </w:t>
      </w:r>
      <w:r w:rsidRPr="00E55AB1">
        <w:rPr>
          <w:i/>
        </w:rPr>
        <w:t>User’s qualitative and quantitative QC of image data</w:t>
      </w:r>
      <w:r>
        <w:t>. As described above, the QC status for each scan data changes to ‘awaiting evaluation’ once the image data were processed and QA metrics have been computed.</w:t>
      </w:r>
      <w:r w:rsidR="0071464E">
        <w:t xml:space="preserve"> In the right-bottom main panel,</w:t>
      </w:r>
      <w:r>
        <w:t xml:space="preserve"> </w:t>
      </w:r>
      <w:r w:rsidR="0071464E">
        <w:t>t</w:t>
      </w:r>
      <w:r>
        <w:t>he graphical user interface (GUI) of LONI QC pipeline then is used for users’ visual inspection of the quality of images as well as their quantitative evaluation of QA metrics (</w:t>
      </w:r>
      <w:r w:rsidRPr="00D91D88">
        <w:rPr>
          <w:b/>
        </w:rPr>
        <w:t>Figure 2d</w:t>
      </w:r>
      <w:r>
        <w:t>)</w:t>
      </w:r>
      <w:r w:rsidR="0071464E">
        <w:t xml:space="preserve">. </w:t>
      </w:r>
      <w:r>
        <w:t xml:space="preserve"> </w:t>
      </w:r>
    </w:p>
    <w:p w14:paraId="2F8BB53A" w14:textId="44ABB56F" w:rsidR="008B165B" w:rsidRDefault="00BD38CA" w:rsidP="00BD38CA">
      <w:pPr>
        <w:pStyle w:val="NoSpacing"/>
        <w:numPr>
          <w:ilvl w:val="0"/>
          <w:numId w:val="2"/>
        </w:numPr>
        <w:jc w:val="both"/>
      </w:pPr>
      <w:r>
        <w:t xml:space="preserve">Quantitative evaluation: </w:t>
      </w:r>
      <w:r w:rsidR="008B165B">
        <w:t>To evaluate</w:t>
      </w:r>
      <w:r w:rsidR="0071464E">
        <w:t xml:space="preserve"> each scalar</w:t>
      </w:r>
      <w:r w:rsidR="008B165B">
        <w:t xml:space="preserve"> QA metric</w:t>
      </w:r>
      <w:r w:rsidR="0071464E">
        <w:t>, the GUI provides a horizontal box plot where the users can find the QA metric value of the currently examined image and the box (in blue) whose size indicates the SD of the given metric in the selected data collection or the project</w:t>
      </w:r>
      <w:r w:rsidR="008B165B">
        <w:t xml:space="preserve"> (</w:t>
      </w:r>
      <w:r w:rsidR="008B165B" w:rsidRPr="008B165B">
        <w:rPr>
          <w:b/>
        </w:rPr>
        <w:t>Figure 2d-1</w:t>
      </w:r>
      <w:r w:rsidR="008B165B">
        <w:t>)</w:t>
      </w:r>
      <w:r w:rsidR="0071464E">
        <w:t xml:space="preserve">. Thus, the users can evaluate whether the currently measured QA metric stands inside or outside the range of the values </w:t>
      </w:r>
      <w:r w:rsidR="008B165B">
        <w:t>measured for the whole dataset to analyze. To evaluate each vector metric, the GUI provides a plot (</w:t>
      </w:r>
      <w:r w:rsidR="008B165B" w:rsidRPr="008B165B">
        <w:rPr>
          <w:b/>
        </w:rPr>
        <w:t>Figure 2d-</w:t>
      </w:r>
      <w:r w:rsidR="008B165B">
        <w:rPr>
          <w:b/>
        </w:rPr>
        <w:t>2</w:t>
      </w:r>
      <w:r w:rsidR="008B165B">
        <w:t>) to visualize the profiles of the given vector metric along the image slices (</w:t>
      </w:r>
      <w:proofErr w:type="spellStart"/>
      <w:r w:rsidR="008B165B">
        <w:t>sMRI</w:t>
      </w:r>
      <w:proofErr w:type="spellEnd"/>
      <w:r w:rsidR="008B165B">
        <w:t>), time series volumes (fMRI) or gradient directional volumes (DTI). 3D maps of QA are displayed with all the slice images in the direction of the image acquisition (</w:t>
      </w:r>
      <w:r w:rsidR="008B165B" w:rsidRPr="008B165B">
        <w:rPr>
          <w:b/>
        </w:rPr>
        <w:t>Figure 2d-</w:t>
      </w:r>
      <w:r w:rsidR="008B165B">
        <w:rPr>
          <w:b/>
        </w:rPr>
        <w:t>3</w:t>
      </w:r>
      <w:r w:rsidR="008B165B">
        <w:t xml:space="preserve">). </w:t>
      </w:r>
    </w:p>
    <w:p w14:paraId="1E8FFBD0" w14:textId="2D808A8E" w:rsidR="008B165B" w:rsidRDefault="008B165B" w:rsidP="008B165B">
      <w:pPr>
        <w:pStyle w:val="NoSpacing"/>
        <w:numPr>
          <w:ilvl w:val="0"/>
          <w:numId w:val="2"/>
        </w:numPr>
        <w:jc w:val="both"/>
      </w:pPr>
      <w:r>
        <w:t>Visual inspection: The GUI is fully integrated with the LONI Viewer (</w:t>
      </w:r>
      <w:r w:rsidRPr="008B165B">
        <w:rPr>
          <w:b/>
        </w:rPr>
        <w:t>Figure 2d-</w:t>
      </w:r>
      <w:r>
        <w:rPr>
          <w:b/>
        </w:rPr>
        <w:t>4,5</w:t>
      </w:r>
      <w:r>
        <w:t xml:space="preserve">), which is a </w:t>
      </w:r>
      <w:r w:rsidRPr="00797A29">
        <w:t>sophisticated</w:t>
      </w:r>
      <w:r>
        <w:t>, web-enabled neuroimage viewing system. The viewer is available both at the online LONI QC system and as a stand-alone application which can be downloaded from the LONI website (</w:t>
      </w:r>
      <w:hyperlink r:id="rId22" w:history="1">
        <w:r w:rsidRPr="00E347BE">
          <w:rPr>
            <w:rStyle w:val="Hyperlink"/>
          </w:rPr>
          <w:t>http://pipeline.loni.usc.edu/products-services/brain-viewer</w:t>
        </w:r>
      </w:hyperlink>
      <w:r>
        <w:t>). When viewing DTI tractography files using the LONI Viewer, i</w:t>
      </w:r>
      <w:r w:rsidRPr="00797A29">
        <w:t>nteractive features a</w:t>
      </w:r>
      <w:r>
        <w:t>re available to threshold WM tractography bundles</w:t>
      </w:r>
      <w:r w:rsidRPr="00797A29">
        <w:t xml:space="preserve"> according to their lengths, to perform three-dimensional (3D) rotations and to create animations. </w:t>
      </w:r>
      <w:r>
        <w:t xml:space="preserve"> </w:t>
      </w:r>
      <w:r w:rsidR="00541AEF">
        <w:t xml:space="preserve">However, the </w:t>
      </w:r>
      <w:proofErr w:type="spellStart"/>
      <w:r w:rsidR="00541AEF">
        <w:t>webgl</w:t>
      </w:r>
      <w:proofErr w:type="spellEnd"/>
      <w:r w:rsidR="00541AEF">
        <w:t xml:space="preserve"> library for the 3D image viewer may not be fully compatible with Safari web browser</w:t>
      </w:r>
      <w:r w:rsidR="001679B8">
        <w:t xml:space="preserve"> and may </w:t>
      </w:r>
      <w:proofErr w:type="spellStart"/>
      <w:r w:rsidR="001679B8">
        <w:t>slowdown</w:t>
      </w:r>
      <w:proofErr w:type="spellEnd"/>
      <w:r w:rsidR="001679B8">
        <w:t xml:space="preserve"> or crash the operating system</w:t>
      </w:r>
      <w:r w:rsidR="00541AEF">
        <w:t xml:space="preserve">.  </w:t>
      </w:r>
      <w:r>
        <w:t xml:space="preserve"> </w:t>
      </w:r>
    </w:p>
    <w:p w14:paraId="13B7A9A8" w14:textId="77777777" w:rsidR="00BD38CA" w:rsidRDefault="00BD38CA" w:rsidP="00BD38CA">
      <w:pPr>
        <w:pStyle w:val="NoSpacing"/>
        <w:jc w:val="both"/>
      </w:pPr>
    </w:p>
    <w:p w14:paraId="07F453E6" w14:textId="2F857B6E" w:rsidR="00BD38CA" w:rsidRDefault="00BD38CA" w:rsidP="00BD38CA">
      <w:pPr>
        <w:spacing w:line="240" w:lineRule="auto"/>
        <w:contextualSpacing/>
        <w:jc w:val="both"/>
      </w:pPr>
      <w:r w:rsidRPr="00D12C17">
        <w:rPr>
          <w:i/>
        </w:rPr>
        <w:t>3.2. Auto QC</w:t>
      </w:r>
      <w:r w:rsidRPr="00D12C17">
        <w:t xml:space="preserve">. The </w:t>
      </w:r>
      <w:proofErr w:type="spellStart"/>
      <w:r w:rsidRPr="00D12C17">
        <w:t>autoQC</w:t>
      </w:r>
      <w:proofErr w:type="spellEnd"/>
      <w:r w:rsidRPr="00D12C17">
        <w:t xml:space="preserve"> </w:t>
      </w:r>
      <w:r w:rsidR="00574D60" w:rsidRPr="00D12C17">
        <w:t xml:space="preserve">setting </w:t>
      </w:r>
      <w:r w:rsidRPr="00D12C17">
        <w:t xml:space="preserve">menu </w:t>
      </w:r>
      <w:r w:rsidR="00D12C17" w:rsidRPr="00D12C17">
        <w:rPr>
          <w:rStyle w:val="Hyperlink"/>
          <w:color w:val="000000" w:themeColor="text1"/>
          <w:u w:val="none"/>
        </w:rPr>
        <w:drawing>
          <wp:inline distT="0" distB="0" distL="0" distR="0" wp14:anchorId="5BF4A753" wp14:editId="53C40433">
            <wp:extent cx="853440" cy="164802"/>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6254" cy="180794"/>
                    </a:xfrm>
                    <a:prstGeom prst="rect">
                      <a:avLst/>
                    </a:prstGeom>
                  </pic:spPr>
                </pic:pic>
              </a:graphicData>
            </a:graphic>
          </wp:inline>
        </w:drawing>
      </w:r>
      <w:r w:rsidR="00D12C17" w:rsidRPr="00D12C17">
        <w:t xml:space="preserve"> </w:t>
      </w:r>
      <w:r w:rsidRPr="00D12C17">
        <w:t xml:space="preserve">is found </w:t>
      </w:r>
      <w:r w:rsidR="008B165B" w:rsidRPr="00D12C17">
        <w:t xml:space="preserve">on the </w:t>
      </w:r>
      <w:r w:rsidR="00D12C17" w:rsidRPr="00D12C17">
        <w:t>right-bottom</w:t>
      </w:r>
      <w:r w:rsidR="008B165B" w:rsidRPr="00D12C17">
        <w:t xml:space="preserve"> panel</w:t>
      </w:r>
      <w:r w:rsidR="00D12C17" w:rsidRPr="00D12C17">
        <w:t>.</w:t>
      </w:r>
      <w:r w:rsidR="008B165B" w:rsidRPr="00D12C17">
        <w:t xml:space="preserve"> </w:t>
      </w:r>
      <w:r w:rsidR="00D12C17" w:rsidRPr="00D12C17">
        <w:t xml:space="preserve">By clicking </w:t>
      </w:r>
      <w:r w:rsidR="00D12C17" w:rsidRPr="00D12C17">
        <w:rPr>
          <w:rStyle w:val="Hyperlink"/>
          <w:color w:val="000000" w:themeColor="text1"/>
          <w:u w:val="none"/>
        </w:rPr>
        <w:drawing>
          <wp:inline distT="0" distB="0" distL="0" distR="0" wp14:anchorId="4BA5AC8C" wp14:editId="2DD953D9">
            <wp:extent cx="845820" cy="133832"/>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3086" cy="144475"/>
                    </a:xfrm>
                    <a:prstGeom prst="rect">
                      <a:avLst/>
                    </a:prstGeom>
                  </pic:spPr>
                </pic:pic>
              </a:graphicData>
            </a:graphic>
          </wp:inline>
        </w:drawing>
      </w:r>
      <w:r w:rsidR="00D12C17" w:rsidRPr="00D12C17">
        <w:t>,</w:t>
      </w:r>
      <w:r w:rsidR="008B165B" w:rsidRPr="00D12C17">
        <w:t xml:space="preserve"> </w:t>
      </w:r>
      <w:proofErr w:type="spellStart"/>
      <w:r w:rsidR="00D12C17" w:rsidRPr="00D12C17">
        <w:t>AutoQC</w:t>
      </w:r>
      <w:proofErr w:type="spellEnd"/>
      <w:r w:rsidR="00D12C17" w:rsidRPr="00D12C17">
        <w:t xml:space="preserve"> </w:t>
      </w:r>
      <w:r w:rsidR="008B165B" w:rsidRPr="00D12C17">
        <w:t>is activated</w:t>
      </w:r>
      <w:r w:rsidR="00D12C17" w:rsidRPr="00D12C17">
        <w:t xml:space="preserve"> along with computation of QA metrics</w:t>
      </w:r>
      <w:r w:rsidRPr="00D12C17">
        <w:t xml:space="preserve">: The system’s GUI provides the users a way to set a range for each QA metric, with which they can classify the resulting metric to the ‘good’, ‘questionable’ or ‘bad’ category. Our system also displays the location of each metric value relative to its user-defined range.  Selecting the </w:t>
      </w:r>
      <w:r w:rsidR="00D12C17" w:rsidRPr="00D12C17">
        <w:rPr>
          <w:rStyle w:val="Hyperlink"/>
          <w:color w:val="000000" w:themeColor="text1"/>
          <w:u w:val="none"/>
        </w:rPr>
        <w:drawing>
          <wp:inline distT="0" distB="0" distL="0" distR="0" wp14:anchorId="512BDC2D" wp14:editId="1AAA82B1">
            <wp:extent cx="853440" cy="16480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6254" cy="180794"/>
                    </a:xfrm>
                    <a:prstGeom prst="rect">
                      <a:avLst/>
                    </a:prstGeom>
                  </pic:spPr>
                </pic:pic>
              </a:graphicData>
            </a:graphic>
          </wp:inline>
        </w:drawing>
      </w:r>
      <w:r w:rsidRPr="00D12C17">
        <w:t>, the users can enter the auto QC setting page where they can change these cutoff ranges and also find the mean (μ) ± 1 SD (σ), 2 σ and 3 σ of each QA metric computed over the entire set of datasets that the QC system has processed. These normalized statistics are then used to help the users choose the cutoff range (</w:t>
      </w:r>
      <w:r w:rsidRPr="00D12C17">
        <w:rPr>
          <w:b/>
        </w:rPr>
        <w:t>Figure 2c</w:t>
      </w:r>
      <w:r w:rsidRPr="00D12C17">
        <w:t xml:space="preserve">). For example, the range within which a metric can be defined as ‘good’ could be set as </w:t>
      </w:r>
      <w:r w:rsidRPr="00D12C17">
        <w:rPr>
          <w:rFonts w:cstheme="minorHAnsi"/>
        </w:rPr>
        <w:t>μ</w:t>
      </w:r>
      <w:r w:rsidRPr="00D12C17">
        <w:t xml:space="preserve"> </w:t>
      </w:r>
      <w:r w:rsidRPr="00D12C17">
        <w:rPr>
          <w:rFonts w:cstheme="minorHAnsi"/>
        </w:rPr>
        <w:t>±</w:t>
      </w:r>
      <w:r w:rsidRPr="00D12C17">
        <w:t xml:space="preserve"> 2</w:t>
      </w:r>
      <w:r w:rsidRPr="00D12C17">
        <w:rPr>
          <w:rFonts w:cstheme="minorHAnsi"/>
        </w:rPr>
        <w:t>σ</w:t>
      </w:r>
      <w:r w:rsidRPr="00D12C17">
        <w:t>, or in a similar way. Metrics whose values fall outside this interval could be then be labeled automatically as ‘poor’. If a user does not wish to set up the cutoff thresholds in the setting page then system automatically sets them at the locations of μ ± 2σ</w:t>
      </w:r>
      <w:r w:rsidR="00EF1BC0" w:rsidRPr="00D12C17">
        <w:t xml:space="preserve">. These mean and SD are determined based on a choice of numerous different distributions obtained </w:t>
      </w:r>
      <w:r w:rsidR="00EF1BC0" w:rsidRPr="00D12C17">
        <w:lastRenderedPageBreak/>
        <w:t xml:space="preserve">using: 1) </w:t>
      </w:r>
      <w:r w:rsidR="004E0C68" w:rsidRPr="00D12C17">
        <w:t xml:space="preserve">Protocol compliance: </w:t>
      </w:r>
      <w:r w:rsidR="00EF1BC0" w:rsidRPr="00D12C17">
        <w:t xml:space="preserve">The entire dataset that has been processed in the QC system; </w:t>
      </w:r>
      <w:r w:rsidR="003D0437" w:rsidRPr="00D12C17">
        <w:t xml:space="preserve">and </w:t>
      </w:r>
      <w:r w:rsidR="00EF1BC0" w:rsidRPr="00D12C17">
        <w:t xml:space="preserve">2) </w:t>
      </w:r>
      <w:r w:rsidR="004E0C68" w:rsidRPr="00D12C17">
        <w:t xml:space="preserve">Computed metrics: the dataset that were evaluated in the </w:t>
      </w:r>
      <w:r w:rsidR="004E0C68" w:rsidRPr="0087512F">
        <w:t>current paper</w:t>
      </w:r>
      <w:r w:rsidR="00FE39F2" w:rsidRPr="00D12C17">
        <w:t xml:space="preserve"> representing</w:t>
      </w:r>
      <w:r w:rsidR="00EF1BC0" w:rsidRPr="00D12C17">
        <w:t xml:space="preserve"> </w:t>
      </w:r>
      <w:r w:rsidR="00FE39F2" w:rsidRPr="00D12C17">
        <w:t xml:space="preserve">each </w:t>
      </w:r>
      <w:r w:rsidR="00EF1BC0" w:rsidRPr="00D12C17">
        <w:t>specific image sequence (</w:t>
      </w:r>
      <w:r w:rsidR="00FE39F2" w:rsidRPr="00D12C17">
        <w:t>i.e</w:t>
      </w:r>
      <w:r w:rsidR="00EF1BC0" w:rsidRPr="00D12C17">
        <w:t>.,</w:t>
      </w:r>
      <w:r w:rsidR="00FE39F2" w:rsidRPr="00D12C17">
        <w:t xml:space="preserve"> </w:t>
      </w:r>
      <w:proofErr w:type="spellStart"/>
      <w:r w:rsidR="00FE39F2" w:rsidRPr="00D12C17">
        <w:t>sMRI</w:t>
      </w:r>
      <w:proofErr w:type="spellEnd"/>
      <w:r w:rsidR="00FE39F2" w:rsidRPr="00D12C17">
        <w:t>, fMRI, DTI, CT</w:t>
      </w:r>
      <w:r w:rsidR="003D0437" w:rsidRPr="00D12C17">
        <w:t>).</w:t>
      </w:r>
      <w:r w:rsidR="003D0437">
        <w:t xml:space="preserve"> </w:t>
      </w:r>
    </w:p>
    <w:p w14:paraId="43434511" w14:textId="77777777" w:rsidR="00BD38CA" w:rsidRDefault="00BD38CA" w:rsidP="00BD38CA">
      <w:pPr>
        <w:spacing w:line="240" w:lineRule="auto"/>
        <w:contextualSpacing/>
        <w:jc w:val="both"/>
      </w:pPr>
    </w:p>
    <w:p w14:paraId="06BD84F5" w14:textId="60019203" w:rsidR="00BD38CA" w:rsidRPr="0063053F" w:rsidRDefault="00BD38CA" w:rsidP="00BD38CA">
      <w:pPr>
        <w:spacing w:line="240" w:lineRule="auto"/>
        <w:contextualSpacing/>
        <w:jc w:val="both"/>
      </w:pPr>
      <w:r w:rsidRPr="0063053F">
        <w:t>Once the Auto QC settings have been specified and saved, user</w:t>
      </w:r>
      <w:r>
        <w:t>s</w:t>
      </w:r>
      <w:r w:rsidRPr="0063053F">
        <w:t xml:space="preserve"> </w:t>
      </w:r>
      <w:r>
        <w:t>will</w:t>
      </w:r>
      <w:r w:rsidRPr="0063053F">
        <w:t xml:space="preserve"> </w:t>
      </w:r>
      <w:r>
        <w:t>find</w:t>
      </w:r>
      <w:r w:rsidRPr="0063053F">
        <w:t xml:space="preserve"> </w:t>
      </w:r>
      <w:r>
        <w:t>that the QC</w:t>
      </w:r>
      <w:r w:rsidRPr="0063053F">
        <w:t xml:space="preserve"> report page </w:t>
      </w:r>
      <w:r>
        <w:t>includes</w:t>
      </w:r>
      <w:r w:rsidRPr="0063053F">
        <w:t xml:space="preserve"> automatic assign</w:t>
      </w:r>
      <w:r>
        <w:t>ment of</w:t>
      </w:r>
      <w:r w:rsidRPr="0063053F">
        <w:t xml:space="preserve"> a QC label </w:t>
      </w:r>
      <w:r>
        <w:t>for</w:t>
      </w:r>
      <w:r w:rsidRPr="0063053F">
        <w:t xml:space="preserve"> each metric. </w:t>
      </w:r>
      <w:r>
        <w:t>It is noted that the QA metrics are</w:t>
      </w:r>
      <w:r w:rsidRPr="0063053F">
        <w:t xml:space="preserve"> set to ‘questionable’ only when they fall </w:t>
      </w:r>
      <w:r>
        <w:t xml:space="preserve">into the range that the </w:t>
      </w:r>
      <w:r w:rsidRPr="0063053F">
        <w:t>user</w:t>
      </w:r>
      <w:r>
        <w:t>s have separately specified as ‘questionable’</w:t>
      </w:r>
      <w:r w:rsidR="00EF1BC0">
        <w:t xml:space="preserve"> (in orange color</w:t>
      </w:r>
      <w:r w:rsidR="00AC3BE7">
        <w:t xml:space="preserve"> box</w:t>
      </w:r>
      <w:r w:rsidR="00EF1BC0">
        <w:t>)</w:t>
      </w:r>
      <w:r w:rsidRPr="0063053F">
        <w:t xml:space="preserve">.  </w:t>
      </w:r>
      <w:r>
        <w:t xml:space="preserve">Finally, if more than a user-specified number </w:t>
      </w:r>
      <w:r w:rsidRPr="00126DA0">
        <w:t>(system default: 3)</w:t>
      </w:r>
      <w:r>
        <w:t xml:space="preserve"> of computed metrics are flagged as ‘bad, the system flags the assessed case as ‘bad’ and suggests it to be more closely checked. </w:t>
      </w:r>
    </w:p>
    <w:p w14:paraId="2FA24E12" w14:textId="5DD11CAE" w:rsidR="00BD38CA" w:rsidRDefault="00BD38CA" w:rsidP="00BD38CA">
      <w:pPr>
        <w:pStyle w:val="NoSpacing"/>
        <w:jc w:val="both"/>
      </w:pPr>
      <w:r>
        <w:t>To finalize</w:t>
      </w:r>
      <w:r w:rsidRPr="0024588F">
        <w:t xml:space="preserve"> a QC report</w:t>
      </w:r>
      <w:r>
        <w:t xml:space="preserve"> review and submission, the user is requested </w:t>
      </w:r>
      <w:r w:rsidRPr="0024588F">
        <w:t>to provide an overall evaluation of the volume</w:t>
      </w:r>
      <w:r>
        <w:t xml:space="preserve"> on the basis of the result of the auto QC as well as that of their own qualitative QC (</w:t>
      </w:r>
      <w:r w:rsidRPr="00D91D88">
        <w:rPr>
          <w:b/>
        </w:rPr>
        <w:t>Figure 2e</w:t>
      </w:r>
      <w:r>
        <w:t>)</w:t>
      </w:r>
      <w:r w:rsidRPr="0024588F">
        <w:t xml:space="preserve">. </w:t>
      </w:r>
      <w:r>
        <w:t>The GUI of the system also provides the user a way to enter p</w:t>
      </w:r>
      <w:r w:rsidRPr="0024588F">
        <w:t>ertinent</w:t>
      </w:r>
      <w:r>
        <w:t>, useful or necessary</w:t>
      </w:r>
      <w:r w:rsidRPr="0024588F">
        <w:t xml:space="preserve"> comments in a text box provided for this purpose. The system allows up to two users to specify the date when the QC report was finalized, as well as the name or initials of the user who provided the evaluation. </w:t>
      </w:r>
      <w:r>
        <w:t>Once reviewed</w:t>
      </w:r>
      <w:r w:rsidRPr="0024588F">
        <w:t xml:space="preserve">, the report can be </w:t>
      </w:r>
      <w:r w:rsidRPr="005D4E83">
        <w:t xml:space="preserve">either </w:t>
      </w:r>
      <w:r w:rsidRPr="007943EE">
        <w:t>only</w:t>
      </w:r>
      <w:r w:rsidRPr="005D4E83">
        <w:t xml:space="preserve"> saved, or saved </w:t>
      </w:r>
      <w:r w:rsidRPr="007943EE">
        <w:t>and</w:t>
      </w:r>
      <w:r w:rsidRPr="005D4E83">
        <w:t xml:space="preserve"> submitted</w:t>
      </w:r>
      <w:r w:rsidRPr="0024588F">
        <w:t xml:space="preserve"> to the QC database. If the </w:t>
      </w:r>
      <w:r>
        <w:t>report is only saved</w:t>
      </w:r>
      <w:r w:rsidRPr="0024588F">
        <w:t>, ulterior changes can still be made</w:t>
      </w:r>
      <w:r>
        <w:t xml:space="preserve"> until its submission</w:t>
      </w:r>
      <w:r w:rsidRPr="0024588F">
        <w:t xml:space="preserve">. </w:t>
      </w:r>
      <w:r w:rsidR="00AC3BE7">
        <w:t xml:space="preserve">In each case, the </w:t>
      </w:r>
      <w:r w:rsidR="00AC3BE7" w:rsidRPr="00AC3BE7">
        <w:rPr>
          <w:noProof/>
          <w:lang w:eastAsia="ko-KR"/>
        </w:rPr>
        <w:drawing>
          <wp:inline distT="0" distB="0" distL="0" distR="0" wp14:anchorId="6502AC92" wp14:editId="56F5A3D3">
            <wp:extent cx="829059" cy="155448"/>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749" b="5481"/>
                    <a:stretch/>
                  </pic:blipFill>
                  <pic:spPr bwMode="auto">
                    <a:xfrm>
                      <a:off x="0" y="0"/>
                      <a:ext cx="829059" cy="155448"/>
                    </a:xfrm>
                    <a:prstGeom prst="rect">
                      <a:avLst/>
                    </a:prstGeom>
                    <a:ln>
                      <a:noFill/>
                    </a:ln>
                    <a:extLst>
                      <a:ext uri="{53640926-AAD7-44D8-BBD7-CCE9431645EC}">
                        <a14:shadowObscured xmlns:a14="http://schemas.microsoft.com/office/drawing/2010/main"/>
                      </a:ext>
                    </a:extLst>
                  </pic:spPr>
                </pic:pic>
              </a:graphicData>
            </a:graphic>
          </wp:inline>
        </w:drawing>
      </w:r>
      <w:r>
        <w:t xml:space="preserve"> menu button</w:t>
      </w:r>
      <w:r w:rsidRPr="0024588F">
        <w:t xml:space="preserve"> </w:t>
      </w:r>
      <w:r>
        <w:t xml:space="preserve">located in the bottom of the QC report page is </w:t>
      </w:r>
      <w:r w:rsidRPr="0024588F">
        <w:t xml:space="preserve">provided </w:t>
      </w:r>
      <w:r>
        <w:t xml:space="preserve">for users </w:t>
      </w:r>
      <w:r w:rsidRPr="0024588F">
        <w:t xml:space="preserve">to convert the report into </w:t>
      </w:r>
      <w:r>
        <w:t xml:space="preserve">either </w:t>
      </w:r>
      <w:proofErr w:type="spellStart"/>
      <w:r w:rsidR="00AC3BE7">
        <w:t>xML</w:t>
      </w:r>
      <w:proofErr w:type="spellEnd"/>
      <w:r w:rsidR="00AC3BE7">
        <w:t xml:space="preserve">, </w:t>
      </w:r>
      <w:r w:rsidRPr="0024588F">
        <w:t>PDF or CSV format for further distribution or analysis</w:t>
      </w:r>
      <w:r w:rsidR="00AC3BE7">
        <w:t xml:space="preserve"> (</w:t>
      </w:r>
      <w:r w:rsidR="00AC3BE7" w:rsidRPr="00AC3BE7">
        <w:rPr>
          <w:b/>
        </w:rPr>
        <w:t>Figure 2e</w:t>
      </w:r>
      <w:r w:rsidR="00AC3BE7">
        <w:t>)</w:t>
      </w:r>
      <w:r w:rsidRPr="0024588F">
        <w:t>.</w:t>
      </w:r>
      <w:r w:rsidR="00AC3BE7">
        <w:t xml:space="preserve"> The </w:t>
      </w:r>
      <w:r>
        <w:t xml:space="preserve">entire QC process </w:t>
      </w:r>
      <w:r w:rsidR="00AC3BE7">
        <w:t>is estimated to</w:t>
      </w:r>
      <w:r>
        <w:t xml:space="preserve"> </w:t>
      </w:r>
      <w:r w:rsidR="00AC3BE7">
        <w:t xml:space="preserve">be </w:t>
      </w:r>
      <w:r>
        <w:t>complete</w:t>
      </w:r>
      <w:r w:rsidR="00AC3BE7">
        <w:t>d</w:t>
      </w:r>
      <w:r>
        <w:t xml:space="preserve"> within less than a minute for each scan by an expert neuroimaging researcher who has been trained on </w:t>
      </w:r>
      <w:r w:rsidR="00AC3BE7">
        <w:t>the usage of</w:t>
      </w:r>
      <w:r>
        <w:t xml:space="preserve"> the system. </w:t>
      </w:r>
    </w:p>
    <w:p w14:paraId="0099E2AF" w14:textId="77777777" w:rsidR="00BD38CA" w:rsidRDefault="00BD38CA" w:rsidP="00BD38CA">
      <w:pPr>
        <w:pStyle w:val="NoSpacing"/>
        <w:jc w:val="both"/>
      </w:pPr>
    </w:p>
    <w:p w14:paraId="2A99F465" w14:textId="3148C0CC" w:rsidR="00BD38CA" w:rsidRDefault="00BD38CA" w:rsidP="00BD38CA">
      <w:pPr>
        <w:pStyle w:val="NoSpacing"/>
        <w:jc w:val="both"/>
      </w:pPr>
      <w:r>
        <w:rPr>
          <w:i/>
        </w:rPr>
        <w:t>3.</w:t>
      </w:r>
      <w:r w:rsidR="00AC3BE7">
        <w:rPr>
          <w:i/>
        </w:rPr>
        <w:t>3</w:t>
      </w:r>
      <w:r>
        <w:rPr>
          <w:i/>
        </w:rPr>
        <w:t>. QC study summaries</w:t>
      </w:r>
      <w:r>
        <w:t xml:space="preserve">. This feature is found as the button </w:t>
      </w:r>
      <w:r w:rsidR="004D5604" w:rsidRPr="00A23E8E">
        <w:rPr>
          <w:rStyle w:val="Hyperlink"/>
          <w:color w:val="000000" w:themeColor="text1"/>
          <w:u w:val="none"/>
        </w:rPr>
        <w:drawing>
          <wp:inline distT="0" distB="0" distL="0" distR="0" wp14:anchorId="5E427717" wp14:editId="36DF840C">
            <wp:extent cx="872891" cy="160655"/>
            <wp:effectExtent l="0" t="0" r="381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8136" cy="170823"/>
                    </a:xfrm>
                    <a:prstGeom prst="rect">
                      <a:avLst/>
                    </a:prstGeom>
                  </pic:spPr>
                </pic:pic>
              </a:graphicData>
            </a:graphic>
          </wp:inline>
        </w:drawing>
      </w:r>
      <w:r>
        <w:t xml:space="preserve"> on the </w:t>
      </w:r>
      <w:r w:rsidR="004D5604">
        <w:t>right</w:t>
      </w:r>
      <w:r>
        <w:t xml:space="preserve"> </w:t>
      </w:r>
      <w:r w:rsidR="004D5604">
        <w:t>panel</w:t>
      </w:r>
      <w:r>
        <w:t xml:space="preserve"> and allows the user to consolidate QC results</w:t>
      </w:r>
      <w:r w:rsidR="004D5604">
        <w:t xml:space="preserve"> of the images </w:t>
      </w:r>
      <w:r w:rsidR="004D5604">
        <w:t xml:space="preserve">selected </w:t>
      </w:r>
      <w:r w:rsidR="004D5604">
        <w:t xml:space="preserve">on the middle panel </w:t>
      </w:r>
      <w:r>
        <w:t>i</w:t>
      </w:r>
      <w:bookmarkStart w:id="0" w:name="_GoBack"/>
      <w:bookmarkEnd w:id="0"/>
      <w:r>
        <w:t xml:space="preserve">nto overall reports of data quality and to monitor how this quality varies across the sites involved in a study, across modalities or as a function of time. </w:t>
      </w:r>
    </w:p>
    <w:p w14:paraId="6F418F98" w14:textId="77777777" w:rsidR="00E37CCB" w:rsidRDefault="00E37CCB"/>
    <w:sectPr w:rsidR="00E37CCB" w:rsidSect="0044543D">
      <w:pgSz w:w="12240" w:h="15840"/>
      <w:pgMar w:top="1440" w:right="1440" w:bottom="1440" w:left="1440" w:header="720" w:footer="720" w:gutter="0"/>
      <w:lnNumType w:countBy="1" w:restart="continuous"/>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C4558"/>
    <w:multiLevelType w:val="hybridMultilevel"/>
    <w:tmpl w:val="1C34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62B2A"/>
    <w:multiLevelType w:val="hybridMultilevel"/>
    <w:tmpl w:val="66A6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1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CA"/>
    <w:rsid w:val="00001041"/>
    <w:rsid w:val="0000553A"/>
    <w:rsid w:val="000C1FBE"/>
    <w:rsid w:val="00142F85"/>
    <w:rsid w:val="001679B8"/>
    <w:rsid w:val="00185FD7"/>
    <w:rsid w:val="001E0A49"/>
    <w:rsid w:val="002240CA"/>
    <w:rsid w:val="002661B3"/>
    <w:rsid w:val="002B0E5C"/>
    <w:rsid w:val="002E0FCA"/>
    <w:rsid w:val="00374537"/>
    <w:rsid w:val="00380743"/>
    <w:rsid w:val="003C5BFF"/>
    <w:rsid w:val="003C672C"/>
    <w:rsid w:val="003D0437"/>
    <w:rsid w:val="004140EA"/>
    <w:rsid w:val="0044543D"/>
    <w:rsid w:val="00466E63"/>
    <w:rsid w:val="00487224"/>
    <w:rsid w:val="00491796"/>
    <w:rsid w:val="004D362E"/>
    <w:rsid w:val="004D5604"/>
    <w:rsid w:val="004E0C68"/>
    <w:rsid w:val="004F277F"/>
    <w:rsid w:val="005051A3"/>
    <w:rsid w:val="00526F67"/>
    <w:rsid w:val="00541AEF"/>
    <w:rsid w:val="00574D60"/>
    <w:rsid w:val="005836D2"/>
    <w:rsid w:val="00584771"/>
    <w:rsid w:val="005C5D4B"/>
    <w:rsid w:val="005D6938"/>
    <w:rsid w:val="005F7FEA"/>
    <w:rsid w:val="006479CC"/>
    <w:rsid w:val="006B1104"/>
    <w:rsid w:val="006C1ED0"/>
    <w:rsid w:val="006E6948"/>
    <w:rsid w:val="006F0A2F"/>
    <w:rsid w:val="006F56C0"/>
    <w:rsid w:val="00701BC3"/>
    <w:rsid w:val="0071464E"/>
    <w:rsid w:val="007477B6"/>
    <w:rsid w:val="007810F7"/>
    <w:rsid w:val="007951D4"/>
    <w:rsid w:val="0087512F"/>
    <w:rsid w:val="008B165B"/>
    <w:rsid w:val="009F2718"/>
    <w:rsid w:val="00A041B1"/>
    <w:rsid w:val="00A23E8E"/>
    <w:rsid w:val="00AC3BE7"/>
    <w:rsid w:val="00B6308F"/>
    <w:rsid w:val="00B70674"/>
    <w:rsid w:val="00B91C20"/>
    <w:rsid w:val="00BD38CA"/>
    <w:rsid w:val="00CA3F86"/>
    <w:rsid w:val="00D12C17"/>
    <w:rsid w:val="00D341B6"/>
    <w:rsid w:val="00D71713"/>
    <w:rsid w:val="00E10254"/>
    <w:rsid w:val="00E37CCB"/>
    <w:rsid w:val="00E44621"/>
    <w:rsid w:val="00E6333E"/>
    <w:rsid w:val="00E828A0"/>
    <w:rsid w:val="00EF1BC0"/>
    <w:rsid w:val="00F32D6A"/>
    <w:rsid w:val="00F92509"/>
    <w:rsid w:val="00FD2ACC"/>
    <w:rsid w:val="00FE39F2"/>
    <w:rsid w:val="00FF3F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9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8CA"/>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38CA"/>
    <w:rPr>
      <w:sz w:val="22"/>
      <w:szCs w:val="22"/>
      <w:lang w:eastAsia="en-US"/>
    </w:rPr>
  </w:style>
  <w:style w:type="character" w:customStyle="1" w:styleId="NoSpacingChar">
    <w:name w:val="No Spacing Char"/>
    <w:basedOn w:val="DefaultParagraphFont"/>
    <w:link w:val="NoSpacing"/>
    <w:uiPriority w:val="1"/>
    <w:rsid w:val="00BD38CA"/>
    <w:rPr>
      <w:sz w:val="22"/>
      <w:szCs w:val="22"/>
      <w:lang w:eastAsia="en-US"/>
    </w:rPr>
  </w:style>
  <w:style w:type="character" w:styleId="Hyperlink">
    <w:name w:val="Hyperlink"/>
    <w:basedOn w:val="DefaultParagraphFont"/>
    <w:uiPriority w:val="99"/>
    <w:unhideWhenUsed/>
    <w:rsid w:val="00BD38CA"/>
    <w:rPr>
      <w:color w:val="0563C1" w:themeColor="hyperlink"/>
      <w:u w:val="single"/>
    </w:rPr>
  </w:style>
  <w:style w:type="paragraph" w:styleId="ListParagraph">
    <w:name w:val="List Paragraph"/>
    <w:basedOn w:val="Normal"/>
    <w:uiPriority w:val="34"/>
    <w:qFormat/>
    <w:rsid w:val="00BD38CA"/>
    <w:pPr>
      <w:ind w:left="720"/>
      <w:contextualSpacing/>
    </w:pPr>
  </w:style>
  <w:style w:type="character" w:styleId="LineNumber">
    <w:name w:val="line number"/>
    <w:basedOn w:val="DefaultParagraphFont"/>
    <w:uiPriority w:val="99"/>
    <w:semiHidden/>
    <w:unhideWhenUsed/>
    <w:rsid w:val="0044543D"/>
  </w:style>
  <w:style w:type="character" w:styleId="UnresolvedMention">
    <w:name w:val="Unresolved Mention"/>
    <w:basedOn w:val="DefaultParagraphFont"/>
    <w:uiPriority w:val="99"/>
    <w:rsid w:val="00487224"/>
    <w:rPr>
      <w:color w:val="605E5C"/>
      <w:shd w:val="clear" w:color="auto" w:fill="E1DFDD"/>
    </w:rPr>
  </w:style>
  <w:style w:type="character" w:styleId="FollowedHyperlink">
    <w:name w:val="FollowedHyperlink"/>
    <w:basedOn w:val="DefaultParagraphFont"/>
    <w:uiPriority w:val="99"/>
    <w:semiHidden/>
    <w:unhideWhenUsed/>
    <w:rsid w:val="00487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a.loni.usc.edu" TargetMode="External"/><Relationship Id="rId13" Type="http://schemas.openxmlformats.org/officeDocument/2006/relationships/image" Target="media/image6.png"/><Relationship Id="rId18" Type="http://schemas.openxmlformats.org/officeDocument/2006/relationships/hyperlink" Target="http://freesurfer.net/" TargetMode="External"/><Relationship Id="rId3" Type="http://schemas.openxmlformats.org/officeDocument/2006/relationships/settings" Target="settings.xml"/><Relationship Id="rId21" Type="http://schemas.openxmlformats.org/officeDocument/2006/relationships/hyperlink" Target="http://trackvis.org" TargetMode="External"/><Relationship Id="rId7" Type="http://schemas.openxmlformats.org/officeDocument/2006/relationships/hyperlink" Target="http://ida.loni.usc.edu)" TargetMode="External"/><Relationship Id="rId12" Type="http://schemas.openxmlformats.org/officeDocument/2006/relationships/image" Target="media/image5.png"/><Relationship Id="rId17" Type="http://schemas.openxmlformats.org/officeDocument/2006/relationships/hyperlink" Target="https://www.nitrc.org/projects/dcm2ni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iki.loni.usc.edu/index.php/DICOM_Summariz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hyperlink" Target="https://qc.loni.usc.edu" TargetMode="External"/><Relationship Id="rId15" Type="http://schemas.openxmlformats.org/officeDocument/2006/relationships/image" Target="media/image8.pn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s://afni.nimh.nih.gov/af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pipeline.loni.usc.edu/products-services/brain-vie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 Sung Kim</cp:lastModifiedBy>
  <cp:revision>14</cp:revision>
  <dcterms:created xsi:type="dcterms:W3CDTF">2017-07-07T01:35:00Z</dcterms:created>
  <dcterms:modified xsi:type="dcterms:W3CDTF">2019-01-08T20:47:00Z</dcterms:modified>
</cp:coreProperties>
</file>