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754D378" w14:textId="0907B311" w:rsidR="00994A3D" w:rsidRDefault="00994A3D" w:rsidP="00994A3D">
      <w:pPr>
        <w:pStyle w:val="Heading1"/>
        <w:keepNext/>
      </w:pPr>
      <w:r w:rsidRPr="0001436A">
        <w:t>Supplementary</w:t>
      </w:r>
      <w:r w:rsidRPr="001549D3">
        <w:t xml:space="preserve"> Figures</w:t>
      </w:r>
    </w:p>
    <w:p w14:paraId="2EE27E12" w14:textId="18651E10" w:rsidR="00A40D39" w:rsidRDefault="00A40D39" w:rsidP="00A40D39">
      <w:r>
        <w:rPr>
          <w:noProof/>
        </w:rPr>
        <w:drawing>
          <wp:inline distT="0" distB="0" distL="0" distR="0" wp14:anchorId="685EF886" wp14:editId="5D5B735A">
            <wp:extent cx="3057525" cy="2752725"/>
            <wp:effectExtent l="0" t="0" r="9525" b="9525"/>
            <wp:docPr id="3" name="Picture 3" descr="S:\O&amp;O-VO\DATA\Elena Pinelli Ortiz\Michiel Kroes\15. Manuscripts in preparations\Draft paper innate crosstalk\Figures\Figure TIFF files\19-07-16_FigureS1_White_300dpi_85m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&amp;O-VO\DATA\Elena Pinelli Ortiz\Michiel Kroes\15. Manuscripts in preparations\Draft paper innate crosstalk\Figures\Figure TIFF files\19-07-16_FigureS1_White_300dpi_85mm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D7AE" w14:textId="73E1F6D9" w:rsidR="00A40D39" w:rsidRPr="00EC33E6" w:rsidRDefault="00A40D39" w:rsidP="00A40D39">
      <w:pPr>
        <w:jc w:val="both"/>
        <w:rPr>
          <w:i/>
        </w:rPr>
      </w:pPr>
      <w:bookmarkStart w:id="0" w:name="OLE_LINK6"/>
      <w:r w:rsidRPr="00EC33E6">
        <w:rPr>
          <w:rFonts w:eastAsia="Times New Roman" w:cs="Times New Roman"/>
          <w:color w:val="3E3D40"/>
        </w:rPr>
        <w:t xml:space="preserve">Figure S1. </w:t>
      </w:r>
      <w:r w:rsidRPr="00EC33E6">
        <w:rPr>
          <w:rFonts w:eastAsia="Times New Roman" w:cs="Times New Roman"/>
          <w:b/>
          <w:color w:val="3E3D40"/>
        </w:rPr>
        <w:t xml:space="preserve">B. pertussis </w:t>
      </w:r>
      <w:r w:rsidRPr="00EC33E6">
        <w:rPr>
          <w:rFonts w:eastAsia="Times New Roman" w:cs="Times New Roman"/>
          <w:b/>
          <w:i/>
          <w:color w:val="3E3D40"/>
        </w:rPr>
        <w:t>induces secretion of bioactive IL-1β by MΦ-like THP-1 cells</w:t>
      </w:r>
      <w:r w:rsidRPr="00EC33E6">
        <w:rPr>
          <w:rFonts w:eastAsia="Times New Roman" w:cs="Times New Roman"/>
          <w:b/>
          <w:color w:val="3E3D40"/>
        </w:rPr>
        <w:t>.</w:t>
      </w:r>
      <w:r w:rsidRPr="00EC33E6">
        <w:rPr>
          <w:rFonts w:eastAsia="Times New Roman" w:cs="Times New Roman"/>
          <w:color w:val="3E3D40"/>
        </w:rPr>
        <w:t xml:space="preserve"> </w:t>
      </w:r>
      <w:r w:rsidR="0085477A">
        <w:rPr>
          <w:rFonts w:eastAsia="Times New Roman" w:cs="Times New Roman"/>
          <w:color w:val="3E3D40"/>
        </w:rPr>
        <w:t xml:space="preserve">Supernatants from </w:t>
      </w:r>
      <w:r w:rsidRPr="00EC33E6">
        <w:rPr>
          <w:rFonts w:eastAsia="Times New Roman" w:cs="Times New Roman"/>
          <w:color w:val="3E3D40"/>
        </w:rPr>
        <w:t xml:space="preserve">MΦ-like THP-1 cells </w:t>
      </w:r>
      <w:r w:rsidR="0085477A">
        <w:rPr>
          <w:rFonts w:eastAsia="Times New Roman" w:cs="Times New Roman"/>
          <w:color w:val="3E3D40"/>
        </w:rPr>
        <w:t xml:space="preserve">that </w:t>
      </w:r>
      <w:r w:rsidRPr="00EC33E6">
        <w:rPr>
          <w:rFonts w:eastAsia="Times New Roman" w:cs="Times New Roman"/>
          <w:color w:val="3E3D40"/>
        </w:rPr>
        <w:t xml:space="preserve">were left untreated (clear bars) or stimulated with </w:t>
      </w:r>
      <w:r w:rsidRPr="00EC33E6">
        <w:rPr>
          <w:rFonts w:eastAsia="Times New Roman" w:cs="Times New Roman"/>
          <w:i/>
          <w:color w:val="3E3D40"/>
        </w:rPr>
        <w:t>B. pertussis</w:t>
      </w:r>
      <w:r w:rsidRPr="00EC33E6">
        <w:rPr>
          <w:rFonts w:eastAsia="Times New Roman" w:cs="Times New Roman"/>
          <w:i/>
          <w:color w:val="3E3D40"/>
        </w:rPr>
        <w:softHyphen/>
      </w:r>
      <w:r w:rsidRPr="00EC33E6">
        <w:rPr>
          <w:rFonts w:eastAsia="Times New Roman" w:cs="Times New Roman"/>
          <w:color w:val="3E3D40"/>
        </w:rPr>
        <w:t xml:space="preserve"> (B4393, </w:t>
      </w:r>
      <w:r w:rsidR="0085477A">
        <w:rPr>
          <w:rFonts w:eastAsia="Times New Roman" w:cs="Times New Roman"/>
          <w:color w:val="3E3D40"/>
        </w:rPr>
        <w:t>MOI = 100, 10 or 1, dashed bar)</w:t>
      </w:r>
      <w:r w:rsidRPr="00EC33E6">
        <w:rPr>
          <w:rFonts w:eastAsia="Times New Roman" w:cs="Times New Roman"/>
          <w:color w:val="3E3D40"/>
        </w:rPr>
        <w:t xml:space="preserve"> </w:t>
      </w:r>
      <w:r w:rsidRPr="00EC2F2E">
        <w:rPr>
          <w:rFonts w:eastAsia="Times New Roman" w:cs="Times New Roman"/>
          <w:color w:val="3E3D40"/>
        </w:rPr>
        <w:t>were tested for bioactive IL-1</w:t>
      </w:r>
      <w:r>
        <w:rPr>
          <w:rFonts w:eastAsia="Times New Roman" w:cs="Times New Roman"/>
          <w:color w:val="3E3D40"/>
        </w:rPr>
        <w:t>β using the</w:t>
      </w:r>
      <w:r w:rsidRPr="00EC2F2E">
        <w:rPr>
          <w:rFonts w:eastAsia="Times New Roman" w:cs="Times New Roman"/>
          <w:color w:val="3E3D40"/>
        </w:rPr>
        <w:t xml:space="preserve"> HEK-Blue IL-1</w:t>
      </w:r>
      <w:r>
        <w:rPr>
          <w:rFonts w:eastAsia="Times New Roman" w:cs="Times New Roman"/>
          <w:color w:val="3E3D40"/>
        </w:rPr>
        <w:t>β</w:t>
      </w:r>
      <w:r w:rsidRPr="00EC2F2E">
        <w:rPr>
          <w:rFonts w:eastAsia="Times New Roman" w:cs="Times New Roman"/>
          <w:color w:val="3E3D40"/>
        </w:rPr>
        <w:t xml:space="preserve"> reporter</w:t>
      </w:r>
      <w:r>
        <w:rPr>
          <w:rFonts w:eastAsia="Times New Roman" w:cs="Times New Roman"/>
          <w:color w:val="3E3D40"/>
        </w:rPr>
        <w:t xml:space="preserve"> </w:t>
      </w:r>
      <w:r w:rsidRPr="00EC2F2E">
        <w:rPr>
          <w:rFonts w:eastAsia="Times New Roman" w:cs="Times New Roman"/>
          <w:color w:val="3E3D40"/>
        </w:rPr>
        <w:t xml:space="preserve">cell line. </w:t>
      </w:r>
      <w:r w:rsidRPr="00EC33E6">
        <w:rPr>
          <w:rFonts w:eastAsia="Times New Roman" w:cs="Times New Roman"/>
          <w:color w:val="3E3D40"/>
        </w:rPr>
        <w:t xml:space="preserve">As </w:t>
      </w:r>
      <w:r>
        <w:rPr>
          <w:rFonts w:eastAsia="Times New Roman" w:cs="Times New Roman"/>
          <w:color w:val="3E3D40"/>
        </w:rPr>
        <w:t xml:space="preserve">a </w:t>
      </w:r>
      <w:r w:rsidRPr="00EC33E6">
        <w:rPr>
          <w:rFonts w:eastAsia="Times New Roman" w:cs="Times New Roman"/>
          <w:color w:val="3E3D40"/>
        </w:rPr>
        <w:t>positive control 2ng/ml IL-1β (dotted bar)</w:t>
      </w:r>
      <w:r>
        <w:rPr>
          <w:rFonts w:eastAsia="Times New Roman" w:cs="Times New Roman"/>
          <w:color w:val="3E3D40"/>
        </w:rPr>
        <w:t xml:space="preserve"> </w:t>
      </w:r>
      <w:r w:rsidRPr="00EC33E6">
        <w:rPr>
          <w:rFonts w:eastAsia="Times New Roman" w:cs="Times New Roman"/>
          <w:color w:val="3E3D40"/>
        </w:rPr>
        <w:t xml:space="preserve">was added. Results </w:t>
      </w:r>
      <w:proofErr w:type="gramStart"/>
      <w:r w:rsidRPr="00EC33E6">
        <w:rPr>
          <w:rFonts w:eastAsia="Times New Roman" w:cs="Times New Roman"/>
          <w:color w:val="3E3D40"/>
        </w:rPr>
        <w:t>are expressed</w:t>
      </w:r>
      <w:proofErr w:type="gramEnd"/>
      <w:r w:rsidRPr="00EC33E6">
        <w:rPr>
          <w:rFonts w:eastAsia="Times New Roman" w:cs="Times New Roman"/>
          <w:color w:val="3E3D40"/>
        </w:rPr>
        <w:t xml:space="preserve"> as SEAP activity indicating IL-1R signaling</w:t>
      </w:r>
      <w:r w:rsidRPr="002E378A">
        <w:rPr>
          <w:rFonts w:eastAsia="Times New Roman" w:cs="Times New Roman"/>
          <w:color w:val="3E3D40"/>
        </w:rPr>
        <w:t xml:space="preserve">. Results </w:t>
      </w:r>
      <w:proofErr w:type="gramStart"/>
      <w:r w:rsidRPr="002E378A">
        <w:rPr>
          <w:rFonts w:eastAsia="Times New Roman" w:cs="Times New Roman"/>
          <w:color w:val="3E3D40"/>
        </w:rPr>
        <w:t>are express</w:t>
      </w:r>
      <w:bookmarkStart w:id="1" w:name="_GoBack"/>
      <w:bookmarkEnd w:id="1"/>
      <w:r w:rsidRPr="002E378A">
        <w:rPr>
          <w:rFonts w:eastAsia="Times New Roman" w:cs="Times New Roman"/>
          <w:color w:val="3E3D40"/>
        </w:rPr>
        <w:t>ed</w:t>
      </w:r>
      <w:proofErr w:type="gramEnd"/>
      <w:r w:rsidRPr="002E378A">
        <w:rPr>
          <w:rFonts w:eastAsia="Times New Roman" w:cs="Times New Roman"/>
          <w:color w:val="3E3D40"/>
        </w:rPr>
        <w:t xml:space="preserve"> as medians with interquartile range from five technical replicates. </w:t>
      </w:r>
    </w:p>
    <w:bookmarkEnd w:id="0"/>
    <w:p w14:paraId="08E08C5F" w14:textId="77777777" w:rsidR="00A40D39" w:rsidRPr="00A40D39" w:rsidRDefault="00A40D39" w:rsidP="00A40D39"/>
    <w:p w14:paraId="3C419443" w14:textId="65234A3E" w:rsidR="00994A3D" w:rsidRPr="001549D3" w:rsidRDefault="00FC6574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15E40757" wp14:editId="0886957A">
            <wp:extent cx="3060192" cy="5958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03-21_FigureS1_White_300dpi_85mm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595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96DF" w14:textId="42E9AB53" w:rsidR="00994A3D" w:rsidRPr="002B4A57" w:rsidRDefault="00994A3D" w:rsidP="00FC6574">
      <w:pPr>
        <w:keepNext/>
        <w:jc w:val="both"/>
        <w:rPr>
          <w:rFonts w:cs="Times New Roman"/>
          <w:b/>
          <w:szCs w:val="24"/>
        </w:rPr>
      </w:pPr>
      <w:r w:rsidRPr="0019123D">
        <w:rPr>
          <w:rStyle w:val="Heading2Char"/>
          <w:b w:val="0"/>
        </w:rPr>
        <w:t xml:space="preserve">Figure </w:t>
      </w:r>
      <w:r w:rsidR="0019123D" w:rsidRPr="0019123D">
        <w:rPr>
          <w:rStyle w:val="Heading2Char"/>
          <w:b w:val="0"/>
        </w:rPr>
        <w:t>S</w:t>
      </w:r>
      <w:r w:rsidR="00A40D39" w:rsidRPr="0019123D">
        <w:rPr>
          <w:rStyle w:val="Heading2Char"/>
          <w:b w:val="0"/>
        </w:rPr>
        <w:t>2</w:t>
      </w:r>
      <w:r w:rsidRPr="0019123D">
        <w:rPr>
          <w:rStyle w:val="Heading2Char"/>
          <w:b w:val="0"/>
        </w:rPr>
        <w:t>.</w:t>
      </w:r>
      <w:r w:rsidRPr="00FC6574">
        <w:rPr>
          <w:rStyle w:val="Heading2Char"/>
        </w:rPr>
        <w:t xml:space="preserve"> </w:t>
      </w:r>
      <w:r w:rsidR="00FC6574" w:rsidRPr="0019123D">
        <w:rPr>
          <w:rStyle w:val="Heading2Char"/>
          <w:i/>
        </w:rPr>
        <w:t xml:space="preserve">Relative transcription levels of 84 inflammasome associated genes in </w:t>
      </w:r>
      <w:r w:rsidR="00FC6574" w:rsidRPr="0019123D">
        <w:rPr>
          <w:rStyle w:val="Heading2Char"/>
        </w:rPr>
        <w:t>B. pertussis</w:t>
      </w:r>
      <w:r w:rsidR="00FC6574" w:rsidRPr="0019123D">
        <w:rPr>
          <w:rStyle w:val="Heading2Char"/>
          <w:i/>
        </w:rPr>
        <w:t>-stimulated mo-MΦ</w:t>
      </w:r>
      <w:r w:rsidR="00FC6574">
        <w:rPr>
          <w:b/>
        </w:rPr>
        <w:t xml:space="preserve">. </w:t>
      </w:r>
      <w:r w:rsidR="00FC6574" w:rsidRPr="00171800">
        <w:t>Genes with a fold</w:t>
      </w:r>
      <w:r w:rsidR="00FC6574" w:rsidRPr="004756C8">
        <w:t xml:space="preserve"> re</w:t>
      </w:r>
      <w:r w:rsidR="00FC6574">
        <w:t>gulation of &gt;</w:t>
      </w:r>
      <w:proofErr w:type="gramStart"/>
      <w:r w:rsidR="00FC6574">
        <w:t>2</w:t>
      </w:r>
      <w:proofErr w:type="gramEnd"/>
      <w:r w:rsidR="00FC6574">
        <w:t xml:space="preserve"> or &lt;-2 of the transcription levels of mo-MΦ stimulated with </w:t>
      </w:r>
      <w:r w:rsidR="00FC6574">
        <w:rPr>
          <w:i/>
        </w:rPr>
        <w:t xml:space="preserve">B. pertussis </w:t>
      </w:r>
      <w:r w:rsidR="00FC6574">
        <w:t>(</w:t>
      </w:r>
      <w:proofErr w:type="spellStart"/>
      <w:r w:rsidR="00FC6574">
        <w:t>Tohama</w:t>
      </w:r>
      <w:proofErr w:type="spellEnd"/>
      <w:r w:rsidR="00FC6574">
        <w:t xml:space="preserve"> I, MOI = 100) for 6h relative to untreated mo-MΦ (n=3) measured with the QIAGEN human inflammasome qPCR Array. Black bars indicate statistically significant fold regulations (</w:t>
      </w:r>
      <w:r w:rsidR="00FC6574">
        <w:rPr>
          <w:i/>
        </w:rPr>
        <w:t xml:space="preserve">p </w:t>
      </w:r>
      <w:r w:rsidR="00FC6574">
        <w:t>= &lt;0.05). R</w:t>
      </w:r>
      <w:r w:rsidR="00FC6574" w:rsidRPr="00C50B44">
        <w:t>esults are expressed as mean ± SD.</w:t>
      </w:r>
      <w:r w:rsidR="00FC6574">
        <w:t xml:space="preserve"> Genes with a fold regulation between </w:t>
      </w:r>
      <w:proofErr w:type="gramStart"/>
      <w:r w:rsidR="00FC6574">
        <w:t>2</w:t>
      </w:r>
      <w:proofErr w:type="gramEnd"/>
      <w:r w:rsidR="00FC6574">
        <w:t xml:space="preserve"> and -2: </w:t>
      </w:r>
      <w:r w:rsidR="00FC6574">
        <w:rPr>
          <w:i/>
        </w:rPr>
        <w:t>MAPK8</w:t>
      </w:r>
      <w:r w:rsidR="00FC6574">
        <w:t xml:space="preserve">, </w:t>
      </w:r>
      <w:r w:rsidR="00FC6574">
        <w:rPr>
          <w:i/>
        </w:rPr>
        <w:t>NOD1</w:t>
      </w:r>
      <w:r w:rsidR="00FC6574">
        <w:t xml:space="preserve">, </w:t>
      </w:r>
      <w:r w:rsidR="00FC6574">
        <w:rPr>
          <w:i/>
        </w:rPr>
        <w:t>NOD2</w:t>
      </w:r>
      <w:r w:rsidR="00FC6574">
        <w:t xml:space="preserve">, </w:t>
      </w:r>
      <w:r w:rsidR="00FC6574">
        <w:rPr>
          <w:i/>
        </w:rPr>
        <w:t>NLRP6</w:t>
      </w:r>
      <w:r w:rsidR="00FC6574">
        <w:t>,</w:t>
      </w:r>
      <w:r w:rsidR="00FC6574">
        <w:rPr>
          <w:i/>
        </w:rPr>
        <w:t xml:space="preserve"> NFKBIB</w:t>
      </w:r>
      <w:r w:rsidR="00FC6574">
        <w:t xml:space="preserve">, </w:t>
      </w:r>
      <w:r w:rsidR="00FC6574">
        <w:rPr>
          <w:i/>
        </w:rPr>
        <w:t>IL12A</w:t>
      </w:r>
      <w:r w:rsidR="00FC6574">
        <w:t xml:space="preserve">, </w:t>
      </w:r>
      <w:r w:rsidR="00FC6574">
        <w:rPr>
          <w:i/>
        </w:rPr>
        <w:t>PYDC1</w:t>
      </w:r>
      <w:r w:rsidR="00FC6574">
        <w:t xml:space="preserve">, </w:t>
      </w:r>
      <w:r w:rsidR="00FC6574">
        <w:rPr>
          <w:i/>
        </w:rPr>
        <w:t>NLRP4</w:t>
      </w:r>
      <w:r w:rsidR="00FC6574">
        <w:t xml:space="preserve">, </w:t>
      </w:r>
      <w:r w:rsidR="00FC6574">
        <w:rPr>
          <w:i/>
        </w:rPr>
        <w:t>IL33</w:t>
      </w:r>
      <w:r w:rsidR="00FC6574">
        <w:t xml:space="preserve">, </w:t>
      </w:r>
      <w:r w:rsidR="00FC6574">
        <w:rPr>
          <w:i/>
        </w:rPr>
        <w:t>TNFSF11</w:t>
      </w:r>
      <w:r w:rsidR="00FC6574">
        <w:t xml:space="preserve">, </w:t>
      </w:r>
      <w:r w:rsidR="00FC6574">
        <w:rPr>
          <w:i/>
        </w:rPr>
        <w:t>IL18</w:t>
      </w:r>
      <w:r w:rsidR="00FC6574">
        <w:t xml:space="preserve">, </w:t>
      </w:r>
      <w:r w:rsidR="00FC6574">
        <w:rPr>
          <w:i/>
        </w:rPr>
        <w:t>MAPK11</w:t>
      </w:r>
      <w:r w:rsidR="00FC6574">
        <w:t xml:space="preserve">, </w:t>
      </w:r>
      <w:r w:rsidR="00FC6574">
        <w:rPr>
          <w:i/>
        </w:rPr>
        <w:t>TIRAP</w:t>
      </w:r>
      <w:r w:rsidR="00FC6574">
        <w:t xml:space="preserve">, </w:t>
      </w:r>
      <w:r w:rsidR="00FC6574">
        <w:rPr>
          <w:i/>
        </w:rPr>
        <w:t>TAB2</w:t>
      </w:r>
      <w:r w:rsidR="00FC6574">
        <w:t xml:space="preserve">, </w:t>
      </w:r>
      <w:r w:rsidR="00FC6574">
        <w:rPr>
          <w:i/>
        </w:rPr>
        <w:t>NLRP5</w:t>
      </w:r>
      <w:r w:rsidR="00FC6574">
        <w:t xml:space="preserve">, </w:t>
      </w:r>
      <w:r w:rsidR="00FC6574">
        <w:rPr>
          <w:i/>
        </w:rPr>
        <w:t>TRAF6</w:t>
      </w:r>
      <w:r w:rsidR="00FC6574">
        <w:t xml:space="preserve">, </w:t>
      </w:r>
      <w:r w:rsidR="00FC6574">
        <w:rPr>
          <w:i/>
        </w:rPr>
        <w:t>CD40LG</w:t>
      </w:r>
      <w:r w:rsidR="00FC6574">
        <w:t xml:space="preserve">, </w:t>
      </w:r>
      <w:r w:rsidR="00FC6574">
        <w:rPr>
          <w:i/>
        </w:rPr>
        <w:t>MAP3K7</w:t>
      </w:r>
      <w:r w:rsidR="00FC6574">
        <w:t xml:space="preserve">, </w:t>
      </w:r>
      <w:r w:rsidR="00FC6574">
        <w:rPr>
          <w:i/>
        </w:rPr>
        <w:t>NLRP9</w:t>
      </w:r>
      <w:r w:rsidR="00FC6574">
        <w:t xml:space="preserve">, </w:t>
      </w:r>
      <w:r w:rsidR="00FC6574">
        <w:rPr>
          <w:i/>
        </w:rPr>
        <w:t>AIM2</w:t>
      </w:r>
      <w:r w:rsidR="00FC6574">
        <w:t xml:space="preserve">, </w:t>
      </w:r>
      <w:r w:rsidR="00FC6574">
        <w:rPr>
          <w:i/>
        </w:rPr>
        <w:t>CARD18</w:t>
      </w:r>
      <w:r w:rsidR="00FC6574">
        <w:t xml:space="preserve">, </w:t>
      </w:r>
      <w:r w:rsidR="00FC6574">
        <w:rPr>
          <w:i/>
        </w:rPr>
        <w:t>IFNB1</w:t>
      </w:r>
      <w:r w:rsidR="00FC6574">
        <w:t xml:space="preserve">, </w:t>
      </w:r>
      <w:r w:rsidR="00FC6574">
        <w:rPr>
          <w:i/>
        </w:rPr>
        <w:t>BCL2</w:t>
      </w:r>
      <w:r w:rsidR="00FC6574">
        <w:t xml:space="preserve">, </w:t>
      </w:r>
      <w:r w:rsidR="00FC6574">
        <w:rPr>
          <w:i/>
        </w:rPr>
        <w:t>CHUK</w:t>
      </w:r>
      <w:r w:rsidR="00FC6574">
        <w:t>,</w:t>
      </w:r>
      <w:r w:rsidR="00FC6574">
        <w:rPr>
          <w:i/>
        </w:rPr>
        <w:t xml:space="preserve"> IKBKG</w:t>
      </w:r>
      <w:r w:rsidR="00FC6574">
        <w:t xml:space="preserve">, </w:t>
      </w:r>
      <w:r w:rsidR="00FC6574">
        <w:rPr>
          <w:i/>
        </w:rPr>
        <w:t>CASP1</w:t>
      </w:r>
      <w:r w:rsidR="00FC6574">
        <w:t xml:space="preserve">, </w:t>
      </w:r>
      <w:r w:rsidR="00FC6574" w:rsidRPr="007F7F8B">
        <w:rPr>
          <w:i/>
        </w:rPr>
        <w:t>HSP90B1</w:t>
      </w:r>
      <w:r w:rsidR="00FC6574">
        <w:t>.</w:t>
      </w:r>
    </w:p>
    <w:p w14:paraId="7B65BC41" w14:textId="2656F13F" w:rsidR="00DE23E8" w:rsidRDefault="00A40D39" w:rsidP="00654E8F">
      <w:pPr>
        <w:spacing w:before="240"/>
      </w:pPr>
      <w:r>
        <w:rPr>
          <w:noProof/>
        </w:rPr>
        <w:lastRenderedPageBreak/>
        <w:drawing>
          <wp:inline distT="0" distB="0" distL="0" distR="0" wp14:anchorId="7B41F7CA" wp14:editId="3FF7F3F6">
            <wp:extent cx="3057525" cy="2390775"/>
            <wp:effectExtent l="0" t="0" r="9525" b="9525"/>
            <wp:docPr id="4" name="Picture 4" descr="S:\O&amp;O-VO\DATA\Elena Pinelli Ortiz\Michiel Kroes\15. Manuscripts in preparations\Draft paper innate crosstalk\Figures\Figure TIFF files\19-07-16_FigureS3_White_300dpi_85m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O&amp;O-VO\DATA\Elena Pinelli Ortiz\Michiel Kroes\15. Manuscripts in preparations\Draft paper innate crosstalk\Figures\Figure TIFF files\19-07-16_FigureS3_White_300dpi_85mm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087C4" w14:textId="77777777" w:rsidR="00A40D39" w:rsidRDefault="00A40D39" w:rsidP="00A40D39">
      <w:pPr>
        <w:jc w:val="both"/>
      </w:pPr>
      <w:r>
        <w:t xml:space="preserve">Figure S3. </w:t>
      </w:r>
      <w:r>
        <w:rPr>
          <w:b/>
          <w:i/>
        </w:rPr>
        <w:t>Specificity of IL-18 activation of NK cell IFNγ production</w:t>
      </w:r>
      <w:r>
        <w:rPr>
          <w:b/>
        </w:rPr>
        <w:t xml:space="preserve">. </w:t>
      </w:r>
      <w:r w:rsidRPr="005E28C4">
        <w:t>CD56</w:t>
      </w:r>
      <w:r w:rsidRPr="005E28C4">
        <w:rPr>
          <w:vertAlign w:val="superscript"/>
        </w:rPr>
        <w:t>+</w:t>
      </w:r>
      <w:r w:rsidRPr="005E28C4">
        <w:t>CD3</w:t>
      </w:r>
      <w:r w:rsidRPr="005E28C4">
        <w:rPr>
          <w:vertAlign w:val="superscript"/>
        </w:rPr>
        <w:t>-</w:t>
      </w:r>
      <w:r w:rsidRPr="005E28C4">
        <w:t xml:space="preserve"> NK cells were </w:t>
      </w:r>
      <w:r>
        <w:t>incubated</w:t>
      </w:r>
      <w:r w:rsidRPr="005E28C4">
        <w:t xml:space="preserve"> with</w:t>
      </w:r>
      <w:r>
        <w:t xml:space="preserve"> medium (clear bars) or </w:t>
      </w:r>
      <w:r w:rsidRPr="005E28C4">
        <w:rPr>
          <w:i/>
        </w:rPr>
        <w:t>B. pertussis</w:t>
      </w:r>
      <w:r w:rsidRPr="005E28C4">
        <w:t xml:space="preserve"> (MOI = 10,</w:t>
      </w:r>
      <w:r>
        <w:t xml:space="preserve"> B4393, d</w:t>
      </w:r>
      <w:r w:rsidRPr="005E28C4">
        <w:t>ashed bars)</w:t>
      </w:r>
      <w:r>
        <w:t xml:space="preserve"> in the presence or absence of 10</w:t>
      </w:r>
      <w:r w:rsidRPr="005E28C4">
        <w:t xml:space="preserve">ng/ml </w:t>
      </w:r>
      <w:r>
        <w:t xml:space="preserve">rhIL-6, </w:t>
      </w:r>
      <w:proofErr w:type="spellStart"/>
      <w:r>
        <w:t>rhTNF</w:t>
      </w:r>
      <w:proofErr w:type="spellEnd"/>
      <w:r>
        <w:t xml:space="preserve">α, rhIL-1β or </w:t>
      </w:r>
      <w:r w:rsidRPr="005E28C4">
        <w:t xml:space="preserve">rhIL-18 for 18h after which </w:t>
      </w:r>
      <w:proofErr w:type="spellStart"/>
      <w:r w:rsidRPr="005E28C4">
        <w:t>Brefeldin</w:t>
      </w:r>
      <w:proofErr w:type="spellEnd"/>
      <w:r w:rsidRPr="005E28C4">
        <w:t xml:space="preserve"> A was added for 4h</w:t>
      </w:r>
      <w:r>
        <w:t xml:space="preserve"> to inhibit cytokine secretion</w:t>
      </w:r>
      <w:r w:rsidRPr="005E28C4">
        <w:t>.</w:t>
      </w:r>
      <w:r>
        <w:t xml:space="preserve"> </w:t>
      </w:r>
      <w:r w:rsidRPr="00774C3E">
        <w:t>Stimulated</w:t>
      </w:r>
      <w:r w:rsidRPr="005E28C4">
        <w:t xml:space="preserve"> NK cells were intracellularly stained for IFNγ and the </w:t>
      </w:r>
      <w:r>
        <w:t>percentage</w:t>
      </w:r>
      <w:r w:rsidRPr="005E28C4">
        <w:t xml:space="preserve"> of IFNγ</w:t>
      </w:r>
      <w:r w:rsidRPr="005E28C4">
        <w:rPr>
          <w:vertAlign w:val="superscript"/>
        </w:rPr>
        <w:t>+</w:t>
      </w:r>
      <w:r w:rsidRPr="005E28C4">
        <w:t>CD56</w:t>
      </w:r>
      <w:r w:rsidRPr="005E28C4">
        <w:rPr>
          <w:vertAlign w:val="superscript"/>
        </w:rPr>
        <w:t>+</w:t>
      </w:r>
      <w:r w:rsidRPr="005E28C4">
        <w:t>CD3</w:t>
      </w:r>
      <w:r w:rsidRPr="005E28C4">
        <w:rPr>
          <w:vertAlign w:val="superscript"/>
        </w:rPr>
        <w:t>-</w:t>
      </w:r>
      <w:r w:rsidRPr="005E28C4">
        <w:t xml:space="preserve"> NK cells was </w:t>
      </w:r>
      <w:r>
        <w:t xml:space="preserve">analyzed using flow cytometry (n=4). </w:t>
      </w:r>
      <w:r w:rsidRPr="005E28C4">
        <w:t xml:space="preserve">Results </w:t>
      </w:r>
      <w:proofErr w:type="gramStart"/>
      <w:r w:rsidRPr="005E28C4">
        <w:t>are expressed</w:t>
      </w:r>
      <w:proofErr w:type="gramEnd"/>
      <w:r w:rsidRPr="005E28C4">
        <w:t xml:space="preserve"> as </w:t>
      </w:r>
      <w:r>
        <w:t xml:space="preserve">medians with interquartile range. Black dots represent values of individual </w:t>
      </w:r>
      <w:r w:rsidRPr="002E378A">
        <w:t>donors.</w:t>
      </w:r>
    </w:p>
    <w:p w14:paraId="7071D64D" w14:textId="6B3B1776" w:rsidR="00A40D39" w:rsidRDefault="00A40D39" w:rsidP="00654E8F">
      <w:pPr>
        <w:spacing w:before="240"/>
      </w:pPr>
      <w:r>
        <w:rPr>
          <w:noProof/>
        </w:rPr>
        <w:drawing>
          <wp:inline distT="0" distB="0" distL="0" distR="0" wp14:anchorId="5B3C4838" wp14:editId="7A355642">
            <wp:extent cx="3057525" cy="2562225"/>
            <wp:effectExtent l="0" t="0" r="9525" b="9525"/>
            <wp:docPr id="5" name="Picture 5" descr="S:\O&amp;O-VO\DATA\Elena Pinelli Ortiz\Michiel Kroes\15. Manuscripts in preparations\Draft paper innate crosstalk\Figures\Figure TIFF files\19-07-16_FigureS4_White_300dpi_85m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O&amp;O-VO\DATA\Elena Pinelli Ortiz\Michiel Kroes\15. Manuscripts in preparations\Draft paper innate crosstalk\Figures\Figure TIFF files\19-07-16_FigureS4_White_300dpi_85mm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A76D1" w14:textId="48C07FCC" w:rsidR="0005758D" w:rsidRPr="001549D3" w:rsidRDefault="00A40D39" w:rsidP="0019123D">
      <w:pPr>
        <w:jc w:val="both"/>
      </w:pPr>
      <w:r w:rsidRPr="00CB6B2D">
        <w:t xml:space="preserve">Figure S4. </w:t>
      </w:r>
      <w:proofErr w:type="gramStart"/>
      <w:r w:rsidRPr="00CB6B2D">
        <w:rPr>
          <w:b/>
          <w:i/>
        </w:rPr>
        <w:t>Specificity of the inflammasome in NK cell activation.</w:t>
      </w:r>
      <w:proofErr w:type="gramEnd"/>
      <w:r w:rsidRPr="00CB6B2D">
        <w:t xml:space="preserve"> Mo-MΦ/NK co-cultures were stimulated with </w:t>
      </w:r>
      <w:r w:rsidRPr="00CB6B2D">
        <w:rPr>
          <w:i/>
        </w:rPr>
        <w:t>B. pertussis</w:t>
      </w:r>
      <w:r w:rsidRPr="00CB6B2D">
        <w:t xml:space="preserve"> (MOI = 10, B4393) in the presence or absence of a caspase inhibitor, blocking antibodies for IL-1β or IL-18 and their respective isotype controls. Secreted levels of IFNγ were measured in the supernatant (n=4).</w:t>
      </w:r>
    </w:p>
    <w:sectPr w:rsidR="0005758D" w:rsidRPr="001549D3" w:rsidSect="0019123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5477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5477A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5477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5477A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5758D"/>
    <w:rsid w:val="00077D53"/>
    <w:rsid w:val="00105FD9"/>
    <w:rsid w:val="00117666"/>
    <w:rsid w:val="001549D3"/>
    <w:rsid w:val="00160065"/>
    <w:rsid w:val="00177D84"/>
    <w:rsid w:val="0019123D"/>
    <w:rsid w:val="001F11B2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32432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5477A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40D3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D5B36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C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1341216-EF04-4624-A4C1-4BFD3A8A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48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Michiel Kroes</cp:lastModifiedBy>
  <cp:revision>3</cp:revision>
  <cp:lastPrinted>2013-10-03T12:51:00Z</cp:lastPrinted>
  <dcterms:created xsi:type="dcterms:W3CDTF">2019-08-19T11:32:00Z</dcterms:created>
  <dcterms:modified xsi:type="dcterms:W3CDTF">2019-08-20T06:50:00Z</dcterms:modified>
</cp:coreProperties>
</file>