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495480" w:rsidRDefault="00654E8F" w:rsidP="0001436A">
      <w:pPr>
        <w:pStyle w:val="SupplementaryMaterial"/>
        <w:rPr>
          <w:b w:val="0"/>
          <w:sz w:val="24"/>
          <w:szCs w:val="24"/>
        </w:rPr>
      </w:pPr>
      <w:bookmarkStart w:id="0" w:name="_GoBack"/>
      <w:bookmarkEnd w:id="0"/>
      <w:r w:rsidRPr="00495480">
        <w:rPr>
          <w:sz w:val="24"/>
          <w:szCs w:val="24"/>
        </w:rPr>
        <w:t>Supplementary Material</w:t>
      </w:r>
    </w:p>
    <w:p w14:paraId="1104D196" w14:textId="77348652" w:rsidR="00817DD6" w:rsidRPr="00495480" w:rsidRDefault="00495480" w:rsidP="0001436A">
      <w:pPr>
        <w:pStyle w:val="Title"/>
        <w:rPr>
          <w:sz w:val="24"/>
          <w:szCs w:val="24"/>
        </w:rPr>
      </w:pPr>
      <w:r w:rsidRPr="00495480">
        <w:rPr>
          <w:bCs/>
          <w:sz w:val="24"/>
          <w:szCs w:val="24"/>
        </w:rPr>
        <w:t>Microbial Communities Associated with Passive Acidic Abandoned Coal Mine Remediation</w:t>
      </w:r>
    </w:p>
    <w:p w14:paraId="00E92DC7" w14:textId="270B298C" w:rsidR="002868E2" w:rsidRDefault="00495480" w:rsidP="0001436A">
      <w:pPr>
        <w:pStyle w:val="AuthorList"/>
        <w:rPr>
          <w:vertAlign w:val="superscript"/>
        </w:rPr>
      </w:pPr>
      <w:bookmarkStart w:id="1" w:name="_Hlk14173366"/>
      <w:r w:rsidRPr="00495480">
        <w:t>Truc Ly</w:t>
      </w:r>
      <w:r w:rsidRPr="00495480">
        <w:rPr>
          <w:vertAlign w:val="superscript"/>
        </w:rPr>
        <w:t>1</w:t>
      </w:r>
      <w:r w:rsidRPr="00495480">
        <w:t>, Justin R. Wright</w:t>
      </w:r>
      <w:r w:rsidRPr="00495480">
        <w:rPr>
          <w:vertAlign w:val="superscript"/>
        </w:rPr>
        <w:t>2</w:t>
      </w:r>
      <w:r w:rsidRPr="00495480">
        <w:t>, Nicholas Weit</w:t>
      </w:r>
      <w:r w:rsidRPr="00495480">
        <w:rPr>
          <w:vertAlign w:val="superscript"/>
        </w:rPr>
        <w:t>1</w:t>
      </w:r>
      <w:r w:rsidRPr="00495480">
        <w:t>, Christopher J. McLimans</w:t>
      </w:r>
      <w:r w:rsidRPr="00495480">
        <w:rPr>
          <w:vertAlign w:val="superscript"/>
        </w:rPr>
        <w:t>1</w:t>
      </w:r>
      <w:r w:rsidRPr="00495480">
        <w:t xml:space="preserve">, </w:t>
      </w:r>
      <w:proofErr w:type="spellStart"/>
      <w:r w:rsidRPr="00495480">
        <w:t>Nikea</w:t>
      </w:r>
      <w:proofErr w:type="spellEnd"/>
      <w:r w:rsidRPr="00495480">
        <w:t xml:space="preserve"> Ulrich</w:t>
      </w:r>
      <w:r w:rsidRPr="00495480">
        <w:rPr>
          <w:vertAlign w:val="superscript"/>
        </w:rPr>
        <w:t>1</w:t>
      </w:r>
      <w:r w:rsidRPr="00495480">
        <w:t xml:space="preserve">, </w:t>
      </w:r>
      <w:proofErr w:type="spellStart"/>
      <w:r w:rsidR="00FE1AB0">
        <w:t>Vasily</w:t>
      </w:r>
      <w:proofErr w:type="spellEnd"/>
      <w:r w:rsidR="00FE1AB0">
        <w:t xml:space="preserve"> Tokarev</w:t>
      </w:r>
      <w:r w:rsidR="00401102">
        <w:rPr>
          <w:vertAlign w:val="superscript"/>
        </w:rPr>
        <w:t>2</w:t>
      </w:r>
      <w:r w:rsidR="00FE1AB0">
        <w:t xml:space="preserve">, </w:t>
      </w:r>
      <w:r w:rsidRPr="00495480">
        <w:t>Michelle M. Valkanas</w:t>
      </w:r>
      <w:r w:rsidRPr="00495480">
        <w:rPr>
          <w:vertAlign w:val="superscript"/>
        </w:rPr>
        <w:t>3</w:t>
      </w:r>
      <w:r w:rsidRPr="00495480">
        <w:t>, Nancy Trun</w:t>
      </w:r>
      <w:r w:rsidRPr="00495480">
        <w:rPr>
          <w:vertAlign w:val="superscript"/>
        </w:rPr>
        <w:t>3</w:t>
      </w:r>
      <w:r w:rsidRPr="00495480">
        <w:t>, Shawn Rummel</w:t>
      </w:r>
      <w:r w:rsidRPr="00495480">
        <w:rPr>
          <w:vertAlign w:val="superscript"/>
        </w:rPr>
        <w:t>4</w:t>
      </w:r>
      <w:r w:rsidRPr="00495480">
        <w:t>, Christopher J. Grant</w:t>
      </w:r>
      <w:r w:rsidRPr="00495480">
        <w:rPr>
          <w:vertAlign w:val="superscript"/>
        </w:rPr>
        <w:t>1</w:t>
      </w:r>
      <w:r w:rsidRPr="00495480">
        <w:t>, Regina Lamendella</w:t>
      </w:r>
      <w:r w:rsidRPr="00495480">
        <w:rPr>
          <w:vertAlign w:val="superscript"/>
        </w:rPr>
        <w:t>1,2</w:t>
      </w:r>
    </w:p>
    <w:bookmarkEnd w:id="1"/>
    <w:p w14:paraId="2BC4948A" w14:textId="77777777" w:rsidR="00E345C3" w:rsidRPr="00E17F5B" w:rsidRDefault="00E345C3" w:rsidP="00E345C3">
      <w:pPr>
        <w:spacing w:after="0"/>
        <w:rPr>
          <w:rFonts w:cs="Times New Roman"/>
          <w:szCs w:val="24"/>
        </w:rPr>
      </w:pPr>
      <w:r w:rsidRPr="00E17F5B">
        <w:rPr>
          <w:rFonts w:cs="Times New Roman"/>
          <w:szCs w:val="24"/>
          <w:vertAlign w:val="superscript"/>
        </w:rPr>
        <w:t>1</w:t>
      </w:r>
      <w:r w:rsidRPr="00E17F5B">
        <w:rPr>
          <w:rFonts w:cs="Times New Roman"/>
          <w:szCs w:val="24"/>
        </w:rPr>
        <w:t>Juniata College, Department of Biology, Huntingdon, 16652, USA</w:t>
      </w:r>
    </w:p>
    <w:p w14:paraId="2F833E69" w14:textId="77777777" w:rsidR="00E345C3" w:rsidRPr="00E17F5B" w:rsidRDefault="00E345C3" w:rsidP="00E345C3">
      <w:pPr>
        <w:spacing w:after="0"/>
        <w:rPr>
          <w:rFonts w:cs="Times New Roman"/>
          <w:szCs w:val="24"/>
        </w:rPr>
      </w:pPr>
      <w:r w:rsidRPr="00E17F5B">
        <w:rPr>
          <w:rFonts w:cs="Times New Roman"/>
          <w:szCs w:val="24"/>
          <w:vertAlign w:val="superscript"/>
        </w:rPr>
        <w:t>2</w:t>
      </w:r>
      <w:r w:rsidRPr="00E17F5B">
        <w:rPr>
          <w:rFonts w:cs="Times New Roman"/>
          <w:szCs w:val="24"/>
        </w:rPr>
        <w:t>Wright Labs LLC., Huntingdon, PA 16652, USA</w:t>
      </w:r>
    </w:p>
    <w:p w14:paraId="58FE1889" w14:textId="77777777" w:rsidR="00E345C3" w:rsidRPr="00E17F5B" w:rsidRDefault="00E345C3" w:rsidP="00E345C3">
      <w:pPr>
        <w:spacing w:after="0"/>
        <w:rPr>
          <w:rFonts w:cs="Times New Roman"/>
          <w:szCs w:val="24"/>
        </w:rPr>
      </w:pPr>
      <w:r w:rsidRPr="00E17F5B">
        <w:rPr>
          <w:rFonts w:cs="Times New Roman"/>
          <w:szCs w:val="24"/>
          <w:vertAlign w:val="superscript"/>
        </w:rPr>
        <w:t>3</w:t>
      </w:r>
      <w:r w:rsidRPr="00E17F5B">
        <w:rPr>
          <w:rFonts w:cs="Times New Roman"/>
          <w:szCs w:val="24"/>
        </w:rPr>
        <w:t>Duquesne University, Department of Biological Sciences, Pittsburgh, PA 15282, USA</w:t>
      </w:r>
    </w:p>
    <w:p w14:paraId="27002A2B" w14:textId="77777777" w:rsidR="00E345C3" w:rsidRPr="00E17F5B" w:rsidRDefault="00E345C3" w:rsidP="00E345C3">
      <w:pPr>
        <w:spacing w:after="0"/>
        <w:rPr>
          <w:rFonts w:cs="Times New Roman"/>
          <w:szCs w:val="24"/>
        </w:rPr>
      </w:pPr>
      <w:r w:rsidRPr="00E17F5B">
        <w:rPr>
          <w:rFonts w:cs="Times New Roman"/>
          <w:szCs w:val="24"/>
          <w:vertAlign w:val="superscript"/>
        </w:rPr>
        <w:t>4</w:t>
      </w:r>
      <w:r w:rsidRPr="00E17F5B">
        <w:rPr>
          <w:rFonts w:cs="Times New Roman"/>
          <w:szCs w:val="24"/>
        </w:rPr>
        <w:t>Trout Unlimited, Arlington, VA, 22209, USA</w:t>
      </w:r>
    </w:p>
    <w:p w14:paraId="58897118" w14:textId="77777777" w:rsidR="00E345C3" w:rsidRPr="00E345C3" w:rsidRDefault="00E345C3" w:rsidP="00E345C3"/>
    <w:p w14:paraId="3235CE58" w14:textId="2CAB3852" w:rsidR="00E345C3" w:rsidRDefault="002868E2" w:rsidP="00994A3D">
      <w:pPr>
        <w:spacing w:before="240" w:after="0"/>
        <w:rPr>
          <w:rFonts w:cs="Times New Roman"/>
          <w:szCs w:val="24"/>
        </w:rPr>
      </w:pPr>
      <w:r w:rsidRPr="00495480">
        <w:rPr>
          <w:rFonts w:cs="Times New Roman"/>
          <w:b/>
          <w:szCs w:val="24"/>
        </w:rPr>
        <w:t xml:space="preserve">* Correspondence: </w:t>
      </w:r>
      <w:r w:rsidRPr="00495480">
        <w:rPr>
          <w:rFonts w:cs="Times New Roman"/>
          <w:szCs w:val="24"/>
        </w:rPr>
        <w:t>Corresponding Author</w:t>
      </w:r>
      <w:r w:rsidR="00994A3D" w:rsidRPr="00495480">
        <w:rPr>
          <w:rFonts w:cs="Times New Roman"/>
          <w:szCs w:val="24"/>
        </w:rPr>
        <w:t xml:space="preserve">: </w:t>
      </w:r>
      <w:r w:rsidR="00E345C3">
        <w:rPr>
          <w:rFonts w:cs="Times New Roman"/>
          <w:szCs w:val="24"/>
        </w:rPr>
        <w:t>Regina Lamendella</w:t>
      </w:r>
    </w:p>
    <w:p w14:paraId="0C8DED4F" w14:textId="75E01FED" w:rsidR="002868E2" w:rsidRPr="00495480" w:rsidRDefault="00495480" w:rsidP="00994A3D">
      <w:pPr>
        <w:spacing w:before="240" w:after="0"/>
        <w:rPr>
          <w:rFonts w:cs="Times New Roman"/>
          <w:szCs w:val="24"/>
        </w:rPr>
      </w:pPr>
      <w:r w:rsidRPr="00495480">
        <w:rPr>
          <w:rFonts w:cs="Times New Roman"/>
          <w:szCs w:val="24"/>
        </w:rPr>
        <w:t>lamendella</w:t>
      </w:r>
      <w:r w:rsidR="002868E2" w:rsidRPr="00495480">
        <w:rPr>
          <w:rFonts w:cs="Times New Roman"/>
          <w:szCs w:val="24"/>
        </w:rPr>
        <w:t>@</w:t>
      </w:r>
      <w:r w:rsidRPr="00495480">
        <w:rPr>
          <w:rFonts w:cs="Times New Roman"/>
          <w:szCs w:val="24"/>
        </w:rPr>
        <w:t>juniata</w:t>
      </w:r>
      <w:r w:rsidR="002868E2" w:rsidRPr="00495480">
        <w:rPr>
          <w:rFonts w:cs="Times New Roman"/>
          <w:szCs w:val="24"/>
        </w:rPr>
        <w:t>.edu</w:t>
      </w:r>
    </w:p>
    <w:p w14:paraId="6C93D6F5" w14:textId="77777777" w:rsidR="00E345C3" w:rsidRDefault="00E345C3" w:rsidP="00495480">
      <w:pPr>
        <w:spacing w:after="0"/>
        <w:rPr>
          <w:rFonts w:eastAsia="Times New Roman" w:cs="Times New Roman"/>
          <w:szCs w:val="24"/>
        </w:rPr>
      </w:pPr>
    </w:p>
    <w:p w14:paraId="54AD884A" w14:textId="77777777" w:rsidR="00E345C3" w:rsidRDefault="00E345C3">
      <w:pPr>
        <w:spacing w:before="0" w:after="200" w:line="276" w:lineRule="auto"/>
        <w:rPr>
          <w:rFonts w:eastAsia="Times New Roman" w:cs="Times New Roman"/>
          <w:szCs w:val="24"/>
        </w:rPr>
      </w:pPr>
      <w:r>
        <w:rPr>
          <w:rFonts w:eastAsia="Times New Roman" w:cs="Times New Roman"/>
          <w:szCs w:val="24"/>
        </w:rPr>
        <w:br w:type="page"/>
      </w:r>
    </w:p>
    <w:p w14:paraId="44B27D55" w14:textId="67E56967" w:rsidR="00495480" w:rsidRPr="00495480" w:rsidRDefault="00495480" w:rsidP="00495480">
      <w:pPr>
        <w:spacing w:after="0"/>
        <w:rPr>
          <w:rFonts w:eastAsia="Times New Roman" w:cs="Times New Roman"/>
          <w:szCs w:val="24"/>
        </w:rPr>
      </w:pPr>
      <w:r w:rsidRPr="00495480">
        <w:rPr>
          <w:rFonts w:cs="Times New Roman"/>
          <w:noProof/>
          <w:szCs w:val="24"/>
        </w:rPr>
        <w:lastRenderedPageBreak/>
        <w:drawing>
          <wp:inline distT="0" distB="0" distL="0" distR="0" wp14:anchorId="42A4AB73" wp14:editId="4D127AE4">
            <wp:extent cx="3368932" cy="52420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8932" cy="5242065"/>
                    </a:xfrm>
                    <a:prstGeom prst="rect">
                      <a:avLst/>
                    </a:prstGeom>
                    <a:noFill/>
                    <a:ln>
                      <a:noFill/>
                    </a:ln>
                  </pic:spPr>
                </pic:pic>
              </a:graphicData>
            </a:graphic>
          </wp:inline>
        </w:drawing>
      </w:r>
    </w:p>
    <w:p w14:paraId="0E7EEFFD" w14:textId="29BBDC48" w:rsidR="00495480" w:rsidRPr="00495480" w:rsidRDefault="00495480" w:rsidP="00495480">
      <w:pPr>
        <w:spacing w:after="0"/>
        <w:rPr>
          <w:rFonts w:eastAsia="Times New Roman" w:cs="Times New Roman"/>
          <w:szCs w:val="24"/>
        </w:rPr>
      </w:pPr>
      <w:r w:rsidRPr="00495480">
        <w:rPr>
          <w:rFonts w:eastAsia="Times New Roman" w:cs="Times New Roman"/>
          <w:b/>
          <w:bCs/>
          <w:color w:val="000000"/>
          <w:szCs w:val="24"/>
        </w:rPr>
        <w:t xml:space="preserve">Figure S1: </w:t>
      </w:r>
      <w:r w:rsidRPr="00495480">
        <w:rPr>
          <w:rFonts w:eastAsia="Times New Roman" w:cs="Times New Roman"/>
          <w:color w:val="000000"/>
          <w:szCs w:val="24"/>
        </w:rPr>
        <w:t xml:space="preserve">Map viewing locations throughout Middle Branch passive remediation system at Clinton County, Pennsylvania. The remediation system contains two sets of successive </w:t>
      </w:r>
      <w:proofErr w:type="gramStart"/>
      <w:r w:rsidRPr="00495480">
        <w:rPr>
          <w:rFonts w:eastAsia="Times New Roman" w:cs="Times New Roman"/>
          <w:color w:val="000000"/>
          <w:szCs w:val="24"/>
        </w:rPr>
        <w:t>alkalinity</w:t>
      </w:r>
      <w:proofErr w:type="gramEnd"/>
      <w:r w:rsidRPr="00495480">
        <w:rPr>
          <w:rFonts w:eastAsia="Times New Roman" w:cs="Times New Roman"/>
          <w:color w:val="000000"/>
          <w:szCs w:val="24"/>
        </w:rPr>
        <w:t xml:space="preserve"> producing systems (SAPS) also known as vertical flow ponds (VPS), sedimentation pond, and an aerobic wetland. </w:t>
      </w:r>
    </w:p>
    <w:p w14:paraId="17FAE199" w14:textId="77777777" w:rsidR="00945994" w:rsidRDefault="00945994" w:rsidP="00945994">
      <w:r>
        <w:rPr>
          <w:noProof/>
        </w:rPr>
        <w:lastRenderedPageBreak/>
        <w:drawing>
          <wp:anchor distT="0" distB="0" distL="114300" distR="114300" simplePos="0" relativeHeight="251660288" behindDoc="0" locked="0" layoutInCell="1" allowOverlap="1" wp14:anchorId="3037067F" wp14:editId="4A01008A">
            <wp:simplePos x="0" y="0"/>
            <wp:positionH relativeFrom="margin">
              <wp:align>center</wp:align>
            </wp:positionH>
            <wp:positionV relativeFrom="paragraph">
              <wp:posOffset>342900</wp:posOffset>
            </wp:positionV>
            <wp:extent cx="5577840" cy="2926080"/>
            <wp:effectExtent l="0" t="0" r="3810" b="7620"/>
            <wp:wrapTopAndBottom/>
            <wp:docPr id="2" name="Chart 2">
              <a:extLst xmlns:a="http://schemas.openxmlformats.org/drawingml/2006/main">
                <a:ext uri="{FF2B5EF4-FFF2-40B4-BE49-F238E27FC236}">
                  <a16:creationId xmlns:a16="http://schemas.microsoft.com/office/drawing/2014/main" id="{F9C46D82-67E4-4DE8-9B8C-98E13D0E6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67E2F9E" w14:textId="2C3D4BD2" w:rsidR="00495480" w:rsidRDefault="00945994" w:rsidP="00945994">
      <w:pPr>
        <w:spacing w:after="0"/>
        <w:rPr>
          <w:rFonts w:eastAsia="Times New Roman" w:cs="Times New Roman"/>
          <w:color w:val="000000"/>
          <w:szCs w:val="24"/>
        </w:rPr>
      </w:pPr>
      <w:r>
        <w:rPr>
          <w:rFonts w:eastAsia="Times New Roman" w:cs="Times New Roman"/>
          <w:b/>
          <w:color w:val="000000"/>
          <w:szCs w:val="24"/>
        </w:rPr>
        <w:t xml:space="preserve">Figure S2: </w:t>
      </w:r>
      <w:r>
        <w:rPr>
          <w:rFonts w:eastAsia="Times New Roman" w:cs="Times New Roman"/>
          <w:color w:val="000000"/>
          <w:szCs w:val="24"/>
        </w:rPr>
        <w:t xml:space="preserve">Bar graph exhibiting Adonis statistical test results across sediment and water samples throughout the remediation system and receiving stream. </w:t>
      </w:r>
    </w:p>
    <w:p w14:paraId="469286A3" w14:textId="77777777" w:rsidR="00945994" w:rsidRPr="00945994" w:rsidRDefault="00945994" w:rsidP="00945994">
      <w:pPr>
        <w:spacing w:after="0"/>
        <w:rPr>
          <w:rFonts w:eastAsia="Times New Roman" w:cs="Times New Roman"/>
          <w:color w:val="000000"/>
          <w:szCs w:val="24"/>
        </w:rPr>
      </w:pPr>
    </w:p>
    <w:p w14:paraId="31F5706E" w14:textId="6A3170A1" w:rsidR="00495480" w:rsidRPr="00495480" w:rsidRDefault="00495480" w:rsidP="00495480">
      <w:pPr>
        <w:spacing w:after="0"/>
        <w:rPr>
          <w:rFonts w:eastAsia="Times New Roman" w:cs="Times New Roman"/>
          <w:szCs w:val="24"/>
        </w:rPr>
      </w:pPr>
      <w:r w:rsidRPr="00495480">
        <w:rPr>
          <w:rFonts w:eastAsia="Times New Roman" w:cs="Times New Roman"/>
          <w:b/>
          <w:bCs/>
          <w:color w:val="000000"/>
          <w:szCs w:val="24"/>
        </w:rPr>
        <w:t xml:space="preserve">Table S1: </w:t>
      </w:r>
      <w:r w:rsidRPr="00495480">
        <w:rPr>
          <w:rFonts w:eastAsia="Times New Roman" w:cs="Times New Roman"/>
          <w:color w:val="000000"/>
          <w:szCs w:val="24"/>
        </w:rPr>
        <w:t>Table comparing bacterial richness using alpha diversity metrics. Alpha diversity was calculated for each site: raw AMD discharge, treatment (all sites within the system), and instream. Alpha diversity measures revealed significant differences in species richness between all sites (P &lt; 0.05) except between treatment and raw AMD discharge sites.  </w:t>
      </w:r>
    </w:p>
    <w:tbl>
      <w:tblPr>
        <w:tblW w:w="9450" w:type="dxa"/>
        <w:tblLayout w:type="fixed"/>
        <w:tblLook w:val="04A0" w:firstRow="1" w:lastRow="0" w:firstColumn="1" w:lastColumn="0" w:noHBand="0" w:noVBand="1"/>
      </w:tblPr>
      <w:tblGrid>
        <w:gridCol w:w="1608"/>
        <w:gridCol w:w="1979"/>
        <w:gridCol w:w="1979"/>
        <w:gridCol w:w="1979"/>
        <w:gridCol w:w="1905"/>
      </w:tblGrid>
      <w:tr w:rsidR="00495480" w:rsidRPr="00495480" w14:paraId="66705599" w14:textId="77777777" w:rsidTr="00495480">
        <w:trPr>
          <w:trHeight w:val="128"/>
        </w:trPr>
        <w:tc>
          <w:tcPr>
            <w:tcW w:w="16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91E0C7" w14:textId="0367ED24" w:rsidR="00495480" w:rsidRPr="00495480" w:rsidRDefault="006C5DA1" w:rsidP="00495480">
            <w:pPr>
              <w:spacing w:after="0"/>
              <w:ind w:right="140"/>
              <w:jc w:val="center"/>
              <w:rPr>
                <w:rFonts w:eastAsia="Times New Roman" w:cs="Times New Roman"/>
                <w:szCs w:val="24"/>
              </w:rPr>
            </w:pPr>
            <w:r>
              <w:rPr>
                <w:rFonts w:eastAsia="Times New Roman" w:cs="Times New Roman"/>
                <w:b/>
                <w:bCs/>
                <w:color w:val="000000"/>
                <w:szCs w:val="24"/>
              </w:rPr>
              <w:t>Location</w:t>
            </w:r>
          </w:p>
        </w:tc>
        <w:tc>
          <w:tcPr>
            <w:tcW w:w="7843" w:type="dxa"/>
            <w:gridSpan w:val="4"/>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7C6915A5"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b/>
                <w:bCs/>
                <w:color w:val="000000"/>
                <w:szCs w:val="24"/>
              </w:rPr>
              <w:t>Alpha Diversity Metrics</w:t>
            </w:r>
          </w:p>
        </w:tc>
      </w:tr>
      <w:tr w:rsidR="00495480" w:rsidRPr="00495480" w14:paraId="017F7628" w14:textId="77777777" w:rsidTr="00495480">
        <w:trPr>
          <w:trHeight w:val="85"/>
        </w:trPr>
        <w:tc>
          <w:tcPr>
            <w:tcW w:w="1610" w:type="dxa"/>
            <w:vMerge/>
            <w:tcBorders>
              <w:top w:val="single" w:sz="8" w:space="0" w:color="000000"/>
              <w:left w:val="single" w:sz="8" w:space="0" w:color="000000"/>
              <w:bottom w:val="single" w:sz="8" w:space="0" w:color="000000"/>
              <w:right w:val="single" w:sz="8" w:space="0" w:color="000000"/>
            </w:tcBorders>
            <w:vAlign w:val="center"/>
            <w:hideMark/>
          </w:tcPr>
          <w:p w14:paraId="7E90B5C1" w14:textId="77777777" w:rsidR="00495480" w:rsidRPr="00495480" w:rsidRDefault="00495480" w:rsidP="00D74B12">
            <w:pPr>
              <w:spacing w:after="0"/>
              <w:rPr>
                <w:rFonts w:eastAsia="Times New Roman" w:cs="Times New Roman"/>
                <w:szCs w:val="24"/>
              </w:rPr>
            </w:pPr>
          </w:p>
        </w:tc>
        <w:tc>
          <w:tcPr>
            <w:tcW w:w="1980" w:type="dxa"/>
            <w:tcBorders>
              <w:top w:val="nil"/>
              <w:left w:val="single" w:sz="8" w:space="0" w:color="000000"/>
              <w:bottom w:val="single" w:sz="8" w:space="0" w:color="000000"/>
              <w:right w:val="nil"/>
            </w:tcBorders>
            <w:tcMar>
              <w:top w:w="100" w:type="dxa"/>
              <w:left w:w="100" w:type="dxa"/>
              <w:bottom w:w="100" w:type="dxa"/>
              <w:right w:w="100" w:type="dxa"/>
            </w:tcMar>
            <w:hideMark/>
          </w:tcPr>
          <w:p w14:paraId="1099B1E4" w14:textId="77777777" w:rsidR="00495480" w:rsidRPr="00495480" w:rsidRDefault="00495480" w:rsidP="00D74B12">
            <w:pPr>
              <w:spacing w:after="0"/>
              <w:ind w:left="140" w:right="347"/>
              <w:jc w:val="center"/>
              <w:rPr>
                <w:rFonts w:eastAsia="Times New Roman" w:cs="Times New Roman"/>
                <w:szCs w:val="24"/>
              </w:rPr>
            </w:pPr>
            <w:r w:rsidRPr="00495480">
              <w:rPr>
                <w:rFonts w:eastAsia="Times New Roman" w:cs="Times New Roman"/>
                <w:color w:val="000000"/>
                <w:szCs w:val="24"/>
              </w:rPr>
              <w:t>Observed</w:t>
            </w:r>
          </w:p>
        </w:tc>
        <w:tc>
          <w:tcPr>
            <w:tcW w:w="1980" w:type="dxa"/>
            <w:tcBorders>
              <w:top w:val="nil"/>
              <w:left w:val="nil"/>
              <w:bottom w:val="single" w:sz="8" w:space="0" w:color="000000"/>
              <w:right w:val="nil"/>
            </w:tcBorders>
            <w:tcMar>
              <w:top w:w="100" w:type="dxa"/>
              <w:left w:w="100" w:type="dxa"/>
              <w:bottom w:w="100" w:type="dxa"/>
              <w:right w:w="100" w:type="dxa"/>
            </w:tcMar>
            <w:hideMark/>
          </w:tcPr>
          <w:p w14:paraId="734A2635"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Chao1</w:t>
            </w:r>
          </w:p>
        </w:tc>
        <w:tc>
          <w:tcPr>
            <w:tcW w:w="1980" w:type="dxa"/>
            <w:tcBorders>
              <w:top w:val="nil"/>
              <w:left w:val="nil"/>
              <w:bottom w:val="single" w:sz="8" w:space="0" w:color="000000"/>
              <w:right w:val="nil"/>
            </w:tcBorders>
            <w:tcMar>
              <w:top w:w="100" w:type="dxa"/>
              <w:left w:w="100" w:type="dxa"/>
              <w:bottom w:w="100" w:type="dxa"/>
              <w:right w:w="100" w:type="dxa"/>
            </w:tcMar>
            <w:hideMark/>
          </w:tcPr>
          <w:p w14:paraId="7EA8A9CC" w14:textId="77777777" w:rsidR="00495480" w:rsidRPr="00495480" w:rsidRDefault="00495480" w:rsidP="00D74B12">
            <w:pPr>
              <w:spacing w:after="0"/>
              <w:ind w:left="140" w:right="140"/>
              <w:jc w:val="center"/>
              <w:rPr>
                <w:rFonts w:eastAsia="Times New Roman" w:cs="Times New Roman"/>
                <w:szCs w:val="24"/>
              </w:rPr>
            </w:pPr>
            <w:proofErr w:type="spellStart"/>
            <w:r w:rsidRPr="00495480">
              <w:rPr>
                <w:rFonts w:eastAsia="Times New Roman" w:cs="Times New Roman"/>
                <w:color w:val="000000"/>
                <w:szCs w:val="24"/>
              </w:rPr>
              <w:t>heipE</w:t>
            </w:r>
            <w:proofErr w:type="spellEnd"/>
          </w:p>
        </w:tc>
        <w:tc>
          <w:tcPr>
            <w:tcW w:w="1906" w:type="dxa"/>
            <w:tcBorders>
              <w:top w:val="nil"/>
              <w:left w:val="nil"/>
              <w:bottom w:val="single" w:sz="8" w:space="0" w:color="000000"/>
              <w:right w:val="single" w:sz="8" w:space="0" w:color="000000"/>
            </w:tcBorders>
            <w:tcMar>
              <w:top w:w="100" w:type="dxa"/>
              <w:left w:w="100" w:type="dxa"/>
              <w:bottom w:w="100" w:type="dxa"/>
              <w:right w:w="100" w:type="dxa"/>
            </w:tcMar>
            <w:hideMark/>
          </w:tcPr>
          <w:p w14:paraId="278702B4" w14:textId="77777777" w:rsidR="00495480" w:rsidRPr="00495480" w:rsidRDefault="00495480" w:rsidP="00D74B12">
            <w:pPr>
              <w:spacing w:after="0"/>
              <w:ind w:left="140" w:right="140"/>
              <w:jc w:val="center"/>
              <w:rPr>
                <w:rFonts w:eastAsia="Times New Roman" w:cs="Times New Roman"/>
                <w:szCs w:val="24"/>
              </w:rPr>
            </w:pPr>
            <w:proofErr w:type="spellStart"/>
            <w:r w:rsidRPr="00495480">
              <w:rPr>
                <w:rFonts w:eastAsia="Times New Roman" w:cs="Times New Roman"/>
                <w:color w:val="000000"/>
                <w:szCs w:val="24"/>
              </w:rPr>
              <w:t>PTDTree</w:t>
            </w:r>
            <w:proofErr w:type="spellEnd"/>
          </w:p>
        </w:tc>
      </w:tr>
      <w:tr w:rsidR="00495480" w:rsidRPr="00495480" w14:paraId="48345267" w14:textId="77777777" w:rsidTr="00D74B12">
        <w:trPr>
          <w:trHeight w:val="580"/>
        </w:trPr>
        <w:tc>
          <w:tcPr>
            <w:tcW w:w="1610" w:type="dxa"/>
            <w:tcBorders>
              <w:top w:val="single" w:sz="8" w:space="0" w:color="000000"/>
              <w:left w:val="single" w:sz="8" w:space="0" w:color="000000"/>
              <w:bottom w:val="single" w:sz="8" w:space="0" w:color="7F7F7F"/>
              <w:right w:val="single" w:sz="8" w:space="0" w:color="000000"/>
            </w:tcBorders>
            <w:tcMar>
              <w:top w:w="100" w:type="dxa"/>
              <w:left w:w="100" w:type="dxa"/>
              <w:bottom w:w="100" w:type="dxa"/>
              <w:right w:w="100" w:type="dxa"/>
            </w:tcMar>
            <w:hideMark/>
          </w:tcPr>
          <w:p w14:paraId="11E489F1"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Raw AMD Input</w:t>
            </w:r>
          </w:p>
          <w:p w14:paraId="078C98E1"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 xml:space="preserve">N = 3 </w:t>
            </w:r>
          </w:p>
        </w:tc>
        <w:tc>
          <w:tcPr>
            <w:tcW w:w="1980" w:type="dxa"/>
            <w:tcBorders>
              <w:top w:val="single" w:sz="8" w:space="0" w:color="000000"/>
              <w:left w:val="single" w:sz="8" w:space="0" w:color="000000"/>
              <w:bottom w:val="single" w:sz="8" w:space="0" w:color="7F7F7F"/>
              <w:right w:val="nil"/>
            </w:tcBorders>
            <w:tcMar>
              <w:top w:w="100" w:type="dxa"/>
              <w:left w:w="100" w:type="dxa"/>
              <w:bottom w:w="100" w:type="dxa"/>
              <w:right w:w="100" w:type="dxa"/>
            </w:tcMar>
            <w:hideMark/>
          </w:tcPr>
          <w:p w14:paraId="37D1A2CE" w14:textId="534ECEBB" w:rsidR="00495480" w:rsidRPr="00495480" w:rsidRDefault="00495480" w:rsidP="00D74B12">
            <w:pPr>
              <w:spacing w:after="0"/>
              <w:ind w:left="-101" w:right="140"/>
              <w:jc w:val="center"/>
              <w:rPr>
                <w:rFonts w:eastAsia="Times New Roman" w:cs="Times New Roman"/>
                <w:szCs w:val="24"/>
              </w:rPr>
            </w:pPr>
            <w:r w:rsidRPr="00495480">
              <w:rPr>
                <w:rFonts w:eastAsia="Times New Roman" w:cs="Times New Roman"/>
                <w:color w:val="000000"/>
                <w:szCs w:val="24"/>
              </w:rPr>
              <w:t>449 ± 10</w:t>
            </w:r>
            <w:r w:rsidR="00401102">
              <w:rPr>
                <w:rFonts w:eastAsia="Times New Roman" w:cs="Times New Roman"/>
                <w:color w:val="000000"/>
                <w:szCs w:val="24"/>
              </w:rPr>
              <w:t>1</w:t>
            </w:r>
          </w:p>
        </w:tc>
        <w:tc>
          <w:tcPr>
            <w:tcW w:w="1980" w:type="dxa"/>
            <w:tcBorders>
              <w:top w:val="single" w:sz="8" w:space="0" w:color="000000"/>
              <w:left w:val="nil"/>
              <w:bottom w:val="single" w:sz="8" w:space="0" w:color="7F7F7F"/>
              <w:right w:val="nil"/>
            </w:tcBorders>
            <w:tcMar>
              <w:top w:w="100" w:type="dxa"/>
              <w:left w:w="100" w:type="dxa"/>
              <w:bottom w:w="100" w:type="dxa"/>
              <w:right w:w="100" w:type="dxa"/>
            </w:tcMar>
            <w:hideMark/>
          </w:tcPr>
          <w:p w14:paraId="005F775E" w14:textId="547A8E6F" w:rsidR="00495480" w:rsidRPr="00495480" w:rsidRDefault="00495480" w:rsidP="00D74B12">
            <w:pPr>
              <w:spacing w:after="0"/>
              <w:ind w:left="-103" w:right="171"/>
              <w:jc w:val="center"/>
              <w:rPr>
                <w:rFonts w:eastAsia="Times New Roman" w:cs="Times New Roman"/>
                <w:szCs w:val="24"/>
              </w:rPr>
            </w:pPr>
            <w:r w:rsidRPr="00495480">
              <w:rPr>
                <w:rFonts w:eastAsia="Times New Roman" w:cs="Times New Roman"/>
                <w:color w:val="000000"/>
                <w:szCs w:val="24"/>
              </w:rPr>
              <w:t>85</w:t>
            </w:r>
            <w:r w:rsidR="00401102">
              <w:rPr>
                <w:rFonts w:eastAsia="Times New Roman" w:cs="Times New Roman"/>
                <w:color w:val="000000"/>
                <w:szCs w:val="24"/>
              </w:rPr>
              <w:t>2</w:t>
            </w:r>
            <w:r w:rsidRPr="00495480">
              <w:rPr>
                <w:rFonts w:eastAsia="Times New Roman" w:cs="Times New Roman"/>
                <w:color w:val="000000"/>
                <w:szCs w:val="24"/>
              </w:rPr>
              <w:t xml:space="preserve"> ± 175</w:t>
            </w:r>
          </w:p>
        </w:tc>
        <w:tc>
          <w:tcPr>
            <w:tcW w:w="1980" w:type="dxa"/>
            <w:tcBorders>
              <w:top w:val="single" w:sz="8" w:space="0" w:color="000000"/>
              <w:left w:val="nil"/>
              <w:bottom w:val="single" w:sz="8" w:space="0" w:color="7F7F7F"/>
              <w:right w:val="nil"/>
            </w:tcBorders>
            <w:tcMar>
              <w:top w:w="100" w:type="dxa"/>
              <w:left w:w="100" w:type="dxa"/>
              <w:bottom w:w="100" w:type="dxa"/>
              <w:right w:w="100" w:type="dxa"/>
            </w:tcMar>
            <w:hideMark/>
          </w:tcPr>
          <w:p w14:paraId="697307B2" w14:textId="1979A1D1" w:rsidR="00495480" w:rsidRPr="00495480" w:rsidRDefault="00495480" w:rsidP="00D74B12">
            <w:pPr>
              <w:spacing w:after="0"/>
              <w:ind w:left="77" w:right="154" w:hanging="90"/>
              <w:jc w:val="center"/>
              <w:rPr>
                <w:rFonts w:eastAsia="Times New Roman" w:cs="Times New Roman"/>
                <w:szCs w:val="24"/>
              </w:rPr>
            </w:pPr>
            <w:r w:rsidRPr="00495480">
              <w:rPr>
                <w:rFonts w:eastAsia="Times New Roman" w:cs="Times New Roman"/>
                <w:color w:val="000000"/>
                <w:szCs w:val="24"/>
              </w:rPr>
              <w:t>0.165 ± 0.078</w:t>
            </w:r>
          </w:p>
        </w:tc>
        <w:tc>
          <w:tcPr>
            <w:tcW w:w="1906" w:type="dxa"/>
            <w:tcBorders>
              <w:top w:val="single" w:sz="8" w:space="0" w:color="000000"/>
              <w:left w:val="nil"/>
              <w:bottom w:val="single" w:sz="8" w:space="0" w:color="7F7F7F"/>
              <w:right w:val="single" w:sz="8" w:space="0" w:color="000000"/>
            </w:tcBorders>
            <w:tcMar>
              <w:top w:w="100" w:type="dxa"/>
              <w:left w:w="100" w:type="dxa"/>
              <w:bottom w:w="100" w:type="dxa"/>
              <w:right w:w="100" w:type="dxa"/>
            </w:tcMar>
            <w:hideMark/>
          </w:tcPr>
          <w:p w14:paraId="7CFB1A7E" w14:textId="6F20307C" w:rsidR="00495480" w:rsidRPr="00495480" w:rsidRDefault="00495480" w:rsidP="00D74B12">
            <w:pPr>
              <w:spacing w:after="0"/>
              <w:ind w:left="140" w:right="99"/>
              <w:jc w:val="center"/>
              <w:rPr>
                <w:rFonts w:eastAsia="Times New Roman" w:cs="Times New Roman"/>
                <w:szCs w:val="24"/>
              </w:rPr>
            </w:pPr>
            <w:r w:rsidRPr="00495480">
              <w:rPr>
                <w:rFonts w:eastAsia="Times New Roman" w:cs="Times New Roman"/>
                <w:color w:val="000000"/>
                <w:szCs w:val="24"/>
              </w:rPr>
              <w:t>56.</w:t>
            </w:r>
            <w:r w:rsidR="00401102">
              <w:rPr>
                <w:rFonts w:eastAsia="Times New Roman" w:cs="Times New Roman"/>
                <w:color w:val="000000"/>
                <w:szCs w:val="24"/>
              </w:rPr>
              <w:t>7</w:t>
            </w:r>
            <w:r w:rsidRPr="00495480">
              <w:rPr>
                <w:rFonts w:eastAsia="Times New Roman" w:cs="Times New Roman"/>
                <w:color w:val="000000"/>
                <w:szCs w:val="24"/>
              </w:rPr>
              <w:t xml:space="preserve"> ± 11.</w:t>
            </w:r>
            <w:r w:rsidR="00401102">
              <w:rPr>
                <w:rFonts w:eastAsia="Times New Roman" w:cs="Times New Roman"/>
                <w:color w:val="000000"/>
                <w:szCs w:val="24"/>
              </w:rPr>
              <w:t>3</w:t>
            </w:r>
          </w:p>
        </w:tc>
      </w:tr>
      <w:tr w:rsidR="00495480" w:rsidRPr="00495480" w14:paraId="410587D6" w14:textId="77777777" w:rsidTr="00D74B12">
        <w:trPr>
          <w:trHeight w:val="580"/>
        </w:trPr>
        <w:tc>
          <w:tcPr>
            <w:tcW w:w="1610" w:type="dxa"/>
            <w:tcBorders>
              <w:top w:val="single" w:sz="8" w:space="0" w:color="7F7F7F"/>
              <w:left w:val="single" w:sz="8" w:space="0" w:color="000000"/>
              <w:bottom w:val="single" w:sz="8" w:space="0" w:color="7F7F7F"/>
              <w:right w:val="single" w:sz="8" w:space="0" w:color="000000"/>
            </w:tcBorders>
            <w:tcMar>
              <w:top w:w="100" w:type="dxa"/>
              <w:left w:w="100" w:type="dxa"/>
              <w:bottom w:w="100" w:type="dxa"/>
              <w:right w:w="100" w:type="dxa"/>
            </w:tcMar>
            <w:hideMark/>
          </w:tcPr>
          <w:p w14:paraId="1A4A125C"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Treatment</w:t>
            </w:r>
          </w:p>
          <w:p w14:paraId="26AF1E34"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N = 10</w:t>
            </w:r>
          </w:p>
        </w:tc>
        <w:tc>
          <w:tcPr>
            <w:tcW w:w="1980" w:type="dxa"/>
            <w:tcBorders>
              <w:top w:val="single" w:sz="8" w:space="0" w:color="7F7F7F"/>
              <w:left w:val="single" w:sz="8" w:space="0" w:color="000000"/>
              <w:bottom w:val="single" w:sz="8" w:space="0" w:color="7F7F7F"/>
              <w:right w:val="nil"/>
            </w:tcBorders>
            <w:tcMar>
              <w:top w:w="100" w:type="dxa"/>
              <w:left w:w="100" w:type="dxa"/>
              <w:bottom w:w="100" w:type="dxa"/>
              <w:right w:w="100" w:type="dxa"/>
            </w:tcMar>
            <w:hideMark/>
          </w:tcPr>
          <w:p w14:paraId="27266F02" w14:textId="74ABF050" w:rsidR="00495480" w:rsidRPr="00495480" w:rsidRDefault="00495480" w:rsidP="00D74B12">
            <w:pPr>
              <w:spacing w:after="0"/>
              <w:ind w:left="-101" w:right="140"/>
              <w:jc w:val="center"/>
              <w:rPr>
                <w:rFonts w:eastAsia="Times New Roman" w:cs="Times New Roman"/>
                <w:szCs w:val="24"/>
              </w:rPr>
            </w:pPr>
            <w:r w:rsidRPr="00495480">
              <w:rPr>
                <w:rFonts w:eastAsia="Times New Roman" w:cs="Times New Roman"/>
                <w:color w:val="000000"/>
                <w:szCs w:val="24"/>
              </w:rPr>
              <w:t>555 ± 215</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087D6976" w14:textId="09A710EB" w:rsidR="00495480" w:rsidRPr="00495480" w:rsidRDefault="00495480" w:rsidP="00D74B12">
            <w:pPr>
              <w:spacing w:after="0"/>
              <w:ind w:left="-103" w:right="140"/>
              <w:jc w:val="center"/>
              <w:rPr>
                <w:rFonts w:eastAsia="Times New Roman" w:cs="Times New Roman"/>
                <w:szCs w:val="24"/>
              </w:rPr>
            </w:pPr>
            <w:r w:rsidRPr="00495480">
              <w:rPr>
                <w:rFonts w:eastAsia="Times New Roman" w:cs="Times New Roman"/>
                <w:color w:val="000000"/>
                <w:szCs w:val="24"/>
              </w:rPr>
              <w:t>135</w:t>
            </w:r>
            <w:r w:rsidR="00401102">
              <w:rPr>
                <w:rFonts w:eastAsia="Times New Roman" w:cs="Times New Roman"/>
                <w:color w:val="000000"/>
                <w:szCs w:val="24"/>
              </w:rPr>
              <w:t>0</w:t>
            </w:r>
            <w:r w:rsidRPr="00495480">
              <w:rPr>
                <w:rFonts w:eastAsia="Times New Roman" w:cs="Times New Roman"/>
                <w:color w:val="000000"/>
                <w:szCs w:val="24"/>
              </w:rPr>
              <w:t xml:space="preserve"> ± 509</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4E437D27" w14:textId="7646A63B" w:rsidR="00495480" w:rsidRPr="00495480" w:rsidRDefault="00495480" w:rsidP="00D74B12">
            <w:pPr>
              <w:spacing w:after="0"/>
              <w:ind w:left="140" w:right="154" w:hanging="90"/>
              <w:jc w:val="center"/>
              <w:rPr>
                <w:rFonts w:eastAsia="Times New Roman" w:cs="Times New Roman"/>
                <w:szCs w:val="24"/>
              </w:rPr>
            </w:pPr>
            <w:r w:rsidRPr="00495480">
              <w:rPr>
                <w:rFonts w:eastAsia="Times New Roman" w:cs="Times New Roman"/>
                <w:color w:val="000000"/>
                <w:szCs w:val="24"/>
              </w:rPr>
              <w:t>0.368 ± 0.19</w:t>
            </w:r>
            <w:r w:rsidR="00401102">
              <w:rPr>
                <w:rFonts w:eastAsia="Times New Roman" w:cs="Times New Roman"/>
                <w:color w:val="000000"/>
                <w:szCs w:val="24"/>
              </w:rPr>
              <w:t>1</w:t>
            </w:r>
          </w:p>
        </w:tc>
        <w:tc>
          <w:tcPr>
            <w:tcW w:w="1906" w:type="dxa"/>
            <w:tcBorders>
              <w:top w:val="single" w:sz="8" w:space="0" w:color="7F7F7F"/>
              <w:left w:val="nil"/>
              <w:bottom w:val="single" w:sz="8" w:space="0" w:color="7F7F7F"/>
              <w:right w:val="single" w:sz="8" w:space="0" w:color="000000"/>
            </w:tcBorders>
            <w:tcMar>
              <w:top w:w="100" w:type="dxa"/>
              <w:left w:w="100" w:type="dxa"/>
              <w:bottom w:w="100" w:type="dxa"/>
              <w:right w:w="100" w:type="dxa"/>
            </w:tcMar>
            <w:hideMark/>
          </w:tcPr>
          <w:p w14:paraId="0E251E3B" w14:textId="0D446FBA" w:rsidR="00495480" w:rsidRPr="00495480" w:rsidRDefault="00495480" w:rsidP="00D74B12">
            <w:pPr>
              <w:spacing w:after="0"/>
              <w:ind w:left="140" w:right="99"/>
              <w:jc w:val="center"/>
              <w:rPr>
                <w:rFonts w:eastAsia="Times New Roman" w:cs="Times New Roman"/>
                <w:szCs w:val="24"/>
              </w:rPr>
            </w:pPr>
            <w:r w:rsidRPr="00495480">
              <w:rPr>
                <w:rFonts w:eastAsia="Times New Roman" w:cs="Times New Roman"/>
                <w:color w:val="000000"/>
                <w:szCs w:val="24"/>
              </w:rPr>
              <w:t>60.9 ± 22.</w:t>
            </w:r>
            <w:r w:rsidR="00401102">
              <w:rPr>
                <w:rFonts w:eastAsia="Times New Roman" w:cs="Times New Roman"/>
                <w:color w:val="000000"/>
                <w:szCs w:val="24"/>
              </w:rPr>
              <w:t>5</w:t>
            </w:r>
          </w:p>
        </w:tc>
      </w:tr>
      <w:tr w:rsidR="00495480" w:rsidRPr="00495480" w14:paraId="19E80693" w14:textId="77777777" w:rsidTr="00D74B12">
        <w:trPr>
          <w:trHeight w:val="580"/>
        </w:trPr>
        <w:tc>
          <w:tcPr>
            <w:tcW w:w="1610" w:type="dxa"/>
            <w:tcBorders>
              <w:top w:val="single" w:sz="8" w:space="0" w:color="7F7F7F"/>
              <w:left w:val="single" w:sz="8" w:space="0" w:color="000000"/>
              <w:bottom w:val="single" w:sz="8" w:space="0" w:color="7F7F7F"/>
              <w:right w:val="single" w:sz="8" w:space="0" w:color="000000"/>
            </w:tcBorders>
            <w:tcMar>
              <w:top w:w="100" w:type="dxa"/>
              <w:left w:w="100" w:type="dxa"/>
              <w:bottom w:w="100" w:type="dxa"/>
              <w:right w:w="100" w:type="dxa"/>
            </w:tcMar>
            <w:hideMark/>
          </w:tcPr>
          <w:p w14:paraId="0C3904BF"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 xml:space="preserve">Instream </w:t>
            </w:r>
          </w:p>
          <w:p w14:paraId="0277CB5D" w14:textId="77777777" w:rsidR="00495480" w:rsidRPr="00495480" w:rsidRDefault="00495480" w:rsidP="00D74B12">
            <w:pPr>
              <w:spacing w:after="0"/>
              <w:ind w:left="140" w:right="140"/>
              <w:jc w:val="center"/>
              <w:rPr>
                <w:rFonts w:eastAsia="Times New Roman" w:cs="Times New Roman"/>
                <w:szCs w:val="24"/>
              </w:rPr>
            </w:pPr>
            <w:r w:rsidRPr="00495480">
              <w:rPr>
                <w:rFonts w:eastAsia="Times New Roman" w:cs="Times New Roman"/>
                <w:color w:val="000000"/>
                <w:szCs w:val="24"/>
              </w:rPr>
              <w:t>N = 10</w:t>
            </w:r>
          </w:p>
        </w:tc>
        <w:tc>
          <w:tcPr>
            <w:tcW w:w="1980" w:type="dxa"/>
            <w:tcBorders>
              <w:top w:val="single" w:sz="8" w:space="0" w:color="7F7F7F"/>
              <w:left w:val="single" w:sz="8" w:space="0" w:color="000000"/>
              <w:bottom w:val="single" w:sz="8" w:space="0" w:color="7F7F7F"/>
              <w:right w:val="nil"/>
            </w:tcBorders>
            <w:tcMar>
              <w:top w:w="100" w:type="dxa"/>
              <w:left w:w="100" w:type="dxa"/>
              <w:bottom w:w="100" w:type="dxa"/>
              <w:right w:w="100" w:type="dxa"/>
            </w:tcMar>
            <w:hideMark/>
          </w:tcPr>
          <w:p w14:paraId="48C15632" w14:textId="3E6661E3" w:rsidR="00495480" w:rsidRPr="00495480" w:rsidRDefault="00495480" w:rsidP="00D74B12">
            <w:pPr>
              <w:spacing w:after="0"/>
              <w:ind w:left="-101" w:right="140"/>
              <w:jc w:val="center"/>
              <w:rPr>
                <w:rFonts w:eastAsia="Times New Roman" w:cs="Times New Roman"/>
                <w:szCs w:val="24"/>
              </w:rPr>
            </w:pPr>
            <w:r w:rsidRPr="00495480">
              <w:rPr>
                <w:rFonts w:eastAsia="Times New Roman" w:cs="Times New Roman"/>
                <w:color w:val="000000"/>
                <w:szCs w:val="24"/>
              </w:rPr>
              <w:t>97</w:t>
            </w:r>
            <w:r w:rsidR="00401102">
              <w:rPr>
                <w:rFonts w:eastAsia="Times New Roman" w:cs="Times New Roman"/>
                <w:color w:val="000000"/>
                <w:szCs w:val="24"/>
              </w:rPr>
              <w:t>7</w:t>
            </w:r>
            <w:r w:rsidRPr="00495480">
              <w:rPr>
                <w:rFonts w:eastAsia="Times New Roman" w:cs="Times New Roman"/>
                <w:color w:val="000000"/>
                <w:szCs w:val="24"/>
              </w:rPr>
              <w:t xml:space="preserve"> ± 106</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3C14AAD6" w14:textId="63E42791" w:rsidR="00495480" w:rsidRPr="00495480" w:rsidRDefault="00401102" w:rsidP="00D74B12">
            <w:pPr>
              <w:spacing w:after="0"/>
              <w:ind w:left="-103" w:right="140"/>
              <w:jc w:val="center"/>
              <w:rPr>
                <w:rFonts w:eastAsia="Times New Roman" w:cs="Times New Roman"/>
                <w:szCs w:val="24"/>
              </w:rPr>
            </w:pPr>
            <w:r>
              <w:rPr>
                <w:rFonts w:eastAsia="Times New Roman" w:cs="Times New Roman"/>
                <w:color w:val="000000"/>
                <w:szCs w:val="24"/>
              </w:rPr>
              <w:t>2630</w:t>
            </w:r>
            <w:r w:rsidR="00495480" w:rsidRPr="00495480">
              <w:rPr>
                <w:rFonts w:eastAsia="Times New Roman" w:cs="Times New Roman"/>
                <w:color w:val="000000"/>
                <w:szCs w:val="24"/>
              </w:rPr>
              <w:t xml:space="preserve"> ± 5</w:t>
            </w:r>
            <w:r>
              <w:rPr>
                <w:rFonts w:eastAsia="Times New Roman" w:cs="Times New Roman"/>
                <w:color w:val="000000"/>
                <w:szCs w:val="24"/>
              </w:rPr>
              <w:t>20</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7FEAA915" w14:textId="117072CD" w:rsidR="00495480" w:rsidRPr="00495480" w:rsidRDefault="00495480" w:rsidP="00D74B12">
            <w:pPr>
              <w:spacing w:after="0"/>
              <w:ind w:left="140" w:right="154" w:hanging="90"/>
              <w:jc w:val="center"/>
              <w:rPr>
                <w:rFonts w:eastAsia="Times New Roman" w:cs="Times New Roman"/>
                <w:szCs w:val="24"/>
              </w:rPr>
            </w:pPr>
            <w:r w:rsidRPr="00495480">
              <w:rPr>
                <w:rFonts w:eastAsia="Times New Roman" w:cs="Times New Roman"/>
                <w:color w:val="000000"/>
                <w:szCs w:val="24"/>
              </w:rPr>
              <w:t>0.691 ± 0.082</w:t>
            </w:r>
          </w:p>
        </w:tc>
        <w:tc>
          <w:tcPr>
            <w:tcW w:w="1906" w:type="dxa"/>
            <w:tcBorders>
              <w:top w:val="single" w:sz="8" w:space="0" w:color="7F7F7F"/>
              <w:left w:val="nil"/>
              <w:bottom w:val="single" w:sz="8" w:space="0" w:color="7F7F7F"/>
              <w:right w:val="single" w:sz="8" w:space="0" w:color="000000"/>
            </w:tcBorders>
            <w:tcMar>
              <w:top w:w="100" w:type="dxa"/>
              <w:left w:w="100" w:type="dxa"/>
              <w:bottom w:w="100" w:type="dxa"/>
              <w:right w:w="100" w:type="dxa"/>
            </w:tcMar>
            <w:hideMark/>
          </w:tcPr>
          <w:p w14:paraId="6865868F" w14:textId="2E49E897" w:rsidR="00495480" w:rsidRPr="00495480" w:rsidRDefault="00495480" w:rsidP="00D74B12">
            <w:pPr>
              <w:spacing w:after="0"/>
              <w:ind w:left="140" w:right="99"/>
              <w:jc w:val="center"/>
              <w:rPr>
                <w:rFonts w:eastAsia="Times New Roman" w:cs="Times New Roman"/>
                <w:szCs w:val="24"/>
              </w:rPr>
            </w:pPr>
            <w:r w:rsidRPr="00495480">
              <w:rPr>
                <w:rFonts w:eastAsia="Times New Roman" w:cs="Times New Roman"/>
                <w:color w:val="000000"/>
                <w:szCs w:val="24"/>
              </w:rPr>
              <w:t>92.</w:t>
            </w:r>
            <w:r w:rsidR="00401102">
              <w:rPr>
                <w:rFonts w:eastAsia="Times New Roman" w:cs="Times New Roman"/>
                <w:color w:val="000000"/>
                <w:szCs w:val="24"/>
              </w:rPr>
              <w:t>6</w:t>
            </w:r>
            <w:r w:rsidRPr="00495480">
              <w:rPr>
                <w:rFonts w:eastAsia="Times New Roman" w:cs="Times New Roman"/>
                <w:color w:val="000000"/>
                <w:szCs w:val="24"/>
              </w:rPr>
              <w:t xml:space="preserve"> ± 7.82</w:t>
            </w:r>
          </w:p>
        </w:tc>
      </w:tr>
    </w:tbl>
    <w:p w14:paraId="7550FB15" w14:textId="7E4402C3" w:rsidR="00495480" w:rsidRDefault="00495480" w:rsidP="00495480">
      <w:pPr>
        <w:spacing w:after="0"/>
        <w:rPr>
          <w:rFonts w:eastAsia="Times New Roman" w:cs="Times New Roman"/>
          <w:szCs w:val="24"/>
        </w:rPr>
      </w:pPr>
    </w:p>
    <w:p w14:paraId="122AF418" w14:textId="14E2FCEF" w:rsidR="00945994" w:rsidRDefault="00945994" w:rsidP="00495480">
      <w:pPr>
        <w:spacing w:after="0"/>
        <w:rPr>
          <w:rFonts w:eastAsia="Times New Roman" w:cs="Times New Roman"/>
          <w:szCs w:val="24"/>
        </w:rPr>
      </w:pPr>
    </w:p>
    <w:p w14:paraId="630E29D9" w14:textId="77777777" w:rsidR="00945994" w:rsidRPr="00495480" w:rsidRDefault="00945994" w:rsidP="00495480">
      <w:pPr>
        <w:spacing w:after="0"/>
        <w:rPr>
          <w:rFonts w:eastAsia="Times New Roman" w:cs="Times New Roman"/>
          <w:szCs w:val="24"/>
        </w:rPr>
      </w:pPr>
    </w:p>
    <w:p w14:paraId="0BC7A20B" w14:textId="7368B6E9" w:rsidR="006C5DA1" w:rsidRPr="00495480" w:rsidRDefault="00495480" w:rsidP="006C5DA1">
      <w:pPr>
        <w:spacing w:after="0"/>
        <w:rPr>
          <w:rFonts w:eastAsia="Times New Roman" w:cs="Times New Roman"/>
          <w:color w:val="000000"/>
          <w:szCs w:val="24"/>
        </w:rPr>
      </w:pPr>
      <w:r w:rsidRPr="00495480">
        <w:rPr>
          <w:rFonts w:eastAsia="Times New Roman" w:cs="Times New Roman"/>
          <w:b/>
          <w:bCs/>
          <w:color w:val="000000"/>
          <w:szCs w:val="24"/>
        </w:rPr>
        <w:lastRenderedPageBreak/>
        <w:t>Table S2</w:t>
      </w:r>
      <w:r w:rsidRPr="00495480">
        <w:rPr>
          <w:rFonts w:eastAsia="Times New Roman" w:cs="Times New Roman"/>
          <w:color w:val="000000"/>
          <w:szCs w:val="24"/>
        </w:rPr>
        <w:t xml:space="preserve">: Measured </w:t>
      </w:r>
      <w:r w:rsidR="00D93205">
        <w:rPr>
          <w:rFonts w:eastAsia="Times New Roman" w:cs="Times New Roman"/>
          <w:color w:val="000000"/>
          <w:szCs w:val="24"/>
        </w:rPr>
        <w:t>environmental parameters</w:t>
      </w:r>
      <w:r w:rsidRPr="00495480">
        <w:rPr>
          <w:rFonts w:eastAsia="Times New Roman" w:cs="Times New Roman"/>
          <w:color w:val="000000"/>
          <w:szCs w:val="24"/>
        </w:rPr>
        <w:t xml:space="preserve"> throughout Middle Branch remediation system </w:t>
      </w:r>
    </w:p>
    <w:p w14:paraId="4D6BE8EA" w14:textId="360D977F" w:rsidR="006C5DA1" w:rsidRDefault="00495480" w:rsidP="006C5DA1">
      <w:pPr>
        <w:spacing w:before="0" w:after="0"/>
        <w:rPr>
          <w:rFonts w:eastAsia="Times New Roman" w:cs="Times New Roman"/>
          <w:color w:val="000000"/>
          <w:szCs w:val="24"/>
        </w:rPr>
      </w:pPr>
      <w:r w:rsidRPr="00495480">
        <w:rPr>
          <w:rFonts w:eastAsia="Times New Roman" w:cs="Times New Roman"/>
          <w:color w:val="000000"/>
          <w:szCs w:val="24"/>
        </w:rPr>
        <w:t>and its receiving stream.</w:t>
      </w:r>
    </w:p>
    <w:tbl>
      <w:tblPr>
        <w:tblStyle w:val="TableGrid"/>
        <w:tblpPr w:leftFromText="180" w:rightFromText="180" w:vertAnchor="text" w:horzAnchor="page" w:tblpX="937" w:tblpY="582"/>
        <w:tblW w:w="10435" w:type="dxa"/>
        <w:tblLook w:val="04A0" w:firstRow="1" w:lastRow="0" w:firstColumn="1" w:lastColumn="0" w:noHBand="0" w:noVBand="1"/>
      </w:tblPr>
      <w:tblGrid>
        <w:gridCol w:w="1610"/>
        <w:gridCol w:w="1364"/>
        <w:gridCol w:w="756"/>
        <w:gridCol w:w="1123"/>
        <w:gridCol w:w="1123"/>
        <w:gridCol w:w="1003"/>
        <w:gridCol w:w="853"/>
        <w:gridCol w:w="1470"/>
        <w:gridCol w:w="1340"/>
      </w:tblGrid>
      <w:tr w:rsidR="006C5DA1" w:rsidRPr="00D630E1" w14:paraId="0DE8B78C" w14:textId="77777777" w:rsidTr="00C34ED6">
        <w:trPr>
          <w:trHeight w:val="288"/>
        </w:trPr>
        <w:tc>
          <w:tcPr>
            <w:tcW w:w="1610" w:type="dxa"/>
            <w:vMerge w:val="restart"/>
            <w:noWrap/>
            <w:vAlign w:val="center"/>
            <w:hideMark/>
          </w:tcPr>
          <w:p w14:paraId="18F468A0" w14:textId="6DBCA94A" w:rsidR="006C5DA1" w:rsidRPr="00BF26BB" w:rsidRDefault="006C5DA1" w:rsidP="00237E36">
            <w:pPr>
              <w:spacing w:after="0"/>
              <w:jc w:val="center"/>
              <w:rPr>
                <w:rFonts w:eastAsia="Times New Roman" w:cs="Times New Roman"/>
                <w:b/>
                <w:bCs/>
                <w:color w:val="000000"/>
                <w:sz w:val="22"/>
              </w:rPr>
            </w:pPr>
            <w:r w:rsidRPr="00BF26BB">
              <w:rPr>
                <w:rFonts w:eastAsia="Times New Roman" w:cs="Times New Roman"/>
                <w:b/>
                <w:bCs/>
                <w:color w:val="000000"/>
                <w:sz w:val="22"/>
              </w:rPr>
              <w:t>Location</w:t>
            </w:r>
          </w:p>
        </w:tc>
        <w:tc>
          <w:tcPr>
            <w:tcW w:w="8825" w:type="dxa"/>
            <w:gridSpan w:val="8"/>
            <w:tcBorders>
              <w:bottom w:val="nil"/>
            </w:tcBorders>
            <w:noWrap/>
            <w:vAlign w:val="center"/>
            <w:hideMark/>
          </w:tcPr>
          <w:p w14:paraId="735E90DF" w14:textId="77777777" w:rsidR="006C5DA1" w:rsidRPr="00BF26BB" w:rsidRDefault="006C5DA1" w:rsidP="00237E36">
            <w:pPr>
              <w:spacing w:after="0"/>
              <w:jc w:val="center"/>
              <w:rPr>
                <w:rFonts w:eastAsia="Times New Roman" w:cs="Times New Roman"/>
                <w:b/>
                <w:bCs/>
                <w:color w:val="000000"/>
                <w:sz w:val="22"/>
              </w:rPr>
            </w:pPr>
            <w:r w:rsidRPr="00BF26BB">
              <w:rPr>
                <w:rFonts w:eastAsia="Times New Roman" w:cs="Times New Roman"/>
                <w:b/>
                <w:bCs/>
                <w:color w:val="000000"/>
                <w:sz w:val="22"/>
              </w:rPr>
              <w:t>Properties</w:t>
            </w:r>
          </w:p>
        </w:tc>
      </w:tr>
      <w:tr w:rsidR="006C5DA1" w:rsidRPr="00D630E1" w14:paraId="3B58D90C" w14:textId="77777777" w:rsidTr="00C34ED6">
        <w:trPr>
          <w:trHeight w:val="288"/>
        </w:trPr>
        <w:tc>
          <w:tcPr>
            <w:tcW w:w="1610" w:type="dxa"/>
            <w:vMerge/>
            <w:vAlign w:val="center"/>
            <w:hideMark/>
          </w:tcPr>
          <w:p w14:paraId="33D62524" w14:textId="77777777" w:rsidR="006C5DA1" w:rsidRPr="00BF26BB" w:rsidRDefault="006C5DA1" w:rsidP="00237E36">
            <w:pPr>
              <w:spacing w:after="0"/>
              <w:jc w:val="center"/>
              <w:rPr>
                <w:rFonts w:eastAsia="Times New Roman" w:cs="Times New Roman"/>
                <w:b/>
                <w:bCs/>
                <w:color w:val="000000"/>
                <w:sz w:val="22"/>
              </w:rPr>
            </w:pPr>
          </w:p>
        </w:tc>
        <w:tc>
          <w:tcPr>
            <w:tcW w:w="1364" w:type="dxa"/>
            <w:tcBorders>
              <w:top w:val="nil"/>
              <w:right w:val="nil"/>
            </w:tcBorders>
            <w:noWrap/>
            <w:vAlign w:val="center"/>
            <w:hideMark/>
          </w:tcPr>
          <w:p w14:paraId="395BA12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Sulfate (mg/L)</w:t>
            </w:r>
          </w:p>
        </w:tc>
        <w:tc>
          <w:tcPr>
            <w:tcW w:w="756" w:type="dxa"/>
            <w:tcBorders>
              <w:top w:val="nil"/>
              <w:left w:val="nil"/>
              <w:right w:val="nil"/>
            </w:tcBorders>
            <w:noWrap/>
            <w:vAlign w:val="center"/>
            <w:hideMark/>
          </w:tcPr>
          <w:p w14:paraId="0B42558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TOC (%)</w:t>
            </w:r>
          </w:p>
        </w:tc>
        <w:tc>
          <w:tcPr>
            <w:tcW w:w="1123" w:type="dxa"/>
            <w:tcBorders>
              <w:top w:val="nil"/>
              <w:left w:val="nil"/>
              <w:right w:val="nil"/>
            </w:tcBorders>
            <w:noWrap/>
            <w:vAlign w:val="center"/>
            <w:hideMark/>
          </w:tcPr>
          <w:p w14:paraId="0AD7AEEE"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Fe (mg/L)</w:t>
            </w:r>
          </w:p>
        </w:tc>
        <w:tc>
          <w:tcPr>
            <w:tcW w:w="1123" w:type="dxa"/>
            <w:tcBorders>
              <w:top w:val="nil"/>
              <w:left w:val="nil"/>
              <w:right w:val="nil"/>
            </w:tcBorders>
            <w:noWrap/>
            <w:vAlign w:val="center"/>
            <w:hideMark/>
          </w:tcPr>
          <w:p w14:paraId="0F5E8B4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Mn (mg/L)</w:t>
            </w:r>
          </w:p>
        </w:tc>
        <w:tc>
          <w:tcPr>
            <w:tcW w:w="1003" w:type="dxa"/>
            <w:tcBorders>
              <w:top w:val="nil"/>
              <w:left w:val="nil"/>
              <w:right w:val="nil"/>
            </w:tcBorders>
            <w:noWrap/>
            <w:vAlign w:val="center"/>
            <w:hideMark/>
          </w:tcPr>
          <w:p w14:paraId="3910BED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Al (mg/L)</w:t>
            </w:r>
          </w:p>
        </w:tc>
        <w:tc>
          <w:tcPr>
            <w:tcW w:w="853" w:type="dxa"/>
            <w:tcBorders>
              <w:top w:val="nil"/>
              <w:left w:val="nil"/>
              <w:right w:val="nil"/>
            </w:tcBorders>
            <w:noWrap/>
            <w:vAlign w:val="center"/>
            <w:hideMark/>
          </w:tcPr>
          <w:p w14:paraId="5276E8FE" w14:textId="726FED21" w:rsidR="006C5DA1" w:rsidRPr="00BF26BB" w:rsidRDefault="006C5DA1" w:rsidP="008E25D7">
            <w:pPr>
              <w:spacing w:after="0"/>
              <w:rPr>
                <w:rFonts w:eastAsia="Times New Roman" w:cs="Times New Roman"/>
                <w:color w:val="000000"/>
                <w:sz w:val="22"/>
              </w:rPr>
            </w:pPr>
            <w:r w:rsidRPr="00BF26BB">
              <w:rPr>
                <w:rFonts w:eastAsia="Times New Roman" w:cs="Times New Roman"/>
                <w:color w:val="000000"/>
                <w:sz w:val="22"/>
              </w:rPr>
              <w:t>Lab</w:t>
            </w:r>
            <w:r w:rsidR="008E25D7" w:rsidRPr="00BF26BB">
              <w:rPr>
                <w:rFonts w:eastAsia="Times New Roman" w:cs="Times New Roman"/>
                <w:color w:val="000000"/>
                <w:sz w:val="22"/>
              </w:rPr>
              <w:t xml:space="preserve"> pH</w:t>
            </w:r>
          </w:p>
        </w:tc>
        <w:tc>
          <w:tcPr>
            <w:tcW w:w="1470" w:type="dxa"/>
            <w:tcBorders>
              <w:top w:val="nil"/>
              <w:left w:val="nil"/>
              <w:right w:val="nil"/>
            </w:tcBorders>
            <w:noWrap/>
            <w:vAlign w:val="center"/>
            <w:hideMark/>
          </w:tcPr>
          <w:p w14:paraId="36D547C5" w14:textId="6A7F20D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Conductivity (</w:t>
            </w:r>
            <w:proofErr w:type="spellStart"/>
            <w:r w:rsidRPr="00BF26BB">
              <w:rPr>
                <w:rFonts w:eastAsia="Times New Roman" w:cs="Times New Roman"/>
                <w:color w:val="000000"/>
                <w:sz w:val="22"/>
              </w:rPr>
              <w:t>Umho</w:t>
            </w:r>
            <w:r w:rsidR="00952C2B" w:rsidRPr="00BF26BB">
              <w:rPr>
                <w:rFonts w:eastAsia="Times New Roman" w:cs="Times New Roman"/>
                <w:color w:val="000000"/>
                <w:sz w:val="22"/>
              </w:rPr>
              <w:t>s</w:t>
            </w:r>
            <w:proofErr w:type="spellEnd"/>
            <w:r w:rsidR="00952C2B" w:rsidRPr="00BF26BB">
              <w:rPr>
                <w:rFonts w:eastAsia="Times New Roman" w:cs="Times New Roman"/>
                <w:color w:val="000000"/>
                <w:sz w:val="22"/>
              </w:rPr>
              <w:t>/cm</w:t>
            </w:r>
            <w:r w:rsidRPr="00BF26BB">
              <w:rPr>
                <w:rFonts w:eastAsia="Times New Roman" w:cs="Times New Roman"/>
                <w:color w:val="000000"/>
                <w:sz w:val="22"/>
              </w:rPr>
              <w:t>)</w:t>
            </w:r>
          </w:p>
        </w:tc>
        <w:tc>
          <w:tcPr>
            <w:tcW w:w="1133" w:type="dxa"/>
            <w:tcBorders>
              <w:top w:val="nil"/>
              <w:left w:val="nil"/>
            </w:tcBorders>
            <w:noWrap/>
            <w:vAlign w:val="center"/>
            <w:hideMark/>
          </w:tcPr>
          <w:p w14:paraId="2F2F0ED5"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Temperature (Cº)</w:t>
            </w:r>
          </w:p>
        </w:tc>
      </w:tr>
      <w:tr w:rsidR="006C5DA1" w:rsidRPr="00D630E1" w14:paraId="4C9A47B4" w14:textId="77777777" w:rsidTr="00C34ED6">
        <w:trPr>
          <w:trHeight w:val="288"/>
        </w:trPr>
        <w:tc>
          <w:tcPr>
            <w:tcW w:w="1610" w:type="dxa"/>
            <w:noWrap/>
            <w:vAlign w:val="center"/>
            <w:hideMark/>
          </w:tcPr>
          <w:p w14:paraId="5A8B68C4"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Raw AMD</w:t>
            </w:r>
          </w:p>
        </w:tc>
        <w:tc>
          <w:tcPr>
            <w:tcW w:w="1364" w:type="dxa"/>
            <w:tcBorders>
              <w:right w:val="nil"/>
            </w:tcBorders>
            <w:noWrap/>
            <w:vAlign w:val="center"/>
            <w:hideMark/>
          </w:tcPr>
          <w:p w14:paraId="313F0504"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1208</w:t>
            </w:r>
          </w:p>
        </w:tc>
        <w:tc>
          <w:tcPr>
            <w:tcW w:w="756" w:type="dxa"/>
            <w:tcBorders>
              <w:left w:val="nil"/>
              <w:right w:val="nil"/>
            </w:tcBorders>
            <w:noWrap/>
            <w:vAlign w:val="center"/>
            <w:hideMark/>
          </w:tcPr>
          <w:p w14:paraId="59B02DD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NA</w:t>
            </w:r>
          </w:p>
        </w:tc>
        <w:tc>
          <w:tcPr>
            <w:tcW w:w="1123" w:type="dxa"/>
            <w:tcBorders>
              <w:left w:val="nil"/>
              <w:right w:val="nil"/>
            </w:tcBorders>
            <w:noWrap/>
            <w:vAlign w:val="center"/>
            <w:hideMark/>
          </w:tcPr>
          <w:p w14:paraId="56DA69B7"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68.45</w:t>
            </w:r>
          </w:p>
        </w:tc>
        <w:tc>
          <w:tcPr>
            <w:tcW w:w="1123" w:type="dxa"/>
            <w:tcBorders>
              <w:left w:val="nil"/>
              <w:right w:val="nil"/>
            </w:tcBorders>
            <w:noWrap/>
            <w:vAlign w:val="center"/>
            <w:hideMark/>
          </w:tcPr>
          <w:p w14:paraId="1416739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27.36</w:t>
            </w:r>
          </w:p>
        </w:tc>
        <w:tc>
          <w:tcPr>
            <w:tcW w:w="1003" w:type="dxa"/>
            <w:tcBorders>
              <w:left w:val="nil"/>
              <w:right w:val="nil"/>
            </w:tcBorders>
            <w:noWrap/>
            <w:vAlign w:val="center"/>
            <w:hideMark/>
          </w:tcPr>
          <w:p w14:paraId="3C5C2C3C"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NA</w:t>
            </w:r>
          </w:p>
        </w:tc>
        <w:tc>
          <w:tcPr>
            <w:tcW w:w="853" w:type="dxa"/>
            <w:tcBorders>
              <w:left w:val="nil"/>
              <w:right w:val="nil"/>
            </w:tcBorders>
            <w:noWrap/>
            <w:vAlign w:val="center"/>
            <w:hideMark/>
          </w:tcPr>
          <w:p w14:paraId="3719DA3B"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w:t>
            </w:r>
          </w:p>
        </w:tc>
        <w:tc>
          <w:tcPr>
            <w:tcW w:w="1470" w:type="dxa"/>
            <w:tcBorders>
              <w:left w:val="nil"/>
              <w:right w:val="nil"/>
            </w:tcBorders>
            <w:noWrap/>
            <w:vAlign w:val="center"/>
            <w:hideMark/>
          </w:tcPr>
          <w:p w14:paraId="75D5DA81" w14:textId="2732C7E4"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1650</w:t>
            </w:r>
          </w:p>
        </w:tc>
        <w:tc>
          <w:tcPr>
            <w:tcW w:w="1133" w:type="dxa"/>
            <w:tcBorders>
              <w:left w:val="nil"/>
            </w:tcBorders>
            <w:noWrap/>
            <w:vAlign w:val="center"/>
            <w:hideMark/>
          </w:tcPr>
          <w:p w14:paraId="282C753C"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0.7</w:t>
            </w:r>
          </w:p>
        </w:tc>
      </w:tr>
      <w:tr w:rsidR="006C5DA1" w:rsidRPr="00D630E1" w14:paraId="548AAB2C" w14:textId="77777777" w:rsidTr="00C34ED6">
        <w:trPr>
          <w:trHeight w:val="288"/>
        </w:trPr>
        <w:tc>
          <w:tcPr>
            <w:tcW w:w="1610" w:type="dxa"/>
            <w:noWrap/>
            <w:vAlign w:val="center"/>
            <w:hideMark/>
          </w:tcPr>
          <w:p w14:paraId="55BD941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SAP1A/SAP1B</w:t>
            </w:r>
          </w:p>
        </w:tc>
        <w:tc>
          <w:tcPr>
            <w:tcW w:w="1364" w:type="dxa"/>
            <w:tcBorders>
              <w:right w:val="nil"/>
            </w:tcBorders>
            <w:noWrap/>
            <w:vAlign w:val="center"/>
            <w:hideMark/>
          </w:tcPr>
          <w:p w14:paraId="64E8009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91/77</w:t>
            </w:r>
          </w:p>
        </w:tc>
        <w:tc>
          <w:tcPr>
            <w:tcW w:w="756" w:type="dxa"/>
            <w:tcBorders>
              <w:left w:val="nil"/>
              <w:right w:val="nil"/>
            </w:tcBorders>
            <w:noWrap/>
            <w:vAlign w:val="center"/>
            <w:hideMark/>
          </w:tcPr>
          <w:p w14:paraId="336A80F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36.36</w:t>
            </w:r>
          </w:p>
        </w:tc>
        <w:tc>
          <w:tcPr>
            <w:tcW w:w="1123" w:type="dxa"/>
            <w:tcBorders>
              <w:left w:val="nil"/>
              <w:right w:val="nil"/>
            </w:tcBorders>
            <w:noWrap/>
            <w:vAlign w:val="center"/>
            <w:hideMark/>
          </w:tcPr>
          <w:p w14:paraId="17E21F62"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0.25/0.23</w:t>
            </w:r>
          </w:p>
        </w:tc>
        <w:tc>
          <w:tcPr>
            <w:tcW w:w="1123" w:type="dxa"/>
            <w:tcBorders>
              <w:left w:val="nil"/>
              <w:right w:val="nil"/>
            </w:tcBorders>
            <w:noWrap/>
            <w:vAlign w:val="center"/>
            <w:hideMark/>
          </w:tcPr>
          <w:p w14:paraId="58DAA70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1.54/1.48</w:t>
            </w:r>
          </w:p>
        </w:tc>
        <w:tc>
          <w:tcPr>
            <w:tcW w:w="1003" w:type="dxa"/>
            <w:tcBorders>
              <w:left w:val="nil"/>
              <w:right w:val="nil"/>
            </w:tcBorders>
            <w:noWrap/>
            <w:vAlign w:val="center"/>
            <w:hideMark/>
          </w:tcPr>
          <w:p w14:paraId="57477D4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0.1/0.05</w:t>
            </w:r>
          </w:p>
        </w:tc>
        <w:tc>
          <w:tcPr>
            <w:tcW w:w="853" w:type="dxa"/>
            <w:tcBorders>
              <w:left w:val="nil"/>
              <w:right w:val="nil"/>
            </w:tcBorders>
            <w:noWrap/>
            <w:vAlign w:val="center"/>
            <w:hideMark/>
          </w:tcPr>
          <w:p w14:paraId="6C9D1727"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7.6</w:t>
            </w:r>
          </w:p>
        </w:tc>
        <w:tc>
          <w:tcPr>
            <w:tcW w:w="1470" w:type="dxa"/>
            <w:tcBorders>
              <w:left w:val="nil"/>
              <w:right w:val="nil"/>
            </w:tcBorders>
            <w:noWrap/>
            <w:vAlign w:val="center"/>
            <w:hideMark/>
          </w:tcPr>
          <w:p w14:paraId="618E2CA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355/325</w:t>
            </w:r>
          </w:p>
        </w:tc>
        <w:tc>
          <w:tcPr>
            <w:tcW w:w="1133" w:type="dxa"/>
            <w:tcBorders>
              <w:left w:val="nil"/>
            </w:tcBorders>
            <w:noWrap/>
            <w:vAlign w:val="center"/>
            <w:hideMark/>
          </w:tcPr>
          <w:p w14:paraId="2652E0E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12</w:t>
            </w:r>
          </w:p>
        </w:tc>
      </w:tr>
      <w:tr w:rsidR="006C5DA1" w:rsidRPr="00D630E1" w14:paraId="013B10C2" w14:textId="77777777" w:rsidTr="00C34ED6">
        <w:trPr>
          <w:trHeight w:val="288"/>
        </w:trPr>
        <w:tc>
          <w:tcPr>
            <w:tcW w:w="1610" w:type="dxa"/>
            <w:noWrap/>
            <w:vAlign w:val="center"/>
            <w:hideMark/>
          </w:tcPr>
          <w:p w14:paraId="66D5AC1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Wetland</w:t>
            </w:r>
          </w:p>
        </w:tc>
        <w:tc>
          <w:tcPr>
            <w:tcW w:w="1364" w:type="dxa"/>
            <w:tcBorders>
              <w:right w:val="nil"/>
            </w:tcBorders>
            <w:noWrap/>
            <w:vAlign w:val="center"/>
            <w:hideMark/>
          </w:tcPr>
          <w:p w14:paraId="2E38114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105</w:t>
            </w:r>
          </w:p>
        </w:tc>
        <w:tc>
          <w:tcPr>
            <w:tcW w:w="756" w:type="dxa"/>
            <w:tcBorders>
              <w:left w:val="nil"/>
              <w:right w:val="nil"/>
            </w:tcBorders>
            <w:noWrap/>
            <w:vAlign w:val="center"/>
            <w:hideMark/>
          </w:tcPr>
          <w:p w14:paraId="37FA99BE"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NA</w:t>
            </w:r>
          </w:p>
        </w:tc>
        <w:tc>
          <w:tcPr>
            <w:tcW w:w="1123" w:type="dxa"/>
            <w:tcBorders>
              <w:left w:val="nil"/>
              <w:right w:val="nil"/>
            </w:tcBorders>
            <w:noWrap/>
            <w:vAlign w:val="center"/>
            <w:hideMark/>
          </w:tcPr>
          <w:p w14:paraId="23E8F18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w:t>
            </w:r>
          </w:p>
        </w:tc>
        <w:tc>
          <w:tcPr>
            <w:tcW w:w="1123" w:type="dxa"/>
            <w:tcBorders>
              <w:left w:val="nil"/>
              <w:right w:val="nil"/>
            </w:tcBorders>
            <w:noWrap/>
            <w:vAlign w:val="center"/>
            <w:hideMark/>
          </w:tcPr>
          <w:p w14:paraId="3A86AA4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2.5</w:t>
            </w:r>
          </w:p>
        </w:tc>
        <w:tc>
          <w:tcPr>
            <w:tcW w:w="1003" w:type="dxa"/>
            <w:tcBorders>
              <w:left w:val="nil"/>
              <w:right w:val="nil"/>
            </w:tcBorders>
            <w:noWrap/>
            <w:vAlign w:val="center"/>
            <w:hideMark/>
          </w:tcPr>
          <w:p w14:paraId="5B3F1E4A"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1.04</w:t>
            </w:r>
          </w:p>
        </w:tc>
        <w:tc>
          <w:tcPr>
            <w:tcW w:w="853" w:type="dxa"/>
            <w:tcBorders>
              <w:left w:val="nil"/>
              <w:right w:val="nil"/>
            </w:tcBorders>
            <w:noWrap/>
            <w:vAlign w:val="center"/>
            <w:hideMark/>
          </w:tcPr>
          <w:p w14:paraId="1F79D513"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5.1</w:t>
            </w:r>
          </w:p>
        </w:tc>
        <w:tc>
          <w:tcPr>
            <w:tcW w:w="1470" w:type="dxa"/>
            <w:tcBorders>
              <w:left w:val="nil"/>
              <w:right w:val="nil"/>
            </w:tcBorders>
            <w:noWrap/>
            <w:vAlign w:val="center"/>
            <w:hideMark/>
          </w:tcPr>
          <w:p w14:paraId="1FF00BBA"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255</w:t>
            </w:r>
          </w:p>
        </w:tc>
        <w:tc>
          <w:tcPr>
            <w:tcW w:w="1133" w:type="dxa"/>
            <w:tcBorders>
              <w:left w:val="nil"/>
            </w:tcBorders>
            <w:noWrap/>
            <w:vAlign w:val="center"/>
            <w:hideMark/>
          </w:tcPr>
          <w:p w14:paraId="56FE9F8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15.8</w:t>
            </w:r>
          </w:p>
        </w:tc>
      </w:tr>
      <w:tr w:rsidR="006C5DA1" w:rsidRPr="00D630E1" w14:paraId="0A7C996F" w14:textId="77777777" w:rsidTr="00C34ED6">
        <w:trPr>
          <w:trHeight w:val="288"/>
        </w:trPr>
        <w:tc>
          <w:tcPr>
            <w:tcW w:w="1610" w:type="dxa"/>
            <w:noWrap/>
            <w:vAlign w:val="center"/>
            <w:hideMark/>
          </w:tcPr>
          <w:p w14:paraId="51FE889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Settling Pond</w:t>
            </w:r>
          </w:p>
        </w:tc>
        <w:tc>
          <w:tcPr>
            <w:tcW w:w="1364" w:type="dxa"/>
            <w:tcBorders>
              <w:right w:val="nil"/>
            </w:tcBorders>
            <w:noWrap/>
            <w:vAlign w:val="center"/>
            <w:hideMark/>
          </w:tcPr>
          <w:p w14:paraId="2CCBDA5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130</w:t>
            </w:r>
          </w:p>
        </w:tc>
        <w:tc>
          <w:tcPr>
            <w:tcW w:w="756" w:type="dxa"/>
            <w:tcBorders>
              <w:left w:val="nil"/>
              <w:right w:val="nil"/>
            </w:tcBorders>
            <w:noWrap/>
            <w:vAlign w:val="center"/>
            <w:hideMark/>
          </w:tcPr>
          <w:p w14:paraId="2383D86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22.05</w:t>
            </w:r>
          </w:p>
        </w:tc>
        <w:tc>
          <w:tcPr>
            <w:tcW w:w="1123" w:type="dxa"/>
            <w:tcBorders>
              <w:left w:val="nil"/>
              <w:right w:val="nil"/>
            </w:tcBorders>
            <w:noWrap/>
            <w:vAlign w:val="center"/>
            <w:hideMark/>
          </w:tcPr>
          <w:p w14:paraId="1410D17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0.14</w:t>
            </w:r>
          </w:p>
        </w:tc>
        <w:tc>
          <w:tcPr>
            <w:tcW w:w="1123" w:type="dxa"/>
            <w:tcBorders>
              <w:left w:val="nil"/>
              <w:right w:val="nil"/>
            </w:tcBorders>
            <w:noWrap/>
            <w:vAlign w:val="center"/>
            <w:hideMark/>
          </w:tcPr>
          <w:p w14:paraId="6441707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3.67</w:t>
            </w:r>
          </w:p>
        </w:tc>
        <w:tc>
          <w:tcPr>
            <w:tcW w:w="1003" w:type="dxa"/>
            <w:tcBorders>
              <w:left w:val="nil"/>
              <w:right w:val="nil"/>
            </w:tcBorders>
            <w:noWrap/>
            <w:vAlign w:val="center"/>
            <w:hideMark/>
          </w:tcPr>
          <w:p w14:paraId="3D856193"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1.68</w:t>
            </w:r>
          </w:p>
        </w:tc>
        <w:tc>
          <w:tcPr>
            <w:tcW w:w="853" w:type="dxa"/>
            <w:tcBorders>
              <w:left w:val="nil"/>
              <w:right w:val="nil"/>
            </w:tcBorders>
            <w:noWrap/>
            <w:vAlign w:val="center"/>
            <w:hideMark/>
          </w:tcPr>
          <w:p w14:paraId="40FD0909"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5.3</w:t>
            </w:r>
          </w:p>
        </w:tc>
        <w:tc>
          <w:tcPr>
            <w:tcW w:w="1470" w:type="dxa"/>
            <w:tcBorders>
              <w:left w:val="nil"/>
              <w:right w:val="nil"/>
            </w:tcBorders>
            <w:noWrap/>
            <w:vAlign w:val="center"/>
            <w:hideMark/>
          </w:tcPr>
          <w:p w14:paraId="465086CB"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300</w:t>
            </w:r>
          </w:p>
        </w:tc>
        <w:tc>
          <w:tcPr>
            <w:tcW w:w="1133" w:type="dxa"/>
            <w:tcBorders>
              <w:left w:val="nil"/>
            </w:tcBorders>
            <w:noWrap/>
            <w:vAlign w:val="center"/>
            <w:hideMark/>
          </w:tcPr>
          <w:p w14:paraId="1A50028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18.9</w:t>
            </w:r>
          </w:p>
        </w:tc>
      </w:tr>
      <w:tr w:rsidR="006C5DA1" w:rsidRPr="00D630E1" w14:paraId="12B81073" w14:textId="77777777" w:rsidTr="00C34ED6">
        <w:trPr>
          <w:trHeight w:val="288"/>
        </w:trPr>
        <w:tc>
          <w:tcPr>
            <w:tcW w:w="1610" w:type="dxa"/>
            <w:noWrap/>
            <w:vAlign w:val="center"/>
            <w:hideMark/>
          </w:tcPr>
          <w:p w14:paraId="6916DBE3"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SAP2B</w:t>
            </w:r>
          </w:p>
        </w:tc>
        <w:tc>
          <w:tcPr>
            <w:tcW w:w="1364" w:type="dxa"/>
            <w:tcBorders>
              <w:right w:val="nil"/>
            </w:tcBorders>
            <w:noWrap/>
            <w:vAlign w:val="center"/>
            <w:hideMark/>
          </w:tcPr>
          <w:p w14:paraId="2CFE85E2"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100</w:t>
            </w:r>
          </w:p>
        </w:tc>
        <w:tc>
          <w:tcPr>
            <w:tcW w:w="756" w:type="dxa"/>
            <w:tcBorders>
              <w:left w:val="nil"/>
              <w:right w:val="nil"/>
            </w:tcBorders>
            <w:noWrap/>
            <w:vAlign w:val="center"/>
            <w:hideMark/>
          </w:tcPr>
          <w:p w14:paraId="3B62F097"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17.6</w:t>
            </w:r>
          </w:p>
        </w:tc>
        <w:tc>
          <w:tcPr>
            <w:tcW w:w="1123" w:type="dxa"/>
            <w:tcBorders>
              <w:left w:val="nil"/>
              <w:right w:val="nil"/>
            </w:tcBorders>
            <w:noWrap/>
            <w:vAlign w:val="center"/>
            <w:hideMark/>
          </w:tcPr>
          <w:p w14:paraId="5DB4A14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0.05</w:t>
            </w:r>
          </w:p>
        </w:tc>
        <w:tc>
          <w:tcPr>
            <w:tcW w:w="1123" w:type="dxa"/>
            <w:tcBorders>
              <w:left w:val="nil"/>
              <w:right w:val="nil"/>
            </w:tcBorders>
            <w:noWrap/>
            <w:vAlign w:val="center"/>
            <w:hideMark/>
          </w:tcPr>
          <w:p w14:paraId="759B10A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0.37</w:t>
            </w:r>
          </w:p>
        </w:tc>
        <w:tc>
          <w:tcPr>
            <w:tcW w:w="1003" w:type="dxa"/>
            <w:tcBorders>
              <w:left w:val="nil"/>
              <w:right w:val="nil"/>
            </w:tcBorders>
            <w:noWrap/>
            <w:vAlign w:val="center"/>
            <w:hideMark/>
          </w:tcPr>
          <w:p w14:paraId="58D9DE6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w:t>
            </w:r>
          </w:p>
        </w:tc>
        <w:tc>
          <w:tcPr>
            <w:tcW w:w="853" w:type="dxa"/>
            <w:tcBorders>
              <w:left w:val="nil"/>
              <w:right w:val="nil"/>
            </w:tcBorders>
            <w:noWrap/>
            <w:vAlign w:val="center"/>
            <w:hideMark/>
          </w:tcPr>
          <w:p w14:paraId="3936279B"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7.3</w:t>
            </w:r>
          </w:p>
        </w:tc>
        <w:tc>
          <w:tcPr>
            <w:tcW w:w="1470" w:type="dxa"/>
            <w:tcBorders>
              <w:left w:val="nil"/>
              <w:right w:val="nil"/>
            </w:tcBorders>
            <w:noWrap/>
            <w:vAlign w:val="center"/>
            <w:hideMark/>
          </w:tcPr>
          <w:p w14:paraId="6D9A2765"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347</w:t>
            </w:r>
          </w:p>
        </w:tc>
        <w:tc>
          <w:tcPr>
            <w:tcW w:w="1133" w:type="dxa"/>
            <w:tcBorders>
              <w:left w:val="nil"/>
            </w:tcBorders>
            <w:noWrap/>
            <w:vAlign w:val="center"/>
            <w:hideMark/>
          </w:tcPr>
          <w:p w14:paraId="4DE62F79"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13.1</w:t>
            </w:r>
          </w:p>
        </w:tc>
      </w:tr>
      <w:tr w:rsidR="006C5DA1" w:rsidRPr="00D630E1" w14:paraId="352C773B" w14:textId="77777777" w:rsidTr="00C34ED6">
        <w:trPr>
          <w:trHeight w:val="288"/>
        </w:trPr>
        <w:tc>
          <w:tcPr>
            <w:tcW w:w="1610" w:type="dxa"/>
            <w:noWrap/>
            <w:vAlign w:val="center"/>
            <w:hideMark/>
          </w:tcPr>
          <w:p w14:paraId="3A5BB6F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Upstream</w:t>
            </w:r>
          </w:p>
        </w:tc>
        <w:tc>
          <w:tcPr>
            <w:tcW w:w="1364" w:type="dxa"/>
            <w:tcBorders>
              <w:right w:val="nil"/>
            </w:tcBorders>
            <w:noWrap/>
            <w:vAlign w:val="center"/>
            <w:hideMark/>
          </w:tcPr>
          <w:p w14:paraId="6B85E0A3"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5</w:t>
            </w:r>
          </w:p>
        </w:tc>
        <w:tc>
          <w:tcPr>
            <w:tcW w:w="756" w:type="dxa"/>
            <w:tcBorders>
              <w:left w:val="nil"/>
              <w:right w:val="nil"/>
            </w:tcBorders>
            <w:noWrap/>
            <w:vAlign w:val="center"/>
            <w:hideMark/>
          </w:tcPr>
          <w:p w14:paraId="0A07CA0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1.03</w:t>
            </w:r>
          </w:p>
        </w:tc>
        <w:tc>
          <w:tcPr>
            <w:tcW w:w="1123" w:type="dxa"/>
            <w:tcBorders>
              <w:left w:val="nil"/>
              <w:right w:val="nil"/>
            </w:tcBorders>
            <w:noWrap/>
            <w:vAlign w:val="center"/>
            <w:hideMark/>
          </w:tcPr>
          <w:p w14:paraId="67DEF983"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w:t>
            </w:r>
          </w:p>
        </w:tc>
        <w:tc>
          <w:tcPr>
            <w:tcW w:w="1123" w:type="dxa"/>
            <w:tcBorders>
              <w:left w:val="nil"/>
              <w:right w:val="nil"/>
            </w:tcBorders>
            <w:noWrap/>
            <w:vAlign w:val="center"/>
            <w:hideMark/>
          </w:tcPr>
          <w:p w14:paraId="7016F78B"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w:t>
            </w:r>
          </w:p>
        </w:tc>
        <w:tc>
          <w:tcPr>
            <w:tcW w:w="1003" w:type="dxa"/>
            <w:tcBorders>
              <w:left w:val="nil"/>
              <w:right w:val="nil"/>
            </w:tcBorders>
            <w:noWrap/>
            <w:vAlign w:val="center"/>
            <w:hideMark/>
          </w:tcPr>
          <w:p w14:paraId="3C239159"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0.1</w:t>
            </w:r>
          </w:p>
        </w:tc>
        <w:tc>
          <w:tcPr>
            <w:tcW w:w="853" w:type="dxa"/>
            <w:tcBorders>
              <w:left w:val="nil"/>
              <w:right w:val="nil"/>
            </w:tcBorders>
            <w:noWrap/>
            <w:vAlign w:val="center"/>
            <w:hideMark/>
          </w:tcPr>
          <w:p w14:paraId="3B8BD4EE"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5.7</w:t>
            </w:r>
          </w:p>
        </w:tc>
        <w:tc>
          <w:tcPr>
            <w:tcW w:w="1470" w:type="dxa"/>
            <w:tcBorders>
              <w:left w:val="nil"/>
              <w:right w:val="nil"/>
            </w:tcBorders>
            <w:noWrap/>
            <w:vAlign w:val="center"/>
            <w:hideMark/>
          </w:tcPr>
          <w:p w14:paraId="7E7480E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31</w:t>
            </w:r>
          </w:p>
        </w:tc>
        <w:tc>
          <w:tcPr>
            <w:tcW w:w="1133" w:type="dxa"/>
            <w:tcBorders>
              <w:left w:val="nil"/>
            </w:tcBorders>
            <w:noWrap/>
            <w:vAlign w:val="center"/>
            <w:hideMark/>
          </w:tcPr>
          <w:p w14:paraId="56813072"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11.1</w:t>
            </w:r>
          </w:p>
        </w:tc>
      </w:tr>
      <w:tr w:rsidR="006C5DA1" w:rsidRPr="00D630E1" w14:paraId="5354A1AA" w14:textId="77777777" w:rsidTr="00C34ED6">
        <w:trPr>
          <w:trHeight w:val="423"/>
        </w:trPr>
        <w:tc>
          <w:tcPr>
            <w:tcW w:w="1610" w:type="dxa"/>
            <w:noWrap/>
            <w:vAlign w:val="center"/>
            <w:hideMark/>
          </w:tcPr>
          <w:p w14:paraId="05E6E8E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Downstream</w:t>
            </w:r>
          </w:p>
        </w:tc>
        <w:tc>
          <w:tcPr>
            <w:tcW w:w="1364" w:type="dxa"/>
            <w:tcBorders>
              <w:right w:val="nil"/>
            </w:tcBorders>
            <w:noWrap/>
            <w:vAlign w:val="center"/>
            <w:hideMark/>
          </w:tcPr>
          <w:p w14:paraId="0681B0E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20</w:t>
            </w:r>
          </w:p>
        </w:tc>
        <w:tc>
          <w:tcPr>
            <w:tcW w:w="756" w:type="dxa"/>
            <w:tcBorders>
              <w:left w:val="nil"/>
              <w:right w:val="nil"/>
            </w:tcBorders>
            <w:noWrap/>
            <w:vAlign w:val="center"/>
            <w:hideMark/>
          </w:tcPr>
          <w:p w14:paraId="386D20C1"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1.44</w:t>
            </w:r>
          </w:p>
        </w:tc>
        <w:tc>
          <w:tcPr>
            <w:tcW w:w="1123" w:type="dxa"/>
            <w:tcBorders>
              <w:left w:val="nil"/>
              <w:right w:val="nil"/>
            </w:tcBorders>
            <w:noWrap/>
            <w:vAlign w:val="center"/>
            <w:hideMark/>
          </w:tcPr>
          <w:p w14:paraId="4D8E6FD8"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1.75</w:t>
            </w:r>
          </w:p>
        </w:tc>
        <w:tc>
          <w:tcPr>
            <w:tcW w:w="1123" w:type="dxa"/>
            <w:tcBorders>
              <w:left w:val="nil"/>
              <w:right w:val="nil"/>
            </w:tcBorders>
            <w:noWrap/>
            <w:vAlign w:val="center"/>
            <w:hideMark/>
          </w:tcPr>
          <w:p w14:paraId="6C65823D"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0.15</w:t>
            </w:r>
          </w:p>
        </w:tc>
        <w:tc>
          <w:tcPr>
            <w:tcW w:w="1003" w:type="dxa"/>
            <w:tcBorders>
              <w:left w:val="nil"/>
              <w:right w:val="nil"/>
            </w:tcBorders>
            <w:noWrap/>
            <w:vAlign w:val="center"/>
            <w:hideMark/>
          </w:tcPr>
          <w:p w14:paraId="0D425706"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2.49</w:t>
            </w:r>
          </w:p>
        </w:tc>
        <w:tc>
          <w:tcPr>
            <w:tcW w:w="853" w:type="dxa"/>
            <w:tcBorders>
              <w:left w:val="nil"/>
              <w:right w:val="nil"/>
            </w:tcBorders>
            <w:noWrap/>
            <w:vAlign w:val="center"/>
            <w:hideMark/>
          </w:tcPr>
          <w:p w14:paraId="45113435"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7.5</w:t>
            </w:r>
          </w:p>
        </w:tc>
        <w:tc>
          <w:tcPr>
            <w:tcW w:w="1470" w:type="dxa"/>
            <w:tcBorders>
              <w:left w:val="nil"/>
              <w:right w:val="nil"/>
            </w:tcBorders>
            <w:noWrap/>
            <w:vAlign w:val="center"/>
            <w:hideMark/>
          </w:tcPr>
          <w:p w14:paraId="400CA37B"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108</w:t>
            </w:r>
          </w:p>
        </w:tc>
        <w:tc>
          <w:tcPr>
            <w:tcW w:w="1133" w:type="dxa"/>
            <w:tcBorders>
              <w:left w:val="nil"/>
            </w:tcBorders>
            <w:noWrap/>
            <w:vAlign w:val="center"/>
            <w:hideMark/>
          </w:tcPr>
          <w:p w14:paraId="3FE87170" w14:textId="77777777" w:rsidR="006C5DA1" w:rsidRPr="00BF26BB" w:rsidRDefault="006C5DA1" w:rsidP="00237E36">
            <w:pPr>
              <w:spacing w:after="0"/>
              <w:jc w:val="center"/>
              <w:rPr>
                <w:rFonts w:eastAsia="Times New Roman" w:cs="Times New Roman"/>
                <w:color w:val="000000"/>
                <w:sz w:val="22"/>
              </w:rPr>
            </w:pPr>
            <w:r w:rsidRPr="00BF26BB">
              <w:rPr>
                <w:rFonts w:eastAsia="Times New Roman" w:cs="Times New Roman"/>
                <w:color w:val="000000"/>
                <w:sz w:val="22"/>
              </w:rPr>
              <w:t>12.1</w:t>
            </w:r>
          </w:p>
        </w:tc>
      </w:tr>
    </w:tbl>
    <w:p w14:paraId="4279C22F" w14:textId="133E02DB" w:rsidR="006C5DA1" w:rsidRDefault="006C5DA1" w:rsidP="00464ECB">
      <w:pPr>
        <w:spacing w:before="0" w:after="0"/>
        <w:rPr>
          <w:rFonts w:eastAsia="Times New Roman" w:cs="Times New Roman"/>
          <w:color w:val="000000"/>
          <w:szCs w:val="24"/>
        </w:rPr>
      </w:pPr>
    </w:p>
    <w:p w14:paraId="61B63487" w14:textId="77777777" w:rsidR="009043AF" w:rsidRDefault="009043AF" w:rsidP="00495480">
      <w:pPr>
        <w:spacing w:after="0"/>
        <w:rPr>
          <w:rFonts w:eastAsia="Times New Roman" w:cs="Times New Roman"/>
          <w:b/>
          <w:color w:val="000000"/>
          <w:szCs w:val="24"/>
        </w:rPr>
      </w:pPr>
    </w:p>
    <w:p w14:paraId="55926688" w14:textId="217A2BE2" w:rsidR="009043AF" w:rsidRDefault="00EE71E0" w:rsidP="00495480">
      <w:pPr>
        <w:spacing w:after="0"/>
        <w:rPr>
          <w:rFonts w:eastAsia="Times New Roman" w:cs="Times New Roman"/>
          <w:b/>
          <w:color w:val="000000"/>
          <w:szCs w:val="24"/>
        </w:rPr>
      </w:pPr>
      <w:r>
        <w:rPr>
          <w:rFonts w:eastAsia="Times New Roman" w:cs="Times New Roman"/>
          <w:b/>
          <w:color w:val="000000"/>
          <w:szCs w:val="24"/>
        </w:rPr>
        <w:t xml:space="preserve">Table S3: </w:t>
      </w:r>
      <w:r w:rsidRPr="009043AF">
        <w:rPr>
          <w:rFonts w:eastAsia="Times New Roman" w:cs="Times New Roman"/>
          <w:color w:val="000000"/>
          <w:szCs w:val="24"/>
        </w:rPr>
        <w:t>Kruskal Wallis rank sum correlations between locations</w:t>
      </w:r>
      <w:r w:rsidR="00237E36">
        <w:rPr>
          <w:rFonts w:eastAsia="Times New Roman" w:cs="Times New Roman"/>
          <w:color w:val="000000"/>
          <w:szCs w:val="24"/>
        </w:rPr>
        <w:t xml:space="preserve"> (raw AMD, treatment system, upstream, and downstream)</w:t>
      </w:r>
      <w:r w:rsidRPr="009043AF">
        <w:rPr>
          <w:rFonts w:eastAsia="Times New Roman" w:cs="Times New Roman"/>
          <w:color w:val="000000"/>
          <w:szCs w:val="24"/>
        </w:rPr>
        <w:t xml:space="preserve"> </w:t>
      </w:r>
      <w:r w:rsidR="009043AF" w:rsidRPr="009043AF">
        <w:rPr>
          <w:rFonts w:eastAsia="Times New Roman" w:cs="Times New Roman"/>
          <w:color w:val="000000"/>
          <w:szCs w:val="24"/>
        </w:rPr>
        <w:t>and environmental parameters</w:t>
      </w:r>
    </w:p>
    <w:tbl>
      <w:tblPr>
        <w:tblStyle w:val="TableGrid"/>
        <w:tblpPr w:leftFromText="180" w:rightFromText="180" w:vertAnchor="text" w:horzAnchor="page" w:tblpX="3889" w:tblpY="272"/>
        <w:tblW w:w="0" w:type="auto"/>
        <w:tblLook w:val="04A0" w:firstRow="1" w:lastRow="0" w:firstColumn="1" w:lastColumn="0" w:noHBand="0" w:noVBand="1"/>
      </w:tblPr>
      <w:tblGrid>
        <w:gridCol w:w="2579"/>
        <w:gridCol w:w="1826"/>
      </w:tblGrid>
      <w:tr w:rsidR="008E25D7" w:rsidRPr="008E25D7" w14:paraId="3F2E6E37" w14:textId="77777777" w:rsidTr="008E25D7">
        <w:trPr>
          <w:trHeight w:val="269"/>
        </w:trPr>
        <w:tc>
          <w:tcPr>
            <w:tcW w:w="2579" w:type="dxa"/>
            <w:noWrap/>
            <w:hideMark/>
          </w:tcPr>
          <w:p w14:paraId="76E34A01" w14:textId="77777777" w:rsidR="008E25D7" w:rsidRPr="008E25D7" w:rsidRDefault="008E25D7" w:rsidP="008E25D7">
            <w:pPr>
              <w:spacing w:after="0"/>
              <w:jc w:val="center"/>
              <w:rPr>
                <w:rFonts w:eastAsia="Times New Roman" w:cs="Times New Roman"/>
                <w:b/>
                <w:color w:val="000000"/>
                <w:szCs w:val="24"/>
              </w:rPr>
            </w:pPr>
            <w:r w:rsidRPr="008E25D7">
              <w:rPr>
                <w:rFonts w:eastAsia="Times New Roman" w:cs="Times New Roman"/>
                <w:b/>
                <w:color w:val="000000"/>
                <w:szCs w:val="24"/>
              </w:rPr>
              <w:t>Properties</w:t>
            </w:r>
          </w:p>
        </w:tc>
        <w:tc>
          <w:tcPr>
            <w:tcW w:w="1826" w:type="dxa"/>
            <w:noWrap/>
            <w:hideMark/>
          </w:tcPr>
          <w:p w14:paraId="089B0C2A" w14:textId="77777777" w:rsidR="008E25D7" w:rsidRPr="008E25D7" w:rsidRDefault="008E25D7" w:rsidP="008E25D7">
            <w:pPr>
              <w:spacing w:after="0"/>
              <w:jc w:val="center"/>
              <w:rPr>
                <w:rFonts w:eastAsia="Times New Roman" w:cs="Times New Roman"/>
                <w:b/>
                <w:color w:val="000000"/>
                <w:szCs w:val="24"/>
              </w:rPr>
            </w:pPr>
            <w:r w:rsidRPr="008E25D7">
              <w:rPr>
                <w:rFonts w:eastAsia="Times New Roman" w:cs="Times New Roman"/>
                <w:b/>
                <w:color w:val="000000"/>
                <w:szCs w:val="24"/>
              </w:rPr>
              <w:t>Kruskal Wallis p-values</w:t>
            </w:r>
          </w:p>
        </w:tc>
      </w:tr>
      <w:tr w:rsidR="008E25D7" w:rsidRPr="008E25D7" w14:paraId="3B6D5611" w14:textId="77777777" w:rsidTr="008E25D7">
        <w:trPr>
          <w:trHeight w:val="269"/>
        </w:trPr>
        <w:tc>
          <w:tcPr>
            <w:tcW w:w="2579" w:type="dxa"/>
            <w:noWrap/>
            <w:hideMark/>
          </w:tcPr>
          <w:p w14:paraId="73470E57"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Sulfate (mg/L)</w:t>
            </w:r>
          </w:p>
        </w:tc>
        <w:tc>
          <w:tcPr>
            <w:tcW w:w="1826" w:type="dxa"/>
            <w:noWrap/>
            <w:hideMark/>
          </w:tcPr>
          <w:p w14:paraId="07FE220F"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0.00015</w:t>
            </w:r>
          </w:p>
        </w:tc>
      </w:tr>
      <w:tr w:rsidR="008E25D7" w:rsidRPr="008E25D7" w14:paraId="791E1D0A" w14:textId="77777777" w:rsidTr="008E25D7">
        <w:trPr>
          <w:trHeight w:val="269"/>
        </w:trPr>
        <w:tc>
          <w:tcPr>
            <w:tcW w:w="2579" w:type="dxa"/>
            <w:noWrap/>
            <w:hideMark/>
          </w:tcPr>
          <w:p w14:paraId="6C8BA1FD"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TOC (%)</w:t>
            </w:r>
          </w:p>
        </w:tc>
        <w:tc>
          <w:tcPr>
            <w:tcW w:w="1826" w:type="dxa"/>
            <w:noWrap/>
            <w:hideMark/>
          </w:tcPr>
          <w:p w14:paraId="43D2629E"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0.5527</w:t>
            </w:r>
            <w:r>
              <w:rPr>
                <w:rFonts w:eastAsia="Times New Roman" w:cs="Times New Roman"/>
                <w:color w:val="000000"/>
                <w:szCs w:val="24"/>
              </w:rPr>
              <w:t>0</w:t>
            </w:r>
          </w:p>
        </w:tc>
      </w:tr>
      <w:tr w:rsidR="008E25D7" w:rsidRPr="008E25D7" w14:paraId="4656BE2E" w14:textId="77777777" w:rsidTr="008E25D7">
        <w:trPr>
          <w:trHeight w:val="269"/>
        </w:trPr>
        <w:tc>
          <w:tcPr>
            <w:tcW w:w="2579" w:type="dxa"/>
            <w:noWrap/>
            <w:hideMark/>
          </w:tcPr>
          <w:p w14:paraId="134CFA14"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Fe (mg/L)</w:t>
            </w:r>
          </w:p>
        </w:tc>
        <w:tc>
          <w:tcPr>
            <w:tcW w:w="1826" w:type="dxa"/>
            <w:noWrap/>
            <w:hideMark/>
          </w:tcPr>
          <w:p w14:paraId="0B22850B"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0.00026</w:t>
            </w:r>
          </w:p>
        </w:tc>
      </w:tr>
      <w:tr w:rsidR="008E25D7" w:rsidRPr="008E25D7" w14:paraId="7C2E7D4A" w14:textId="77777777" w:rsidTr="008E25D7">
        <w:trPr>
          <w:trHeight w:val="269"/>
        </w:trPr>
        <w:tc>
          <w:tcPr>
            <w:tcW w:w="2579" w:type="dxa"/>
            <w:noWrap/>
            <w:hideMark/>
          </w:tcPr>
          <w:p w14:paraId="08CAB39F"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Mn (mg/L)</w:t>
            </w:r>
          </w:p>
        </w:tc>
        <w:tc>
          <w:tcPr>
            <w:tcW w:w="1826" w:type="dxa"/>
            <w:noWrap/>
            <w:hideMark/>
          </w:tcPr>
          <w:p w14:paraId="6359841F"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0.00015</w:t>
            </w:r>
          </w:p>
        </w:tc>
      </w:tr>
      <w:tr w:rsidR="008E25D7" w:rsidRPr="008E25D7" w14:paraId="6400266C" w14:textId="77777777" w:rsidTr="008E25D7">
        <w:trPr>
          <w:trHeight w:val="269"/>
        </w:trPr>
        <w:tc>
          <w:tcPr>
            <w:tcW w:w="2579" w:type="dxa"/>
            <w:noWrap/>
            <w:hideMark/>
          </w:tcPr>
          <w:p w14:paraId="1E896C88"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Al (mg/L)</w:t>
            </w:r>
          </w:p>
        </w:tc>
        <w:tc>
          <w:tcPr>
            <w:tcW w:w="1826" w:type="dxa"/>
            <w:noWrap/>
            <w:hideMark/>
          </w:tcPr>
          <w:p w14:paraId="19155F92"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0.00102</w:t>
            </w:r>
          </w:p>
        </w:tc>
      </w:tr>
      <w:tr w:rsidR="008E25D7" w:rsidRPr="008E25D7" w14:paraId="7EAB2986" w14:textId="77777777" w:rsidTr="008E25D7">
        <w:trPr>
          <w:trHeight w:val="269"/>
        </w:trPr>
        <w:tc>
          <w:tcPr>
            <w:tcW w:w="2579" w:type="dxa"/>
            <w:noWrap/>
            <w:hideMark/>
          </w:tcPr>
          <w:p w14:paraId="74CEFAE3"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pH in Lab</w:t>
            </w:r>
          </w:p>
        </w:tc>
        <w:tc>
          <w:tcPr>
            <w:tcW w:w="1826" w:type="dxa"/>
            <w:noWrap/>
            <w:hideMark/>
          </w:tcPr>
          <w:p w14:paraId="437BC7C2"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0.02282</w:t>
            </w:r>
          </w:p>
        </w:tc>
      </w:tr>
      <w:tr w:rsidR="008E25D7" w:rsidRPr="008E25D7" w14:paraId="17ABB29E" w14:textId="77777777" w:rsidTr="008E25D7">
        <w:trPr>
          <w:trHeight w:val="269"/>
        </w:trPr>
        <w:tc>
          <w:tcPr>
            <w:tcW w:w="2579" w:type="dxa"/>
            <w:noWrap/>
            <w:hideMark/>
          </w:tcPr>
          <w:p w14:paraId="076507E6"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Conductivity (</w:t>
            </w:r>
            <w:proofErr w:type="spellStart"/>
            <w:r w:rsidRPr="008E25D7">
              <w:rPr>
                <w:rFonts w:eastAsia="Times New Roman" w:cs="Times New Roman"/>
                <w:color w:val="000000"/>
                <w:szCs w:val="24"/>
              </w:rPr>
              <w:t>Umhos</w:t>
            </w:r>
            <w:proofErr w:type="spellEnd"/>
            <w:r w:rsidRPr="008E25D7">
              <w:rPr>
                <w:rFonts w:eastAsia="Times New Roman" w:cs="Times New Roman"/>
                <w:color w:val="000000"/>
                <w:szCs w:val="24"/>
              </w:rPr>
              <w:t>/cm)</w:t>
            </w:r>
          </w:p>
        </w:tc>
        <w:tc>
          <w:tcPr>
            <w:tcW w:w="1826" w:type="dxa"/>
            <w:noWrap/>
            <w:hideMark/>
          </w:tcPr>
          <w:p w14:paraId="49ECACBD"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0.00015</w:t>
            </w:r>
          </w:p>
        </w:tc>
      </w:tr>
      <w:tr w:rsidR="008E25D7" w:rsidRPr="008E25D7" w14:paraId="06E9D17A" w14:textId="77777777" w:rsidTr="008E25D7">
        <w:trPr>
          <w:trHeight w:val="269"/>
        </w:trPr>
        <w:tc>
          <w:tcPr>
            <w:tcW w:w="2579" w:type="dxa"/>
            <w:noWrap/>
            <w:hideMark/>
          </w:tcPr>
          <w:p w14:paraId="30F016B7"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Temperature (Cº)</w:t>
            </w:r>
          </w:p>
        </w:tc>
        <w:tc>
          <w:tcPr>
            <w:tcW w:w="1826" w:type="dxa"/>
            <w:noWrap/>
            <w:hideMark/>
          </w:tcPr>
          <w:p w14:paraId="05A4309E" w14:textId="77777777" w:rsidR="008E25D7" w:rsidRPr="008E25D7" w:rsidRDefault="008E25D7" w:rsidP="008E25D7">
            <w:pPr>
              <w:spacing w:after="0"/>
              <w:jc w:val="center"/>
              <w:rPr>
                <w:rFonts w:eastAsia="Times New Roman" w:cs="Times New Roman"/>
                <w:color w:val="000000"/>
                <w:szCs w:val="24"/>
              </w:rPr>
            </w:pPr>
            <w:r w:rsidRPr="008E25D7">
              <w:rPr>
                <w:rFonts w:eastAsia="Times New Roman" w:cs="Times New Roman"/>
                <w:color w:val="000000"/>
                <w:szCs w:val="24"/>
              </w:rPr>
              <w:t>0.00121</w:t>
            </w:r>
          </w:p>
        </w:tc>
      </w:tr>
    </w:tbl>
    <w:p w14:paraId="27D3EBAA" w14:textId="77777777" w:rsidR="00237E36" w:rsidRPr="00EE71E0" w:rsidRDefault="00237E36" w:rsidP="00495480">
      <w:pPr>
        <w:spacing w:after="0"/>
        <w:rPr>
          <w:rFonts w:eastAsia="Times New Roman" w:cs="Times New Roman"/>
          <w:b/>
          <w:color w:val="000000"/>
          <w:szCs w:val="24"/>
        </w:rPr>
      </w:pPr>
    </w:p>
    <w:p w14:paraId="47990E2C" w14:textId="77777777" w:rsidR="00FB7FDE" w:rsidRDefault="00FB7FDE" w:rsidP="00495480">
      <w:pPr>
        <w:spacing w:after="0"/>
        <w:rPr>
          <w:rFonts w:eastAsia="Times New Roman" w:cs="Times New Roman"/>
          <w:szCs w:val="24"/>
        </w:rPr>
      </w:pPr>
    </w:p>
    <w:p w14:paraId="7A5114AB" w14:textId="77777777" w:rsidR="00FB7FDE" w:rsidRDefault="00FB7FDE" w:rsidP="00495480">
      <w:pPr>
        <w:spacing w:after="0"/>
        <w:rPr>
          <w:rFonts w:eastAsia="Times New Roman" w:cs="Times New Roman"/>
          <w:szCs w:val="24"/>
        </w:rPr>
      </w:pPr>
    </w:p>
    <w:p w14:paraId="058D530F" w14:textId="77777777" w:rsidR="00FB7FDE" w:rsidRDefault="00FB7FDE" w:rsidP="00495480">
      <w:pPr>
        <w:spacing w:after="0"/>
        <w:rPr>
          <w:rFonts w:eastAsia="Times New Roman" w:cs="Times New Roman"/>
          <w:szCs w:val="24"/>
        </w:rPr>
      </w:pPr>
    </w:p>
    <w:p w14:paraId="45AAD793" w14:textId="77777777" w:rsidR="00FB7FDE" w:rsidRDefault="00FB7FDE" w:rsidP="00495480">
      <w:pPr>
        <w:spacing w:after="0"/>
        <w:rPr>
          <w:rFonts w:eastAsia="Times New Roman" w:cs="Times New Roman"/>
          <w:szCs w:val="24"/>
        </w:rPr>
      </w:pPr>
    </w:p>
    <w:p w14:paraId="5EDAE127" w14:textId="77777777" w:rsidR="00FB7FDE" w:rsidRDefault="00FB7FDE" w:rsidP="00495480">
      <w:pPr>
        <w:spacing w:after="0"/>
        <w:rPr>
          <w:rFonts w:eastAsia="Times New Roman" w:cs="Times New Roman"/>
          <w:szCs w:val="24"/>
        </w:rPr>
      </w:pPr>
    </w:p>
    <w:p w14:paraId="2C6021AE" w14:textId="7EF8D118" w:rsidR="00FB7FDE" w:rsidRDefault="00FB7FDE" w:rsidP="00495480">
      <w:pPr>
        <w:spacing w:after="0"/>
        <w:rPr>
          <w:rFonts w:eastAsia="Times New Roman" w:cs="Times New Roman"/>
          <w:szCs w:val="24"/>
        </w:rPr>
      </w:pPr>
    </w:p>
    <w:p w14:paraId="2A7A9176" w14:textId="3B2B2C91" w:rsidR="00FB7FDE" w:rsidRDefault="00FB7FDE" w:rsidP="00495480">
      <w:pPr>
        <w:spacing w:after="0"/>
        <w:rPr>
          <w:rFonts w:eastAsia="Times New Roman" w:cs="Times New Roman"/>
          <w:szCs w:val="24"/>
        </w:rPr>
      </w:pPr>
    </w:p>
    <w:p w14:paraId="02598235" w14:textId="3EE4E254" w:rsidR="00FB7FDE" w:rsidRDefault="00FB7FDE" w:rsidP="00495480">
      <w:pPr>
        <w:spacing w:after="0"/>
        <w:rPr>
          <w:rFonts w:eastAsia="Times New Roman" w:cs="Times New Roman"/>
          <w:szCs w:val="24"/>
        </w:rPr>
      </w:pPr>
    </w:p>
    <w:p w14:paraId="6DCB7766" w14:textId="31B06E74" w:rsidR="00FB7FDE" w:rsidRDefault="00FB7FDE" w:rsidP="00495480">
      <w:pPr>
        <w:spacing w:after="0"/>
        <w:rPr>
          <w:rFonts w:eastAsia="Times New Roman" w:cs="Times New Roman"/>
          <w:szCs w:val="24"/>
        </w:rPr>
      </w:pPr>
    </w:p>
    <w:p w14:paraId="2C99C94F" w14:textId="60577CC1" w:rsidR="00FB7FDE" w:rsidRPr="00945994" w:rsidRDefault="009A42D6" w:rsidP="00495480">
      <w:pPr>
        <w:spacing w:after="0"/>
        <w:rPr>
          <w:rFonts w:eastAsia="Times New Roman" w:cs="Times New Roman"/>
          <w:color w:val="000000"/>
          <w:szCs w:val="24"/>
        </w:rPr>
      </w:pPr>
      <w:r>
        <w:rPr>
          <w:rFonts w:eastAsia="Times New Roman" w:cs="Times New Roman"/>
          <w:color w:val="000000"/>
          <w:szCs w:val="24"/>
        </w:rPr>
        <w:t xml:space="preserve"> </w:t>
      </w:r>
    </w:p>
    <w:p w14:paraId="53D7AA48" w14:textId="77777777" w:rsidR="001F3E40" w:rsidRDefault="001F3E40" w:rsidP="00495480">
      <w:pPr>
        <w:spacing w:after="0"/>
        <w:rPr>
          <w:noProof/>
        </w:rPr>
      </w:pPr>
    </w:p>
    <w:p w14:paraId="2D85F939" w14:textId="77777777" w:rsidR="004E243B" w:rsidRDefault="004E243B" w:rsidP="004E243B">
      <w:pPr>
        <w:rPr>
          <w:rFonts w:cs="Times New Roman"/>
          <w:szCs w:val="24"/>
        </w:rPr>
      </w:pPr>
      <w:r>
        <w:rPr>
          <w:noProof/>
        </w:rPr>
        <w:lastRenderedPageBreak/>
        <w:drawing>
          <wp:inline distT="0" distB="0" distL="0" distR="0" wp14:anchorId="0C8B241F" wp14:editId="50F571FB">
            <wp:extent cx="6208395" cy="23888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388870"/>
                    </a:xfrm>
                    <a:prstGeom prst="rect">
                      <a:avLst/>
                    </a:prstGeom>
                    <a:noFill/>
                    <a:ln>
                      <a:noFill/>
                    </a:ln>
                  </pic:spPr>
                </pic:pic>
              </a:graphicData>
            </a:graphic>
          </wp:inline>
        </w:drawing>
      </w:r>
    </w:p>
    <w:p w14:paraId="4AAF7485" w14:textId="1722EBD0" w:rsidR="004E243B" w:rsidRDefault="004E243B" w:rsidP="004E243B">
      <w:pPr>
        <w:spacing w:before="0" w:after="0"/>
        <w:rPr>
          <w:rFonts w:eastAsia="Times New Roman" w:cs="Times New Roman"/>
          <w:color w:val="000000"/>
          <w:szCs w:val="24"/>
        </w:rPr>
      </w:pPr>
      <w:r w:rsidRPr="00495480">
        <w:rPr>
          <w:rFonts w:cs="Times New Roman"/>
          <w:b/>
          <w:szCs w:val="24"/>
        </w:rPr>
        <w:t xml:space="preserve">Figure </w:t>
      </w:r>
      <w:r>
        <w:rPr>
          <w:rFonts w:cs="Times New Roman"/>
          <w:b/>
          <w:szCs w:val="24"/>
        </w:rPr>
        <w:t>S3</w:t>
      </w:r>
      <w:r w:rsidRPr="00495480">
        <w:rPr>
          <w:rFonts w:cs="Times New Roman"/>
          <w:b/>
          <w:szCs w:val="24"/>
        </w:rPr>
        <w:t xml:space="preserve">: </w:t>
      </w:r>
      <w:r>
        <w:rPr>
          <w:rFonts w:cs="Times New Roman"/>
          <w:bCs/>
          <w:szCs w:val="24"/>
        </w:rPr>
        <w:t xml:space="preserve">A </w:t>
      </w:r>
      <w:r>
        <w:rPr>
          <w:rFonts w:eastAsia="Times New Roman" w:cs="Times New Roman"/>
          <w:color w:val="000000"/>
          <w:szCs w:val="24"/>
        </w:rPr>
        <w:t>w</w:t>
      </w:r>
      <w:r w:rsidRPr="00E17F5B">
        <w:rPr>
          <w:rFonts w:eastAsia="Times New Roman" w:cs="Times New Roman"/>
          <w:color w:val="000000"/>
          <w:szCs w:val="24"/>
        </w:rPr>
        <w:t>eighted principal coordinates axes (</w:t>
      </w:r>
      <w:proofErr w:type="spellStart"/>
      <w:r w:rsidRPr="00E17F5B">
        <w:rPr>
          <w:rFonts w:eastAsia="Times New Roman" w:cs="Times New Roman"/>
          <w:color w:val="000000"/>
          <w:szCs w:val="24"/>
        </w:rPr>
        <w:t>PCoA</w:t>
      </w:r>
      <w:proofErr w:type="spellEnd"/>
      <w:r w:rsidRPr="00E17F5B">
        <w:rPr>
          <w:rFonts w:eastAsia="Times New Roman" w:cs="Times New Roman"/>
          <w:color w:val="000000"/>
          <w:szCs w:val="24"/>
        </w:rPr>
        <w:t>)</w:t>
      </w:r>
      <w:r>
        <w:rPr>
          <w:rFonts w:eastAsia="Times New Roman" w:cs="Times New Roman"/>
          <w:color w:val="000000"/>
          <w:szCs w:val="24"/>
        </w:rPr>
        <w:t xml:space="preserve"> plot and heatmap</w:t>
      </w:r>
      <w:r w:rsidRPr="00E17F5B">
        <w:rPr>
          <w:rFonts w:eastAsia="Times New Roman" w:cs="Times New Roman"/>
          <w:color w:val="000000"/>
          <w:szCs w:val="24"/>
        </w:rPr>
        <w:t xml:space="preserve"> were generated to visualize community differences between </w:t>
      </w:r>
      <w:r>
        <w:rPr>
          <w:rFonts w:eastAsia="Times New Roman" w:cs="Times New Roman"/>
          <w:color w:val="000000"/>
          <w:szCs w:val="24"/>
        </w:rPr>
        <w:t xml:space="preserve">sediment </w:t>
      </w:r>
      <w:r w:rsidRPr="00E17F5B">
        <w:rPr>
          <w:rFonts w:eastAsia="Times New Roman" w:cs="Times New Roman"/>
          <w:color w:val="000000"/>
          <w:szCs w:val="24"/>
        </w:rPr>
        <w:t>samples</w:t>
      </w:r>
      <w:r>
        <w:rPr>
          <w:rFonts w:eastAsia="Times New Roman" w:cs="Times New Roman"/>
          <w:color w:val="000000"/>
          <w:szCs w:val="24"/>
        </w:rPr>
        <w:t xml:space="preserve"> throughout Middle Branch.</w:t>
      </w:r>
      <w:r w:rsidRPr="001F3E40">
        <w:rPr>
          <w:rFonts w:eastAsia="Times New Roman" w:cs="Times New Roman"/>
          <w:color w:val="000000"/>
          <w:szCs w:val="24"/>
        </w:rPr>
        <w:t xml:space="preserve"> </w:t>
      </w:r>
      <w:r w:rsidRPr="00E17F5B">
        <w:rPr>
          <w:rFonts w:eastAsia="Times New Roman" w:cs="Times New Roman"/>
          <w:color w:val="000000"/>
          <w:szCs w:val="24"/>
        </w:rPr>
        <w:t>(</w:t>
      </w:r>
      <w:r>
        <w:rPr>
          <w:rFonts w:eastAsia="Times New Roman" w:cs="Times New Roman"/>
          <w:color w:val="000000"/>
          <w:szCs w:val="24"/>
        </w:rPr>
        <w:t>A</w:t>
      </w:r>
      <w:r w:rsidRPr="00E17F5B">
        <w:rPr>
          <w:rFonts w:eastAsia="Times New Roman" w:cs="Times New Roman"/>
          <w:color w:val="000000"/>
          <w:szCs w:val="24"/>
        </w:rPr>
        <w:t xml:space="preserve">) </w:t>
      </w:r>
      <w:r>
        <w:rPr>
          <w:rFonts w:eastAsia="Times New Roman" w:cs="Times New Roman"/>
          <w:color w:val="000000"/>
          <w:szCs w:val="24"/>
        </w:rPr>
        <w:t xml:space="preserve">The </w:t>
      </w:r>
      <w:proofErr w:type="spellStart"/>
      <w:r>
        <w:rPr>
          <w:rFonts w:eastAsia="Times New Roman" w:cs="Times New Roman"/>
          <w:color w:val="000000"/>
          <w:szCs w:val="24"/>
        </w:rPr>
        <w:t>PcoA</w:t>
      </w:r>
      <w:proofErr w:type="spellEnd"/>
      <w:r>
        <w:rPr>
          <w:rFonts w:eastAsia="Times New Roman" w:cs="Times New Roman"/>
          <w:color w:val="000000"/>
          <w:szCs w:val="24"/>
        </w:rPr>
        <w:t xml:space="preserve"> plot exhibits </w:t>
      </w:r>
      <w:r w:rsidRPr="00E17F5B">
        <w:rPr>
          <w:rFonts w:eastAsia="Times New Roman" w:cs="Times New Roman"/>
          <w:color w:val="000000"/>
          <w:szCs w:val="24"/>
        </w:rPr>
        <w:t xml:space="preserve">sediment samples </w:t>
      </w:r>
      <w:r>
        <w:rPr>
          <w:rFonts w:eastAsia="Times New Roman" w:cs="Times New Roman"/>
          <w:color w:val="000000"/>
          <w:szCs w:val="24"/>
        </w:rPr>
        <w:t>which</w:t>
      </w:r>
      <w:r w:rsidRPr="00E17F5B">
        <w:rPr>
          <w:rFonts w:eastAsia="Times New Roman" w:cs="Times New Roman"/>
          <w:color w:val="000000"/>
          <w:szCs w:val="24"/>
        </w:rPr>
        <w:t xml:space="preserve"> are colored based on sulfate concentration</w:t>
      </w:r>
      <w:r>
        <w:rPr>
          <w:rFonts w:eastAsia="Times New Roman" w:cs="Times New Roman"/>
          <w:color w:val="000000"/>
          <w:szCs w:val="24"/>
        </w:rPr>
        <w:t xml:space="preserve">. </w:t>
      </w:r>
      <w:r w:rsidRPr="00E17F5B">
        <w:rPr>
          <w:rFonts w:eastAsia="Times New Roman" w:cs="Times New Roman"/>
          <w:color w:val="000000"/>
          <w:szCs w:val="24"/>
        </w:rPr>
        <w:t>Sulfate was found to cause the greatest amount of variation in microbial community structure between sediment samples (52.8%, Adonis P &lt;0.002).</w:t>
      </w:r>
      <w:r>
        <w:rPr>
          <w:rFonts w:eastAsia="Times New Roman" w:cs="Times New Roman"/>
          <w:color w:val="000000"/>
          <w:szCs w:val="24"/>
        </w:rPr>
        <w:t xml:space="preserve"> Sites within the system (right cluster of diamonds) were not only found to have distinctly different microbial community structures from those from the receiving stream (left cluster of diamonds), but also different sulfate concentrations. (B) Heatmap of SRBs and SOBs relative abundance throughout the remediation system. Darker shades of red indicate higher relative abundance whereas, lighter shades of color indicate lower relative abundance.  </w:t>
      </w:r>
    </w:p>
    <w:p w14:paraId="0E44F2DC" w14:textId="062592DB" w:rsidR="004E243B" w:rsidRDefault="004E243B" w:rsidP="004E243B">
      <w:pPr>
        <w:spacing w:before="0" w:after="0"/>
        <w:rPr>
          <w:rFonts w:eastAsia="Times New Roman" w:cs="Times New Roman"/>
          <w:color w:val="000000"/>
          <w:szCs w:val="24"/>
        </w:rPr>
      </w:pPr>
    </w:p>
    <w:p w14:paraId="6A7F801F" w14:textId="0503E780" w:rsidR="004E243B" w:rsidRPr="00495480" w:rsidRDefault="004E243B" w:rsidP="00464ECB">
      <w:pPr>
        <w:spacing w:before="0" w:after="0"/>
        <w:rPr>
          <w:rFonts w:eastAsia="Times New Roman" w:cs="Times New Roman"/>
          <w:szCs w:val="24"/>
        </w:rPr>
      </w:pPr>
      <w:r>
        <w:rPr>
          <w:rFonts w:eastAsia="Times New Roman" w:cs="Times New Roman"/>
          <w:noProof/>
          <w:color w:val="000000"/>
          <w:szCs w:val="24"/>
        </w:rPr>
        <w:lastRenderedPageBreak/>
        <w:drawing>
          <wp:inline distT="0" distB="0" distL="0" distR="0" wp14:anchorId="7B9D499D" wp14:editId="09C927AE">
            <wp:extent cx="6197600" cy="531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7600" cy="5316855"/>
                    </a:xfrm>
                    <a:prstGeom prst="rect">
                      <a:avLst/>
                    </a:prstGeom>
                    <a:noFill/>
                    <a:ln>
                      <a:noFill/>
                    </a:ln>
                  </pic:spPr>
                </pic:pic>
              </a:graphicData>
            </a:graphic>
          </wp:inline>
        </w:drawing>
      </w:r>
    </w:p>
    <w:p w14:paraId="44E92D48" w14:textId="183D0A0C" w:rsidR="004E243B" w:rsidRPr="00E17F5B" w:rsidRDefault="004E243B">
      <w:pPr>
        <w:spacing w:before="0" w:after="0"/>
        <w:rPr>
          <w:rFonts w:eastAsia="Times New Roman" w:cs="Times New Roman"/>
          <w:szCs w:val="24"/>
        </w:rPr>
      </w:pPr>
      <w:r w:rsidRPr="00495480">
        <w:rPr>
          <w:rFonts w:cs="Times New Roman"/>
          <w:b/>
          <w:szCs w:val="24"/>
        </w:rPr>
        <w:t xml:space="preserve">Figure </w:t>
      </w:r>
      <w:r>
        <w:rPr>
          <w:rFonts w:cs="Times New Roman"/>
          <w:b/>
          <w:szCs w:val="24"/>
        </w:rPr>
        <w:t>S4</w:t>
      </w:r>
      <w:r w:rsidRPr="00495480">
        <w:rPr>
          <w:rFonts w:cs="Times New Roman"/>
          <w:b/>
          <w:szCs w:val="24"/>
        </w:rPr>
        <w:t xml:space="preserve">: </w:t>
      </w:r>
      <w:r>
        <w:rPr>
          <w:rFonts w:cs="Times New Roman"/>
          <w:bCs/>
          <w:szCs w:val="24"/>
        </w:rPr>
        <w:t xml:space="preserve">100% bar plot of top 10 order of bacteria across sites throughout remediation system. This was generated using </w:t>
      </w:r>
      <w:r w:rsidRPr="00E17F5B">
        <w:rPr>
          <w:rFonts w:eastAsia="Times New Roman" w:cs="Times New Roman"/>
          <w:color w:val="000000"/>
          <w:szCs w:val="24"/>
        </w:rPr>
        <w:t xml:space="preserve">an </w:t>
      </w:r>
      <w:proofErr w:type="spellStart"/>
      <w:r w:rsidRPr="00E17F5B">
        <w:rPr>
          <w:rFonts w:eastAsia="Times New Roman" w:cs="Times New Roman"/>
          <w:color w:val="000000"/>
          <w:szCs w:val="24"/>
        </w:rPr>
        <w:t>unrarified</w:t>
      </w:r>
      <w:proofErr w:type="spellEnd"/>
      <w:r w:rsidRPr="00E17F5B">
        <w:rPr>
          <w:rFonts w:eastAsia="Times New Roman" w:cs="Times New Roman"/>
          <w:color w:val="000000"/>
          <w:szCs w:val="24"/>
        </w:rPr>
        <w:t xml:space="preserve"> OTU table picked using the USEARCH sequence analysis tool. The </w:t>
      </w:r>
      <w:r>
        <w:rPr>
          <w:rFonts w:eastAsia="Times New Roman" w:cs="Times New Roman"/>
          <w:color w:val="000000"/>
          <w:szCs w:val="24"/>
        </w:rPr>
        <w:t>x</w:t>
      </w:r>
      <w:r w:rsidRPr="00E17F5B">
        <w:rPr>
          <w:rFonts w:eastAsia="Times New Roman" w:cs="Times New Roman"/>
          <w:color w:val="000000"/>
          <w:szCs w:val="24"/>
        </w:rPr>
        <w:t>-axis displays all sampling locations</w:t>
      </w:r>
      <w:r>
        <w:rPr>
          <w:rFonts w:eastAsia="Times New Roman" w:cs="Times New Roman"/>
          <w:color w:val="000000"/>
          <w:szCs w:val="24"/>
        </w:rPr>
        <w:t xml:space="preserve"> in chronological order</w:t>
      </w:r>
      <w:r w:rsidRPr="00E17F5B">
        <w:rPr>
          <w:rFonts w:eastAsia="Times New Roman" w:cs="Times New Roman"/>
          <w:color w:val="000000"/>
          <w:szCs w:val="24"/>
        </w:rPr>
        <w:t xml:space="preserve">, and the </w:t>
      </w:r>
      <w:r>
        <w:rPr>
          <w:rFonts w:eastAsia="Times New Roman" w:cs="Times New Roman"/>
          <w:color w:val="000000"/>
          <w:szCs w:val="24"/>
        </w:rPr>
        <w:t>y</w:t>
      </w:r>
      <w:r w:rsidRPr="00E17F5B">
        <w:rPr>
          <w:rFonts w:eastAsia="Times New Roman" w:cs="Times New Roman"/>
          <w:color w:val="000000"/>
          <w:szCs w:val="24"/>
        </w:rPr>
        <w:t xml:space="preserve">-axis represents </w:t>
      </w:r>
      <w:r>
        <w:rPr>
          <w:rFonts w:eastAsia="Times New Roman" w:cs="Times New Roman"/>
          <w:color w:val="000000"/>
          <w:szCs w:val="24"/>
        </w:rPr>
        <w:t>order</w:t>
      </w:r>
      <w:r w:rsidRPr="00E17F5B">
        <w:rPr>
          <w:rFonts w:eastAsia="Times New Roman" w:cs="Times New Roman"/>
          <w:color w:val="000000"/>
          <w:szCs w:val="24"/>
        </w:rPr>
        <w:t xml:space="preserve"> abundance. The </w:t>
      </w:r>
      <w:r>
        <w:rPr>
          <w:rFonts w:eastAsia="Times New Roman" w:cs="Times New Roman"/>
          <w:color w:val="000000"/>
          <w:szCs w:val="24"/>
        </w:rPr>
        <w:t>top 10</w:t>
      </w:r>
      <w:r w:rsidRPr="00E17F5B">
        <w:rPr>
          <w:rFonts w:eastAsia="Times New Roman" w:cs="Times New Roman"/>
          <w:color w:val="000000"/>
          <w:szCs w:val="24"/>
        </w:rPr>
        <w:t xml:space="preserve"> </w:t>
      </w:r>
      <w:r>
        <w:rPr>
          <w:rFonts w:eastAsia="Times New Roman" w:cs="Times New Roman"/>
          <w:color w:val="000000"/>
          <w:szCs w:val="24"/>
        </w:rPr>
        <w:t xml:space="preserve">order of bacteria </w:t>
      </w:r>
      <w:r w:rsidRPr="00E17F5B">
        <w:rPr>
          <w:rFonts w:eastAsia="Times New Roman" w:cs="Times New Roman"/>
          <w:color w:val="000000"/>
          <w:szCs w:val="24"/>
        </w:rPr>
        <w:t xml:space="preserve">constituted the greatest percentage of total sample community composition across all </w:t>
      </w:r>
      <w:r>
        <w:rPr>
          <w:rFonts w:eastAsia="Times New Roman" w:cs="Times New Roman"/>
          <w:color w:val="000000"/>
          <w:szCs w:val="24"/>
        </w:rPr>
        <w:t xml:space="preserve">sites. All </w:t>
      </w:r>
      <w:r w:rsidRPr="00E17F5B">
        <w:rPr>
          <w:rFonts w:eastAsia="Times New Roman" w:cs="Times New Roman"/>
          <w:color w:val="000000"/>
          <w:szCs w:val="24"/>
        </w:rPr>
        <w:t xml:space="preserve">remaining </w:t>
      </w:r>
      <w:r>
        <w:rPr>
          <w:rFonts w:eastAsia="Times New Roman" w:cs="Times New Roman"/>
          <w:color w:val="000000"/>
          <w:szCs w:val="24"/>
        </w:rPr>
        <w:t>order of bacteria</w:t>
      </w:r>
      <w:r w:rsidRPr="00E17F5B">
        <w:rPr>
          <w:rFonts w:eastAsia="Times New Roman" w:cs="Times New Roman"/>
          <w:color w:val="000000"/>
          <w:szCs w:val="24"/>
        </w:rPr>
        <w:t xml:space="preserve"> were grouped into the ‘other’</w:t>
      </w:r>
      <w:r w:rsidRPr="00E17F5B">
        <w:rPr>
          <w:rFonts w:eastAsia="Times New Roman" w:cs="Times New Roman"/>
          <w:i/>
          <w:iCs/>
          <w:color w:val="000000"/>
          <w:szCs w:val="24"/>
        </w:rPr>
        <w:t xml:space="preserve"> </w:t>
      </w:r>
      <w:r w:rsidRPr="00E17F5B">
        <w:rPr>
          <w:rFonts w:eastAsia="Times New Roman" w:cs="Times New Roman"/>
          <w:color w:val="000000"/>
          <w:szCs w:val="24"/>
        </w:rPr>
        <w:t>category.</w:t>
      </w:r>
    </w:p>
    <w:p w14:paraId="3B7CFC55" w14:textId="77777777" w:rsidR="004E243B" w:rsidRPr="00495480" w:rsidRDefault="004E243B" w:rsidP="00464ECB">
      <w:pPr>
        <w:spacing w:before="0" w:after="0"/>
        <w:rPr>
          <w:rFonts w:eastAsia="Times New Roman" w:cs="Times New Roman"/>
          <w:szCs w:val="24"/>
        </w:rPr>
      </w:pPr>
    </w:p>
    <w:p w14:paraId="52B965DF" w14:textId="77777777" w:rsidR="004E243B" w:rsidRDefault="004E243B" w:rsidP="00464ECB">
      <w:pPr>
        <w:spacing w:before="0" w:after="0"/>
        <w:rPr>
          <w:rFonts w:eastAsia="Times New Roman" w:cs="Times New Roman"/>
          <w:szCs w:val="24"/>
        </w:rPr>
      </w:pPr>
    </w:p>
    <w:p w14:paraId="13CF4DEE" w14:textId="0AC5C93D" w:rsidR="00495480" w:rsidRDefault="004E243B" w:rsidP="00495480">
      <w:pPr>
        <w:rPr>
          <w:rFonts w:cs="Times New Roman"/>
          <w:szCs w:val="24"/>
        </w:rPr>
      </w:pPr>
      <w:r>
        <w:rPr>
          <w:rFonts w:eastAsia="Times New Roman" w:cs="Times New Roman"/>
          <w:noProof/>
          <w:color w:val="000000"/>
          <w:szCs w:val="24"/>
        </w:rPr>
        <w:lastRenderedPageBreak/>
        <w:drawing>
          <wp:inline distT="0" distB="0" distL="0" distR="0" wp14:anchorId="3B54C120" wp14:editId="3D81B880">
            <wp:extent cx="6202680" cy="63169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6316980"/>
                    </a:xfrm>
                    <a:prstGeom prst="rect">
                      <a:avLst/>
                    </a:prstGeom>
                    <a:noFill/>
                    <a:ln>
                      <a:noFill/>
                    </a:ln>
                  </pic:spPr>
                </pic:pic>
              </a:graphicData>
            </a:graphic>
          </wp:inline>
        </w:drawing>
      </w:r>
    </w:p>
    <w:p w14:paraId="60C5DFB5" w14:textId="22240596" w:rsidR="004E243B" w:rsidRPr="00495480" w:rsidRDefault="004E243B" w:rsidP="00495480">
      <w:pPr>
        <w:rPr>
          <w:rFonts w:cs="Times New Roman"/>
          <w:szCs w:val="24"/>
        </w:rPr>
      </w:pPr>
      <w:r w:rsidRPr="00495480">
        <w:rPr>
          <w:rFonts w:cs="Times New Roman"/>
          <w:b/>
          <w:szCs w:val="24"/>
        </w:rPr>
        <w:t xml:space="preserve">Figure </w:t>
      </w:r>
      <w:r>
        <w:rPr>
          <w:rFonts w:cs="Times New Roman"/>
          <w:b/>
          <w:szCs w:val="24"/>
        </w:rPr>
        <w:t>S5</w:t>
      </w:r>
      <w:r w:rsidRPr="00495480">
        <w:rPr>
          <w:rFonts w:cs="Times New Roman"/>
          <w:b/>
          <w:szCs w:val="24"/>
        </w:rPr>
        <w:t>:</w:t>
      </w:r>
      <w:r>
        <w:rPr>
          <w:rFonts w:cs="Times New Roman"/>
          <w:b/>
          <w:szCs w:val="24"/>
        </w:rPr>
        <w:t xml:space="preserve"> </w:t>
      </w:r>
      <w:proofErr w:type="spellStart"/>
      <w:r w:rsidRPr="00E17F5B">
        <w:rPr>
          <w:rFonts w:eastAsia="Times New Roman" w:cs="Times New Roman"/>
          <w:color w:val="000000"/>
          <w:szCs w:val="24"/>
        </w:rPr>
        <w:t>LEfSe</w:t>
      </w:r>
      <w:proofErr w:type="spellEnd"/>
      <w:r>
        <w:rPr>
          <w:rFonts w:eastAsia="Times New Roman" w:cs="Times New Roman"/>
          <w:color w:val="000000"/>
          <w:szCs w:val="24"/>
        </w:rPr>
        <w:t xml:space="preserve"> analysis depicted through a</w:t>
      </w:r>
      <w:r w:rsidRPr="00E17F5B">
        <w:rPr>
          <w:rFonts w:eastAsia="Times New Roman" w:cs="Times New Roman"/>
          <w:color w:val="000000"/>
          <w:szCs w:val="24"/>
        </w:rPr>
        <w:t xml:space="preserve"> </w:t>
      </w:r>
      <w:r>
        <w:rPr>
          <w:rFonts w:eastAsia="Times New Roman" w:cs="Times New Roman"/>
          <w:color w:val="000000"/>
          <w:szCs w:val="24"/>
        </w:rPr>
        <w:t>bar graph</w:t>
      </w:r>
      <w:r w:rsidRPr="00E17F5B">
        <w:rPr>
          <w:rFonts w:eastAsia="Times New Roman" w:cs="Times New Roman"/>
          <w:color w:val="000000"/>
          <w:szCs w:val="24"/>
        </w:rPr>
        <w:t xml:space="preserve"> revealing significantly enriched bacterial taxa (Kruskal-Wallis and Wilcoxon rank sum test alpha=0.05, LDA &gt; 3.0) within each respective sampling site. </w:t>
      </w:r>
      <w:r>
        <w:rPr>
          <w:rFonts w:eastAsia="Times New Roman" w:cs="Times New Roman"/>
          <w:color w:val="000000"/>
          <w:szCs w:val="24"/>
        </w:rPr>
        <w:t>Length of bars represent the LDA (linear discriminant analysis) score for each taxon. The bar graph exhibits taxa with significant differences in abundance between sites.</w:t>
      </w:r>
    </w:p>
    <w:p w14:paraId="12ED6F84" w14:textId="77777777" w:rsidR="00495480" w:rsidRPr="00495480" w:rsidRDefault="00495480" w:rsidP="00495480">
      <w:pPr>
        <w:rPr>
          <w:rFonts w:cs="Times New Roman"/>
          <w:szCs w:val="24"/>
        </w:rPr>
      </w:pPr>
      <w:r w:rsidRPr="00495480">
        <w:rPr>
          <w:rFonts w:cs="Times New Roman"/>
          <w:noProof/>
          <w:szCs w:val="24"/>
        </w:rPr>
        <w:lastRenderedPageBreak/>
        <w:drawing>
          <wp:inline distT="0" distB="0" distL="0" distR="0" wp14:anchorId="17223EFF" wp14:editId="17D78D90">
            <wp:extent cx="5905963" cy="42370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476" cy="4289761"/>
                    </a:xfrm>
                    <a:prstGeom prst="rect">
                      <a:avLst/>
                    </a:prstGeom>
                    <a:noFill/>
                    <a:ln>
                      <a:noFill/>
                    </a:ln>
                  </pic:spPr>
                </pic:pic>
              </a:graphicData>
            </a:graphic>
          </wp:inline>
        </w:drawing>
      </w:r>
    </w:p>
    <w:p w14:paraId="39DBDC71" w14:textId="33E5F253" w:rsidR="00495480" w:rsidRDefault="00495480" w:rsidP="00495480">
      <w:pPr>
        <w:rPr>
          <w:rFonts w:cs="Times New Roman"/>
          <w:szCs w:val="24"/>
        </w:rPr>
      </w:pPr>
      <w:r w:rsidRPr="00495480">
        <w:rPr>
          <w:rFonts w:cs="Times New Roman"/>
          <w:b/>
          <w:szCs w:val="24"/>
        </w:rPr>
        <w:t xml:space="preserve">Figure </w:t>
      </w:r>
      <w:r>
        <w:rPr>
          <w:rFonts w:cs="Times New Roman"/>
          <w:b/>
          <w:szCs w:val="24"/>
        </w:rPr>
        <w:t>S</w:t>
      </w:r>
      <w:r w:rsidR="004E243B">
        <w:rPr>
          <w:rFonts w:cs="Times New Roman"/>
          <w:b/>
          <w:szCs w:val="24"/>
        </w:rPr>
        <w:t>6</w:t>
      </w:r>
      <w:r w:rsidRPr="00495480">
        <w:rPr>
          <w:rFonts w:cs="Times New Roman"/>
          <w:b/>
          <w:szCs w:val="24"/>
        </w:rPr>
        <w:t xml:space="preserve">: </w:t>
      </w:r>
      <w:r w:rsidRPr="00495480">
        <w:rPr>
          <w:rFonts w:cs="Times New Roman"/>
          <w:szCs w:val="24"/>
        </w:rPr>
        <w:t xml:space="preserve">Dendrogram of sulfate reducing and sulfur oxidizing bacteria identified throughout Middle Branch remediation system and its receiving stream was generated using the </w:t>
      </w:r>
      <w:proofErr w:type="spellStart"/>
      <w:r w:rsidRPr="00495480">
        <w:rPr>
          <w:rFonts w:cs="Times New Roman"/>
          <w:szCs w:val="24"/>
        </w:rPr>
        <w:t>Phyloseq</w:t>
      </w:r>
      <w:proofErr w:type="spellEnd"/>
      <w:r w:rsidRPr="00495480">
        <w:rPr>
          <w:rFonts w:cs="Times New Roman"/>
          <w:szCs w:val="24"/>
        </w:rPr>
        <w:t xml:space="preserve"> package in R. Node labels represent the highest available resolution of identified bacteria. The colored node labels are representative of the phylum as indicated by the figure legend. Relative abundance was visualized through the different sized shapes, where smaller shapes indicate lower relative abundance and larger shapes suggest higher relative abundance. The shapes are a visual representation of which sites these bacteria were identified within, where circles represent instream, triangles represent raw AMD discharge, and squares represent sites within the remediation system.</w:t>
      </w:r>
    </w:p>
    <w:p w14:paraId="46137361" w14:textId="77777777" w:rsidR="004E243B" w:rsidRPr="00495480" w:rsidRDefault="004E243B" w:rsidP="004E243B">
      <w:pPr>
        <w:spacing w:after="0"/>
        <w:rPr>
          <w:rFonts w:eastAsia="Times New Roman" w:cs="Times New Roman"/>
          <w:szCs w:val="24"/>
        </w:rPr>
      </w:pPr>
      <w:r w:rsidRPr="00495480">
        <w:rPr>
          <w:rFonts w:eastAsia="Times New Roman" w:cs="Times New Roman"/>
          <w:noProof/>
          <w:color w:val="000000"/>
          <w:szCs w:val="24"/>
        </w:rPr>
        <w:lastRenderedPageBreak/>
        <w:drawing>
          <wp:inline distT="0" distB="0" distL="0" distR="0" wp14:anchorId="3120A71D" wp14:editId="4CB7D3C8">
            <wp:extent cx="5234940" cy="4904295"/>
            <wp:effectExtent l="0" t="0" r="3810" b="0"/>
            <wp:docPr id="12" name="Picture 12" descr="ko00920.pathview.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00920.pathview.mult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5203" cy="4913910"/>
                    </a:xfrm>
                    <a:prstGeom prst="rect">
                      <a:avLst/>
                    </a:prstGeom>
                    <a:noFill/>
                    <a:ln>
                      <a:noFill/>
                    </a:ln>
                  </pic:spPr>
                </pic:pic>
              </a:graphicData>
            </a:graphic>
          </wp:inline>
        </w:drawing>
      </w:r>
    </w:p>
    <w:p w14:paraId="733E1E63" w14:textId="77777777" w:rsidR="004E243B" w:rsidRPr="00495480" w:rsidRDefault="004E243B" w:rsidP="004E243B">
      <w:pPr>
        <w:spacing w:after="0"/>
        <w:rPr>
          <w:rFonts w:eastAsia="Times New Roman" w:cs="Times New Roman"/>
          <w:szCs w:val="24"/>
        </w:rPr>
      </w:pPr>
      <w:r w:rsidRPr="00495480">
        <w:rPr>
          <w:rFonts w:eastAsia="Times New Roman" w:cs="Times New Roman"/>
          <w:b/>
          <w:bCs/>
          <w:color w:val="000000"/>
          <w:szCs w:val="24"/>
        </w:rPr>
        <w:t xml:space="preserve">Figure </w:t>
      </w:r>
      <w:r>
        <w:rPr>
          <w:rFonts w:eastAsia="Times New Roman" w:cs="Times New Roman"/>
          <w:b/>
          <w:bCs/>
          <w:color w:val="000000"/>
          <w:szCs w:val="24"/>
        </w:rPr>
        <w:t>S7</w:t>
      </w:r>
      <w:r w:rsidRPr="00495480">
        <w:rPr>
          <w:rFonts w:eastAsia="Times New Roman" w:cs="Times New Roman"/>
          <w:b/>
          <w:bCs/>
          <w:color w:val="000000"/>
          <w:szCs w:val="24"/>
        </w:rPr>
        <w:t xml:space="preserve">: </w:t>
      </w:r>
      <w:r w:rsidRPr="00495480">
        <w:rPr>
          <w:rFonts w:eastAsia="Times New Roman" w:cs="Times New Roman"/>
          <w:color w:val="000000"/>
          <w:szCs w:val="24"/>
        </w:rPr>
        <w:t>KEGG pathway of key genes involved in sulfate reduction and oxidation. Each box represents a gene that is responsible for the transformation of sulfur into various forms. Highlighted subsections within the boxes represent relative abundance of that gene in each site at Middle Branch: SAP1A, SAP1B, settling pond, SAP2B, wetland, upstream, downstream. Grey colors signify little to no abundance of that gene in a certain site, while red represents high levels of abundance.</w:t>
      </w:r>
    </w:p>
    <w:p w14:paraId="7849E642" w14:textId="77777777" w:rsidR="004E243B" w:rsidRDefault="004E243B" w:rsidP="00495480">
      <w:pPr>
        <w:rPr>
          <w:rFonts w:cs="Times New Roman"/>
          <w:szCs w:val="24"/>
        </w:rPr>
      </w:pPr>
    </w:p>
    <w:p w14:paraId="573E5BA5" w14:textId="77777777" w:rsidR="00E33338" w:rsidRDefault="00E33338" w:rsidP="00495480">
      <w:pPr>
        <w:rPr>
          <w:rFonts w:cs="Times New Roman"/>
          <w:szCs w:val="24"/>
        </w:rPr>
      </w:pPr>
    </w:p>
    <w:p w14:paraId="71EC8CDB" w14:textId="1EB6A314" w:rsidR="00E33338" w:rsidRDefault="00E33338" w:rsidP="00495480">
      <w:pPr>
        <w:rPr>
          <w:rFonts w:cs="Times New Roman"/>
          <w:szCs w:val="24"/>
        </w:rPr>
      </w:pPr>
    </w:p>
    <w:p w14:paraId="5F9B041D" w14:textId="58F9C22C" w:rsidR="00E33338" w:rsidRDefault="00E33338" w:rsidP="00495480">
      <w:pPr>
        <w:rPr>
          <w:rFonts w:cs="Times New Roman"/>
          <w:szCs w:val="24"/>
        </w:rPr>
      </w:pPr>
    </w:p>
    <w:p w14:paraId="009AF292" w14:textId="535883AF" w:rsidR="00E33338" w:rsidRDefault="00E33338" w:rsidP="00495480">
      <w:pPr>
        <w:rPr>
          <w:rFonts w:cs="Times New Roman"/>
          <w:szCs w:val="24"/>
        </w:rPr>
      </w:pPr>
    </w:p>
    <w:p w14:paraId="05C0B6B5" w14:textId="4D2DEC6F" w:rsidR="00E33338" w:rsidRDefault="00E33338" w:rsidP="00495480">
      <w:pPr>
        <w:rPr>
          <w:rFonts w:cs="Times New Roman"/>
          <w:szCs w:val="24"/>
        </w:rPr>
      </w:pPr>
    </w:p>
    <w:p w14:paraId="53DB4C81" w14:textId="00911776" w:rsidR="00E33338" w:rsidRDefault="00E33338" w:rsidP="00495480">
      <w:pPr>
        <w:rPr>
          <w:rFonts w:cs="Times New Roman"/>
          <w:szCs w:val="24"/>
        </w:rPr>
      </w:pPr>
    </w:p>
    <w:p w14:paraId="593DB566" w14:textId="78991B32" w:rsidR="00E33338" w:rsidRDefault="00E33338" w:rsidP="00E33338">
      <w:pPr>
        <w:spacing w:after="0"/>
        <w:rPr>
          <w:rFonts w:eastAsia="Times New Roman" w:cs="Times New Roman"/>
          <w:szCs w:val="24"/>
        </w:rPr>
      </w:pPr>
      <w:r w:rsidRPr="00495480">
        <w:rPr>
          <w:rFonts w:eastAsia="Times New Roman" w:cs="Times New Roman"/>
          <w:b/>
          <w:bCs/>
          <w:color w:val="000000"/>
          <w:szCs w:val="24"/>
        </w:rPr>
        <w:lastRenderedPageBreak/>
        <w:t>Table S</w:t>
      </w:r>
      <w:r>
        <w:rPr>
          <w:rFonts w:eastAsia="Times New Roman" w:cs="Times New Roman"/>
          <w:b/>
          <w:bCs/>
          <w:color w:val="000000"/>
          <w:szCs w:val="24"/>
        </w:rPr>
        <w:t>4</w:t>
      </w:r>
      <w:r w:rsidRPr="00495480">
        <w:rPr>
          <w:rFonts w:eastAsia="Times New Roman" w:cs="Times New Roman"/>
          <w:b/>
          <w:bCs/>
          <w:color w:val="000000"/>
          <w:szCs w:val="24"/>
        </w:rPr>
        <w:t xml:space="preserve">: </w:t>
      </w:r>
      <w:r w:rsidRPr="00495480">
        <w:rPr>
          <w:rFonts w:eastAsia="Times New Roman" w:cs="Times New Roman"/>
          <w:color w:val="000000"/>
          <w:szCs w:val="24"/>
        </w:rPr>
        <w:t xml:space="preserve">Table comparing bacterial richness using alpha diversity metrics. Alpha diversity was calculated for </w:t>
      </w:r>
      <w:r>
        <w:rPr>
          <w:rFonts w:eastAsia="Times New Roman" w:cs="Times New Roman"/>
          <w:color w:val="000000"/>
          <w:szCs w:val="24"/>
        </w:rPr>
        <w:t>both SAPS sites</w:t>
      </w:r>
      <w:r w:rsidRPr="00495480">
        <w:rPr>
          <w:rFonts w:eastAsia="Times New Roman" w:cs="Times New Roman"/>
          <w:color w:val="000000"/>
          <w:szCs w:val="24"/>
        </w:rPr>
        <w:t>. Alpha diversity measures</w:t>
      </w:r>
      <w:r>
        <w:rPr>
          <w:rFonts w:eastAsia="Times New Roman" w:cs="Times New Roman"/>
          <w:color w:val="000000"/>
          <w:szCs w:val="24"/>
        </w:rPr>
        <w:t xml:space="preserve"> didn’t</w:t>
      </w:r>
      <w:r w:rsidRPr="00495480">
        <w:rPr>
          <w:rFonts w:eastAsia="Times New Roman" w:cs="Times New Roman"/>
          <w:color w:val="000000"/>
          <w:szCs w:val="24"/>
        </w:rPr>
        <w:t xml:space="preserve"> reveal significant differences in species richness between </w:t>
      </w:r>
      <w:r>
        <w:rPr>
          <w:rFonts w:eastAsia="Times New Roman" w:cs="Times New Roman"/>
          <w:color w:val="000000"/>
          <w:szCs w:val="24"/>
        </w:rPr>
        <w:t xml:space="preserve">sediment and water samples from SAPS </w:t>
      </w:r>
      <w:r w:rsidRPr="00495480">
        <w:rPr>
          <w:rFonts w:eastAsia="Times New Roman" w:cs="Times New Roman"/>
          <w:color w:val="000000"/>
          <w:szCs w:val="24"/>
        </w:rPr>
        <w:t xml:space="preserve">(P </w:t>
      </w:r>
      <w:r>
        <w:rPr>
          <w:rFonts w:eastAsia="Times New Roman" w:cs="Times New Roman"/>
          <w:color w:val="000000"/>
          <w:szCs w:val="24"/>
        </w:rPr>
        <w:t>&gt;</w:t>
      </w:r>
      <w:r w:rsidRPr="00495480">
        <w:rPr>
          <w:rFonts w:eastAsia="Times New Roman" w:cs="Times New Roman"/>
          <w:color w:val="000000"/>
          <w:szCs w:val="24"/>
        </w:rPr>
        <w:t xml:space="preserve"> 0.05). </w:t>
      </w:r>
      <w:r>
        <w:rPr>
          <w:rFonts w:eastAsia="Times New Roman" w:cs="Times New Roman"/>
          <w:color w:val="000000"/>
          <w:szCs w:val="24"/>
        </w:rPr>
        <w:t xml:space="preserve">The table contains mean and standard deviation values for each alpha diversity metric. </w:t>
      </w:r>
      <w:r w:rsidRPr="00495480">
        <w:rPr>
          <w:rFonts w:eastAsia="Times New Roman" w:cs="Times New Roman"/>
          <w:color w:val="000000"/>
          <w:szCs w:val="24"/>
        </w:rPr>
        <w:t> </w:t>
      </w:r>
    </w:p>
    <w:p w14:paraId="136667B4" w14:textId="77777777" w:rsidR="00E33338" w:rsidRPr="00464ECB" w:rsidRDefault="00E33338" w:rsidP="00464ECB">
      <w:pPr>
        <w:spacing w:after="0"/>
        <w:rPr>
          <w:rFonts w:eastAsia="Times New Roman" w:cs="Times New Roman"/>
          <w:szCs w:val="24"/>
        </w:rPr>
      </w:pPr>
    </w:p>
    <w:tbl>
      <w:tblPr>
        <w:tblW w:w="9450" w:type="dxa"/>
        <w:tblLayout w:type="fixed"/>
        <w:tblLook w:val="04A0" w:firstRow="1" w:lastRow="0" w:firstColumn="1" w:lastColumn="0" w:noHBand="0" w:noVBand="1"/>
      </w:tblPr>
      <w:tblGrid>
        <w:gridCol w:w="1430"/>
        <w:gridCol w:w="1980"/>
        <w:gridCol w:w="1980"/>
        <w:gridCol w:w="1980"/>
        <w:gridCol w:w="2080"/>
      </w:tblGrid>
      <w:tr w:rsidR="00E33338" w:rsidRPr="00495480" w14:paraId="30411440" w14:textId="77777777" w:rsidTr="00464ECB">
        <w:trPr>
          <w:trHeight w:val="128"/>
        </w:trPr>
        <w:tc>
          <w:tcPr>
            <w:tcW w:w="14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7525A9" w14:textId="630FA495" w:rsidR="00E33338" w:rsidRPr="00495480" w:rsidRDefault="00D915CC" w:rsidP="00EC7DD4">
            <w:pPr>
              <w:spacing w:after="0"/>
              <w:ind w:right="140"/>
              <w:jc w:val="center"/>
              <w:rPr>
                <w:rFonts w:eastAsia="Times New Roman" w:cs="Times New Roman"/>
                <w:szCs w:val="24"/>
              </w:rPr>
            </w:pPr>
            <w:r>
              <w:rPr>
                <w:rFonts w:eastAsia="Times New Roman" w:cs="Times New Roman"/>
                <w:b/>
                <w:bCs/>
                <w:color w:val="000000"/>
                <w:szCs w:val="24"/>
              </w:rPr>
              <w:t>Sample Type</w:t>
            </w:r>
          </w:p>
        </w:tc>
        <w:tc>
          <w:tcPr>
            <w:tcW w:w="8020" w:type="dxa"/>
            <w:gridSpan w:val="4"/>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6A328C66" w14:textId="77777777" w:rsidR="00E33338" w:rsidRPr="00495480" w:rsidRDefault="00E33338" w:rsidP="00EC7DD4">
            <w:pPr>
              <w:spacing w:after="0"/>
              <w:ind w:left="140" w:right="140"/>
              <w:jc w:val="center"/>
              <w:rPr>
                <w:rFonts w:eastAsia="Times New Roman" w:cs="Times New Roman"/>
                <w:szCs w:val="24"/>
              </w:rPr>
            </w:pPr>
            <w:r w:rsidRPr="00495480">
              <w:rPr>
                <w:rFonts w:eastAsia="Times New Roman" w:cs="Times New Roman"/>
                <w:b/>
                <w:bCs/>
                <w:color w:val="000000"/>
                <w:szCs w:val="24"/>
              </w:rPr>
              <w:t>Alpha Diversity Metrics</w:t>
            </w:r>
          </w:p>
        </w:tc>
      </w:tr>
      <w:tr w:rsidR="00E33338" w:rsidRPr="00495480" w14:paraId="2058E8A2" w14:textId="77777777" w:rsidTr="00464ECB">
        <w:trPr>
          <w:trHeight w:val="85"/>
        </w:trPr>
        <w:tc>
          <w:tcPr>
            <w:tcW w:w="1430" w:type="dxa"/>
            <w:vMerge/>
            <w:tcBorders>
              <w:top w:val="single" w:sz="8" w:space="0" w:color="000000"/>
              <w:left w:val="single" w:sz="8" w:space="0" w:color="000000"/>
              <w:bottom w:val="single" w:sz="8" w:space="0" w:color="000000"/>
              <w:right w:val="single" w:sz="8" w:space="0" w:color="000000"/>
            </w:tcBorders>
            <w:vAlign w:val="center"/>
            <w:hideMark/>
          </w:tcPr>
          <w:p w14:paraId="4BB2A401" w14:textId="77777777" w:rsidR="00E33338" w:rsidRPr="00495480" w:rsidRDefault="00E33338" w:rsidP="00EC7DD4">
            <w:pPr>
              <w:spacing w:after="0"/>
              <w:rPr>
                <w:rFonts w:eastAsia="Times New Roman" w:cs="Times New Roman"/>
                <w:szCs w:val="24"/>
              </w:rPr>
            </w:pPr>
          </w:p>
        </w:tc>
        <w:tc>
          <w:tcPr>
            <w:tcW w:w="1980" w:type="dxa"/>
            <w:tcBorders>
              <w:top w:val="nil"/>
              <w:left w:val="single" w:sz="8" w:space="0" w:color="000000"/>
              <w:bottom w:val="single" w:sz="8" w:space="0" w:color="000000"/>
              <w:right w:val="nil"/>
            </w:tcBorders>
            <w:tcMar>
              <w:top w:w="100" w:type="dxa"/>
              <w:left w:w="100" w:type="dxa"/>
              <w:bottom w:w="100" w:type="dxa"/>
              <w:right w:w="100" w:type="dxa"/>
            </w:tcMar>
            <w:hideMark/>
          </w:tcPr>
          <w:p w14:paraId="1F4AA284" w14:textId="77777777" w:rsidR="00E33338" w:rsidRPr="00495480" w:rsidRDefault="00E33338" w:rsidP="00EC7DD4">
            <w:pPr>
              <w:spacing w:after="0"/>
              <w:ind w:left="140" w:right="347"/>
              <w:jc w:val="center"/>
              <w:rPr>
                <w:rFonts w:eastAsia="Times New Roman" w:cs="Times New Roman"/>
                <w:szCs w:val="24"/>
              </w:rPr>
            </w:pPr>
            <w:r w:rsidRPr="00495480">
              <w:rPr>
                <w:rFonts w:eastAsia="Times New Roman" w:cs="Times New Roman"/>
                <w:color w:val="000000"/>
                <w:szCs w:val="24"/>
              </w:rPr>
              <w:t>Observed</w:t>
            </w:r>
          </w:p>
        </w:tc>
        <w:tc>
          <w:tcPr>
            <w:tcW w:w="1980" w:type="dxa"/>
            <w:tcBorders>
              <w:top w:val="nil"/>
              <w:left w:val="nil"/>
              <w:bottom w:val="single" w:sz="8" w:space="0" w:color="000000"/>
              <w:right w:val="nil"/>
            </w:tcBorders>
            <w:tcMar>
              <w:top w:w="100" w:type="dxa"/>
              <w:left w:w="100" w:type="dxa"/>
              <w:bottom w:w="100" w:type="dxa"/>
              <w:right w:w="100" w:type="dxa"/>
            </w:tcMar>
            <w:hideMark/>
          </w:tcPr>
          <w:p w14:paraId="0D4967DD" w14:textId="77777777" w:rsidR="00E33338" w:rsidRPr="00495480" w:rsidRDefault="00E33338" w:rsidP="00EC7DD4">
            <w:pPr>
              <w:spacing w:after="0"/>
              <w:ind w:left="140" w:right="140"/>
              <w:jc w:val="center"/>
              <w:rPr>
                <w:rFonts w:eastAsia="Times New Roman" w:cs="Times New Roman"/>
                <w:szCs w:val="24"/>
              </w:rPr>
            </w:pPr>
            <w:r w:rsidRPr="00495480">
              <w:rPr>
                <w:rFonts w:eastAsia="Times New Roman" w:cs="Times New Roman"/>
                <w:color w:val="000000"/>
                <w:szCs w:val="24"/>
              </w:rPr>
              <w:t>Chao1</w:t>
            </w:r>
          </w:p>
        </w:tc>
        <w:tc>
          <w:tcPr>
            <w:tcW w:w="1980" w:type="dxa"/>
            <w:tcBorders>
              <w:top w:val="nil"/>
              <w:left w:val="nil"/>
              <w:bottom w:val="single" w:sz="8" w:space="0" w:color="000000"/>
              <w:right w:val="nil"/>
            </w:tcBorders>
            <w:tcMar>
              <w:top w:w="100" w:type="dxa"/>
              <w:left w:w="100" w:type="dxa"/>
              <w:bottom w:w="100" w:type="dxa"/>
              <w:right w:w="100" w:type="dxa"/>
            </w:tcMar>
            <w:hideMark/>
          </w:tcPr>
          <w:p w14:paraId="54224ED1" w14:textId="77777777" w:rsidR="00E33338" w:rsidRPr="00495480" w:rsidRDefault="00E33338" w:rsidP="00EC7DD4">
            <w:pPr>
              <w:spacing w:after="0"/>
              <w:ind w:left="140" w:right="140"/>
              <w:jc w:val="center"/>
              <w:rPr>
                <w:rFonts w:eastAsia="Times New Roman" w:cs="Times New Roman"/>
                <w:szCs w:val="24"/>
              </w:rPr>
            </w:pPr>
            <w:proofErr w:type="spellStart"/>
            <w:r w:rsidRPr="00495480">
              <w:rPr>
                <w:rFonts w:eastAsia="Times New Roman" w:cs="Times New Roman"/>
                <w:color w:val="000000"/>
                <w:szCs w:val="24"/>
              </w:rPr>
              <w:t>heipE</w:t>
            </w:r>
            <w:proofErr w:type="spellEnd"/>
          </w:p>
        </w:tc>
        <w:tc>
          <w:tcPr>
            <w:tcW w:w="2080" w:type="dxa"/>
            <w:tcBorders>
              <w:top w:val="nil"/>
              <w:left w:val="nil"/>
              <w:bottom w:val="single" w:sz="8" w:space="0" w:color="000000"/>
              <w:right w:val="single" w:sz="8" w:space="0" w:color="000000"/>
            </w:tcBorders>
            <w:tcMar>
              <w:top w:w="100" w:type="dxa"/>
              <w:left w:w="100" w:type="dxa"/>
              <w:bottom w:w="100" w:type="dxa"/>
              <w:right w:w="100" w:type="dxa"/>
            </w:tcMar>
            <w:hideMark/>
          </w:tcPr>
          <w:p w14:paraId="43369758" w14:textId="77777777" w:rsidR="00E33338" w:rsidRPr="00495480" w:rsidRDefault="00E33338" w:rsidP="00EC7DD4">
            <w:pPr>
              <w:spacing w:after="0"/>
              <w:ind w:left="140" w:right="140"/>
              <w:jc w:val="center"/>
              <w:rPr>
                <w:rFonts w:eastAsia="Times New Roman" w:cs="Times New Roman"/>
                <w:szCs w:val="24"/>
              </w:rPr>
            </w:pPr>
            <w:proofErr w:type="spellStart"/>
            <w:r w:rsidRPr="00495480">
              <w:rPr>
                <w:rFonts w:eastAsia="Times New Roman" w:cs="Times New Roman"/>
                <w:color w:val="000000"/>
                <w:szCs w:val="24"/>
              </w:rPr>
              <w:t>PTDTree</w:t>
            </w:r>
            <w:proofErr w:type="spellEnd"/>
          </w:p>
        </w:tc>
      </w:tr>
      <w:tr w:rsidR="00E33338" w:rsidRPr="00495480" w14:paraId="72764676" w14:textId="77777777" w:rsidTr="00464ECB">
        <w:trPr>
          <w:trHeight w:val="580"/>
        </w:trPr>
        <w:tc>
          <w:tcPr>
            <w:tcW w:w="1430" w:type="dxa"/>
            <w:tcBorders>
              <w:top w:val="single" w:sz="8" w:space="0" w:color="000000"/>
              <w:left w:val="single" w:sz="8" w:space="0" w:color="000000"/>
              <w:bottom w:val="single" w:sz="8" w:space="0" w:color="7F7F7F"/>
              <w:right w:val="single" w:sz="8" w:space="0" w:color="000000"/>
            </w:tcBorders>
            <w:tcMar>
              <w:top w:w="100" w:type="dxa"/>
              <w:left w:w="100" w:type="dxa"/>
              <w:bottom w:w="100" w:type="dxa"/>
              <w:right w:w="100" w:type="dxa"/>
            </w:tcMar>
            <w:hideMark/>
          </w:tcPr>
          <w:p w14:paraId="0DE14447" w14:textId="39FCA51D" w:rsidR="00E33338" w:rsidRPr="00495480" w:rsidRDefault="00E33338" w:rsidP="00EC7DD4">
            <w:pPr>
              <w:spacing w:after="0"/>
              <w:ind w:left="140" w:right="140"/>
              <w:jc w:val="center"/>
              <w:rPr>
                <w:rFonts w:eastAsia="Times New Roman" w:cs="Times New Roman"/>
                <w:szCs w:val="24"/>
              </w:rPr>
            </w:pPr>
            <w:r>
              <w:rPr>
                <w:rFonts w:eastAsia="Times New Roman" w:cs="Times New Roman"/>
                <w:color w:val="000000"/>
                <w:szCs w:val="24"/>
              </w:rPr>
              <w:t>Water</w:t>
            </w:r>
          </w:p>
          <w:p w14:paraId="16051ED4" w14:textId="77777777" w:rsidR="00E33338" w:rsidRPr="00495480" w:rsidRDefault="00E33338" w:rsidP="00EC7DD4">
            <w:pPr>
              <w:spacing w:after="0"/>
              <w:ind w:left="140" w:right="140"/>
              <w:jc w:val="center"/>
              <w:rPr>
                <w:rFonts w:eastAsia="Times New Roman" w:cs="Times New Roman"/>
                <w:szCs w:val="24"/>
              </w:rPr>
            </w:pPr>
            <w:r w:rsidRPr="00495480">
              <w:rPr>
                <w:rFonts w:eastAsia="Times New Roman" w:cs="Times New Roman"/>
                <w:color w:val="000000"/>
                <w:szCs w:val="24"/>
              </w:rPr>
              <w:t xml:space="preserve">N = 3 </w:t>
            </w:r>
          </w:p>
        </w:tc>
        <w:tc>
          <w:tcPr>
            <w:tcW w:w="1980" w:type="dxa"/>
            <w:tcBorders>
              <w:top w:val="single" w:sz="8" w:space="0" w:color="000000"/>
              <w:left w:val="single" w:sz="8" w:space="0" w:color="000000"/>
              <w:bottom w:val="single" w:sz="8" w:space="0" w:color="7F7F7F"/>
              <w:right w:val="nil"/>
            </w:tcBorders>
            <w:tcMar>
              <w:top w:w="100" w:type="dxa"/>
              <w:left w:w="100" w:type="dxa"/>
              <w:bottom w:w="100" w:type="dxa"/>
              <w:right w:w="100" w:type="dxa"/>
            </w:tcMar>
            <w:hideMark/>
          </w:tcPr>
          <w:p w14:paraId="5D7C65FC" w14:textId="7D37D1AB" w:rsidR="00E33338" w:rsidRPr="00495480" w:rsidRDefault="00E33338" w:rsidP="00EC7DD4">
            <w:pPr>
              <w:spacing w:after="0"/>
              <w:ind w:left="-101" w:right="140"/>
              <w:jc w:val="center"/>
              <w:rPr>
                <w:rFonts w:eastAsia="Times New Roman" w:cs="Times New Roman"/>
                <w:szCs w:val="24"/>
              </w:rPr>
            </w:pPr>
            <w:r>
              <w:rPr>
                <w:rFonts w:eastAsia="Times New Roman" w:cs="Times New Roman"/>
                <w:color w:val="000000"/>
                <w:szCs w:val="24"/>
              </w:rPr>
              <w:t>1211</w:t>
            </w:r>
            <w:r w:rsidRPr="00495480">
              <w:rPr>
                <w:rFonts w:eastAsia="Times New Roman" w:cs="Times New Roman"/>
                <w:color w:val="000000"/>
                <w:szCs w:val="24"/>
              </w:rPr>
              <w:t xml:space="preserve"> ± </w:t>
            </w:r>
            <w:r w:rsidR="00D915CC">
              <w:rPr>
                <w:rFonts w:eastAsia="Times New Roman" w:cs="Times New Roman"/>
                <w:color w:val="000000"/>
                <w:szCs w:val="24"/>
              </w:rPr>
              <w:t>474</w:t>
            </w:r>
          </w:p>
        </w:tc>
        <w:tc>
          <w:tcPr>
            <w:tcW w:w="1980" w:type="dxa"/>
            <w:tcBorders>
              <w:top w:val="single" w:sz="8" w:space="0" w:color="000000"/>
              <w:left w:val="nil"/>
              <w:bottom w:val="single" w:sz="8" w:space="0" w:color="7F7F7F"/>
              <w:right w:val="nil"/>
            </w:tcBorders>
            <w:tcMar>
              <w:top w:w="100" w:type="dxa"/>
              <w:left w:w="100" w:type="dxa"/>
              <w:bottom w:w="100" w:type="dxa"/>
              <w:right w:w="100" w:type="dxa"/>
            </w:tcMar>
            <w:hideMark/>
          </w:tcPr>
          <w:p w14:paraId="08614C84" w14:textId="516A95A2" w:rsidR="00E33338" w:rsidRPr="00495480" w:rsidRDefault="00D915CC" w:rsidP="00EC7DD4">
            <w:pPr>
              <w:spacing w:after="0"/>
              <w:ind w:left="-103" w:right="171"/>
              <w:jc w:val="center"/>
              <w:rPr>
                <w:rFonts w:eastAsia="Times New Roman" w:cs="Times New Roman"/>
                <w:szCs w:val="24"/>
              </w:rPr>
            </w:pPr>
            <w:r w:rsidRPr="00D915CC">
              <w:rPr>
                <w:rFonts w:eastAsia="Times New Roman" w:cs="Times New Roman"/>
                <w:color w:val="000000"/>
                <w:szCs w:val="24"/>
              </w:rPr>
              <w:t>23</w:t>
            </w:r>
            <w:r w:rsidR="00401102">
              <w:rPr>
                <w:rFonts w:eastAsia="Times New Roman" w:cs="Times New Roman"/>
                <w:color w:val="000000"/>
                <w:szCs w:val="24"/>
              </w:rPr>
              <w:t>30</w:t>
            </w:r>
            <w:r w:rsidR="00E33338" w:rsidRPr="00495480">
              <w:rPr>
                <w:rFonts w:eastAsia="Times New Roman" w:cs="Times New Roman"/>
                <w:color w:val="000000"/>
                <w:szCs w:val="24"/>
              </w:rPr>
              <w:t xml:space="preserve"> ±</w:t>
            </w:r>
            <w:r>
              <w:rPr>
                <w:rFonts w:eastAsia="Times New Roman" w:cs="Times New Roman"/>
                <w:color w:val="000000"/>
                <w:szCs w:val="24"/>
              </w:rPr>
              <w:t xml:space="preserve"> </w:t>
            </w:r>
            <w:r w:rsidRPr="00D915CC">
              <w:rPr>
                <w:rFonts w:eastAsia="Times New Roman" w:cs="Times New Roman"/>
                <w:color w:val="000000"/>
                <w:szCs w:val="24"/>
              </w:rPr>
              <w:t>76</w:t>
            </w:r>
            <w:r w:rsidR="00401102">
              <w:rPr>
                <w:rFonts w:eastAsia="Times New Roman" w:cs="Times New Roman"/>
                <w:color w:val="000000"/>
                <w:szCs w:val="24"/>
              </w:rPr>
              <w:t>2</w:t>
            </w:r>
          </w:p>
        </w:tc>
        <w:tc>
          <w:tcPr>
            <w:tcW w:w="1980" w:type="dxa"/>
            <w:tcBorders>
              <w:top w:val="single" w:sz="8" w:space="0" w:color="000000"/>
              <w:left w:val="nil"/>
              <w:bottom w:val="single" w:sz="8" w:space="0" w:color="7F7F7F"/>
              <w:right w:val="nil"/>
            </w:tcBorders>
            <w:tcMar>
              <w:top w:w="100" w:type="dxa"/>
              <w:left w:w="100" w:type="dxa"/>
              <w:bottom w:w="100" w:type="dxa"/>
              <w:right w:w="100" w:type="dxa"/>
            </w:tcMar>
            <w:hideMark/>
          </w:tcPr>
          <w:p w14:paraId="17C120DF" w14:textId="521F3410" w:rsidR="00E33338" w:rsidRPr="00495480" w:rsidRDefault="00D915CC" w:rsidP="00EC7DD4">
            <w:pPr>
              <w:spacing w:after="0"/>
              <w:ind w:left="77" w:right="154" w:hanging="90"/>
              <w:jc w:val="center"/>
              <w:rPr>
                <w:rFonts w:eastAsia="Times New Roman" w:cs="Times New Roman"/>
                <w:szCs w:val="24"/>
              </w:rPr>
            </w:pPr>
            <w:r w:rsidRPr="00D915CC">
              <w:rPr>
                <w:rFonts w:eastAsia="Times New Roman" w:cs="Times New Roman"/>
                <w:color w:val="000000"/>
                <w:szCs w:val="24"/>
              </w:rPr>
              <w:t>0.219</w:t>
            </w:r>
            <w:r w:rsidR="00E33338" w:rsidRPr="00495480">
              <w:rPr>
                <w:rFonts w:eastAsia="Times New Roman" w:cs="Times New Roman"/>
                <w:color w:val="000000"/>
                <w:szCs w:val="24"/>
              </w:rPr>
              <w:t xml:space="preserve"> ±</w:t>
            </w:r>
            <w:r>
              <w:rPr>
                <w:rFonts w:eastAsia="Times New Roman" w:cs="Times New Roman"/>
                <w:color w:val="000000"/>
                <w:szCs w:val="24"/>
              </w:rPr>
              <w:t xml:space="preserve"> </w:t>
            </w:r>
            <w:r w:rsidRPr="00D915CC">
              <w:rPr>
                <w:rFonts w:eastAsia="Times New Roman" w:cs="Times New Roman"/>
                <w:color w:val="000000"/>
                <w:szCs w:val="24"/>
              </w:rPr>
              <w:t>0.13</w:t>
            </w:r>
            <w:r w:rsidR="00401102">
              <w:rPr>
                <w:rFonts w:eastAsia="Times New Roman" w:cs="Times New Roman"/>
                <w:color w:val="000000"/>
                <w:szCs w:val="24"/>
              </w:rPr>
              <w:t>5</w:t>
            </w:r>
            <w:r w:rsidR="00E33338" w:rsidRPr="00495480">
              <w:rPr>
                <w:rFonts w:eastAsia="Times New Roman" w:cs="Times New Roman"/>
                <w:color w:val="000000"/>
                <w:szCs w:val="24"/>
              </w:rPr>
              <w:t xml:space="preserve"> </w:t>
            </w:r>
          </w:p>
        </w:tc>
        <w:tc>
          <w:tcPr>
            <w:tcW w:w="2080" w:type="dxa"/>
            <w:tcBorders>
              <w:top w:val="single" w:sz="8" w:space="0" w:color="000000"/>
              <w:left w:val="nil"/>
              <w:bottom w:val="single" w:sz="8" w:space="0" w:color="7F7F7F"/>
              <w:right w:val="single" w:sz="8" w:space="0" w:color="000000"/>
            </w:tcBorders>
            <w:tcMar>
              <w:top w:w="100" w:type="dxa"/>
              <w:left w:w="100" w:type="dxa"/>
              <w:bottom w:w="100" w:type="dxa"/>
              <w:right w:w="100" w:type="dxa"/>
            </w:tcMar>
            <w:hideMark/>
          </w:tcPr>
          <w:p w14:paraId="6716D856" w14:textId="2C9A8AC8" w:rsidR="00E33338" w:rsidRPr="00495480" w:rsidRDefault="00D915CC" w:rsidP="00EC7DD4">
            <w:pPr>
              <w:spacing w:after="0"/>
              <w:ind w:left="140" w:right="99"/>
              <w:jc w:val="center"/>
              <w:rPr>
                <w:rFonts w:eastAsia="Times New Roman" w:cs="Times New Roman"/>
                <w:szCs w:val="24"/>
              </w:rPr>
            </w:pPr>
            <w:r w:rsidRPr="00D915CC">
              <w:rPr>
                <w:rFonts w:eastAsia="Times New Roman" w:cs="Times New Roman"/>
                <w:color w:val="000000"/>
                <w:szCs w:val="24"/>
              </w:rPr>
              <w:t>10</w:t>
            </w:r>
            <w:r w:rsidR="00401102">
              <w:rPr>
                <w:rFonts w:eastAsia="Times New Roman" w:cs="Times New Roman"/>
                <w:color w:val="000000"/>
                <w:szCs w:val="24"/>
              </w:rPr>
              <w:t>2</w:t>
            </w:r>
            <w:r w:rsidR="00E33338" w:rsidRPr="00495480">
              <w:rPr>
                <w:rFonts w:eastAsia="Times New Roman" w:cs="Times New Roman"/>
                <w:color w:val="000000"/>
                <w:szCs w:val="24"/>
              </w:rPr>
              <w:t xml:space="preserve"> ± </w:t>
            </w:r>
            <w:r w:rsidRPr="00D915CC">
              <w:rPr>
                <w:rFonts w:eastAsia="Times New Roman" w:cs="Times New Roman"/>
                <w:color w:val="000000"/>
                <w:szCs w:val="24"/>
              </w:rPr>
              <w:t>31.</w:t>
            </w:r>
            <w:r w:rsidR="00401102">
              <w:rPr>
                <w:rFonts w:eastAsia="Times New Roman" w:cs="Times New Roman"/>
                <w:color w:val="000000"/>
                <w:szCs w:val="24"/>
              </w:rPr>
              <w:t>3</w:t>
            </w:r>
          </w:p>
        </w:tc>
      </w:tr>
      <w:tr w:rsidR="00E33338" w:rsidRPr="00495480" w14:paraId="3D1DDF82" w14:textId="77777777" w:rsidTr="00464ECB">
        <w:trPr>
          <w:trHeight w:val="580"/>
        </w:trPr>
        <w:tc>
          <w:tcPr>
            <w:tcW w:w="1430" w:type="dxa"/>
            <w:tcBorders>
              <w:top w:val="single" w:sz="8" w:space="0" w:color="7F7F7F"/>
              <w:left w:val="single" w:sz="8" w:space="0" w:color="000000"/>
              <w:bottom w:val="single" w:sz="8" w:space="0" w:color="7F7F7F"/>
              <w:right w:val="single" w:sz="8" w:space="0" w:color="000000"/>
            </w:tcBorders>
            <w:tcMar>
              <w:top w:w="100" w:type="dxa"/>
              <w:left w:w="100" w:type="dxa"/>
              <w:bottom w:w="100" w:type="dxa"/>
              <w:right w:w="100" w:type="dxa"/>
            </w:tcMar>
            <w:hideMark/>
          </w:tcPr>
          <w:p w14:paraId="6D4FB225" w14:textId="0B626DE9" w:rsidR="00E33338" w:rsidRPr="00495480" w:rsidRDefault="00E33338" w:rsidP="00EC7DD4">
            <w:pPr>
              <w:spacing w:after="0"/>
              <w:ind w:left="140" w:right="140"/>
              <w:jc w:val="center"/>
              <w:rPr>
                <w:rFonts w:eastAsia="Times New Roman" w:cs="Times New Roman"/>
                <w:szCs w:val="24"/>
              </w:rPr>
            </w:pPr>
            <w:r>
              <w:rPr>
                <w:rFonts w:eastAsia="Times New Roman" w:cs="Times New Roman"/>
                <w:color w:val="000000"/>
                <w:szCs w:val="24"/>
              </w:rPr>
              <w:t xml:space="preserve">Sediment </w:t>
            </w:r>
            <w:r w:rsidRPr="00495480">
              <w:rPr>
                <w:rFonts w:eastAsia="Times New Roman" w:cs="Times New Roman"/>
                <w:color w:val="000000"/>
                <w:szCs w:val="24"/>
              </w:rPr>
              <w:t xml:space="preserve">N = </w:t>
            </w:r>
            <w:r>
              <w:rPr>
                <w:rFonts w:eastAsia="Times New Roman" w:cs="Times New Roman"/>
                <w:color w:val="000000"/>
                <w:szCs w:val="24"/>
              </w:rPr>
              <w:t>3</w:t>
            </w:r>
          </w:p>
        </w:tc>
        <w:tc>
          <w:tcPr>
            <w:tcW w:w="1980" w:type="dxa"/>
            <w:tcBorders>
              <w:top w:val="single" w:sz="8" w:space="0" w:color="7F7F7F"/>
              <w:left w:val="single" w:sz="8" w:space="0" w:color="000000"/>
              <w:bottom w:val="single" w:sz="8" w:space="0" w:color="7F7F7F"/>
              <w:right w:val="nil"/>
            </w:tcBorders>
            <w:tcMar>
              <w:top w:w="100" w:type="dxa"/>
              <w:left w:w="100" w:type="dxa"/>
              <w:bottom w:w="100" w:type="dxa"/>
              <w:right w:w="100" w:type="dxa"/>
            </w:tcMar>
            <w:hideMark/>
          </w:tcPr>
          <w:p w14:paraId="25721BCC" w14:textId="7BA83AEB" w:rsidR="00E33338" w:rsidRPr="00495480" w:rsidRDefault="00401102" w:rsidP="00EC7DD4">
            <w:pPr>
              <w:spacing w:after="0"/>
              <w:ind w:left="-101" w:right="140"/>
              <w:jc w:val="center"/>
              <w:rPr>
                <w:rFonts w:eastAsia="Times New Roman" w:cs="Times New Roman"/>
                <w:szCs w:val="24"/>
              </w:rPr>
            </w:pPr>
            <w:r>
              <w:rPr>
                <w:rFonts w:eastAsia="Times New Roman" w:cs="Times New Roman"/>
                <w:color w:val="000000"/>
                <w:szCs w:val="24"/>
              </w:rPr>
              <w:t>1700</w:t>
            </w:r>
            <w:r w:rsidR="00E33338" w:rsidRPr="00495480">
              <w:rPr>
                <w:rFonts w:eastAsia="Times New Roman" w:cs="Times New Roman"/>
                <w:color w:val="000000"/>
                <w:szCs w:val="24"/>
              </w:rPr>
              <w:t xml:space="preserve"> ± </w:t>
            </w:r>
            <w:r w:rsidR="00D915CC">
              <w:rPr>
                <w:rFonts w:eastAsia="Times New Roman" w:cs="Times New Roman"/>
                <w:color w:val="000000"/>
                <w:szCs w:val="24"/>
              </w:rPr>
              <w:t>24</w:t>
            </w:r>
            <w:r>
              <w:rPr>
                <w:rFonts w:eastAsia="Times New Roman" w:cs="Times New Roman"/>
                <w:color w:val="000000"/>
                <w:szCs w:val="24"/>
              </w:rPr>
              <w:t>1</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25A11962" w14:textId="22E8E4CC" w:rsidR="00E33338" w:rsidRPr="00495480" w:rsidRDefault="00D915CC" w:rsidP="00EC7DD4">
            <w:pPr>
              <w:spacing w:after="0"/>
              <w:ind w:left="-103" w:right="140"/>
              <w:jc w:val="center"/>
              <w:rPr>
                <w:rFonts w:eastAsia="Times New Roman" w:cs="Times New Roman"/>
                <w:szCs w:val="24"/>
              </w:rPr>
            </w:pPr>
            <w:r w:rsidRPr="00D915CC">
              <w:rPr>
                <w:rFonts w:eastAsia="Times New Roman" w:cs="Times New Roman"/>
                <w:color w:val="000000"/>
                <w:szCs w:val="24"/>
              </w:rPr>
              <w:t>28</w:t>
            </w:r>
            <w:r w:rsidR="00401102">
              <w:rPr>
                <w:rFonts w:eastAsia="Times New Roman" w:cs="Times New Roman"/>
                <w:color w:val="000000"/>
                <w:szCs w:val="24"/>
              </w:rPr>
              <w:t>10</w:t>
            </w:r>
            <w:r w:rsidR="00E33338" w:rsidRPr="00495480">
              <w:rPr>
                <w:rFonts w:eastAsia="Times New Roman" w:cs="Times New Roman"/>
                <w:color w:val="000000"/>
                <w:szCs w:val="24"/>
              </w:rPr>
              <w:t xml:space="preserve">± </w:t>
            </w:r>
            <w:r w:rsidRPr="00D915CC">
              <w:rPr>
                <w:rFonts w:eastAsia="Times New Roman" w:cs="Times New Roman"/>
                <w:color w:val="000000"/>
                <w:szCs w:val="24"/>
              </w:rPr>
              <w:t>38</w:t>
            </w:r>
            <w:r w:rsidR="00401102">
              <w:rPr>
                <w:rFonts w:eastAsia="Times New Roman" w:cs="Times New Roman"/>
                <w:color w:val="000000"/>
                <w:szCs w:val="24"/>
              </w:rPr>
              <w:t>1</w:t>
            </w:r>
          </w:p>
        </w:tc>
        <w:tc>
          <w:tcPr>
            <w:tcW w:w="1980" w:type="dxa"/>
            <w:tcBorders>
              <w:top w:val="single" w:sz="8" w:space="0" w:color="7F7F7F"/>
              <w:left w:val="nil"/>
              <w:bottom w:val="single" w:sz="8" w:space="0" w:color="7F7F7F"/>
              <w:right w:val="nil"/>
            </w:tcBorders>
            <w:tcMar>
              <w:top w:w="100" w:type="dxa"/>
              <w:left w:w="100" w:type="dxa"/>
              <w:bottom w:w="100" w:type="dxa"/>
              <w:right w:w="100" w:type="dxa"/>
            </w:tcMar>
            <w:hideMark/>
          </w:tcPr>
          <w:p w14:paraId="305787E3" w14:textId="3145BA58" w:rsidR="00E33338" w:rsidRPr="00495480" w:rsidRDefault="00D915CC" w:rsidP="00EC7DD4">
            <w:pPr>
              <w:spacing w:after="0"/>
              <w:ind w:left="140" w:right="154" w:hanging="90"/>
              <w:jc w:val="center"/>
              <w:rPr>
                <w:rFonts w:eastAsia="Times New Roman" w:cs="Times New Roman"/>
                <w:szCs w:val="24"/>
              </w:rPr>
            </w:pPr>
            <w:r w:rsidRPr="00D915CC">
              <w:rPr>
                <w:rFonts w:eastAsia="Times New Roman" w:cs="Times New Roman"/>
                <w:color w:val="000000"/>
                <w:szCs w:val="24"/>
              </w:rPr>
              <w:t>0.312</w:t>
            </w:r>
            <w:r w:rsidR="00E33338" w:rsidRPr="00495480">
              <w:rPr>
                <w:rFonts w:eastAsia="Times New Roman" w:cs="Times New Roman"/>
                <w:color w:val="000000"/>
                <w:szCs w:val="24"/>
              </w:rPr>
              <w:t xml:space="preserve"> ± </w:t>
            </w:r>
            <w:r w:rsidRPr="00D915CC">
              <w:rPr>
                <w:rFonts w:eastAsia="Times New Roman" w:cs="Times New Roman"/>
                <w:color w:val="000000"/>
                <w:szCs w:val="24"/>
              </w:rPr>
              <w:t>0.056</w:t>
            </w:r>
          </w:p>
        </w:tc>
        <w:tc>
          <w:tcPr>
            <w:tcW w:w="2080" w:type="dxa"/>
            <w:tcBorders>
              <w:top w:val="single" w:sz="8" w:space="0" w:color="7F7F7F"/>
              <w:left w:val="nil"/>
              <w:bottom w:val="single" w:sz="8" w:space="0" w:color="7F7F7F"/>
              <w:right w:val="single" w:sz="8" w:space="0" w:color="000000"/>
            </w:tcBorders>
            <w:tcMar>
              <w:top w:w="100" w:type="dxa"/>
              <w:left w:w="100" w:type="dxa"/>
              <w:bottom w:w="100" w:type="dxa"/>
              <w:right w:w="100" w:type="dxa"/>
            </w:tcMar>
            <w:hideMark/>
          </w:tcPr>
          <w:p w14:paraId="2904EDA7" w14:textId="4B116E54" w:rsidR="00E33338" w:rsidRPr="00495480" w:rsidRDefault="00D915CC" w:rsidP="00EC7DD4">
            <w:pPr>
              <w:spacing w:after="0"/>
              <w:ind w:left="140" w:right="99"/>
              <w:jc w:val="center"/>
              <w:rPr>
                <w:rFonts w:eastAsia="Times New Roman" w:cs="Times New Roman"/>
                <w:szCs w:val="24"/>
              </w:rPr>
            </w:pPr>
            <w:r w:rsidRPr="00D915CC">
              <w:rPr>
                <w:rFonts w:eastAsia="Times New Roman" w:cs="Times New Roman"/>
                <w:color w:val="000000"/>
                <w:szCs w:val="24"/>
              </w:rPr>
              <w:t>149</w:t>
            </w:r>
            <w:r w:rsidR="00E33338" w:rsidRPr="00495480">
              <w:rPr>
                <w:rFonts w:eastAsia="Times New Roman" w:cs="Times New Roman"/>
                <w:color w:val="000000"/>
                <w:szCs w:val="24"/>
              </w:rPr>
              <w:t xml:space="preserve"> ± </w:t>
            </w:r>
            <w:r w:rsidRPr="00D915CC">
              <w:rPr>
                <w:rFonts w:eastAsia="Times New Roman" w:cs="Times New Roman"/>
                <w:color w:val="000000"/>
                <w:szCs w:val="24"/>
              </w:rPr>
              <w:t>19.</w:t>
            </w:r>
            <w:r w:rsidR="00401102">
              <w:rPr>
                <w:rFonts w:eastAsia="Times New Roman" w:cs="Times New Roman"/>
                <w:color w:val="000000"/>
                <w:szCs w:val="24"/>
              </w:rPr>
              <w:t>8</w:t>
            </w:r>
          </w:p>
        </w:tc>
      </w:tr>
    </w:tbl>
    <w:p w14:paraId="50B4718E" w14:textId="13AC5DD5" w:rsidR="00E33338" w:rsidRDefault="00E33338" w:rsidP="00495480">
      <w:pPr>
        <w:rPr>
          <w:rFonts w:cs="Times New Roman"/>
          <w:szCs w:val="24"/>
        </w:rPr>
      </w:pPr>
    </w:p>
    <w:p w14:paraId="6C468B76" w14:textId="66F25A5E" w:rsidR="001F3E40" w:rsidRDefault="001F3E40" w:rsidP="00495480">
      <w:pPr>
        <w:rPr>
          <w:rFonts w:cs="Times New Roman"/>
          <w:szCs w:val="24"/>
        </w:rPr>
      </w:pPr>
    </w:p>
    <w:p w14:paraId="376E1F97" w14:textId="53FF78B0" w:rsidR="00323726" w:rsidRDefault="004E243B" w:rsidP="00495480">
      <w:pPr>
        <w:rPr>
          <w:rFonts w:eastAsia="Times New Roman" w:cs="Times New Roman"/>
          <w:color w:val="000000"/>
          <w:szCs w:val="24"/>
        </w:rPr>
      </w:pPr>
      <w:r>
        <w:rPr>
          <w:rFonts w:eastAsia="Times New Roman" w:cs="Times New Roman"/>
          <w:noProof/>
          <w:szCs w:val="24"/>
        </w:rPr>
        <w:drawing>
          <wp:inline distT="0" distB="0" distL="0" distR="0" wp14:anchorId="6FFEA2F5" wp14:editId="16BE8DFD">
            <wp:extent cx="6197600" cy="3386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0" cy="3386455"/>
                    </a:xfrm>
                    <a:prstGeom prst="rect">
                      <a:avLst/>
                    </a:prstGeom>
                    <a:noFill/>
                    <a:ln>
                      <a:noFill/>
                    </a:ln>
                  </pic:spPr>
                </pic:pic>
              </a:graphicData>
            </a:graphic>
          </wp:inline>
        </w:drawing>
      </w:r>
    </w:p>
    <w:p w14:paraId="1E4EBFFC" w14:textId="43448E1A" w:rsidR="004E243B" w:rsidRPr="00464ECB" w:rsidRDefault="004E243B" w:rsidP="00464ECB">
      <w:pPr>
        <w:spacing w:after="0"/>
        <w:rPr>
          <w:rFonts w:eastAsia="Times New Roman" w:cs="Times New Roman"/>
          <w:szCs w:val="24"/>
        </w:rPr>
      </w:pPr>
      <w:r w:rsidRPr="00495480">
        <w:rPr>
          <w:rFonts w:eastAsia="Times New Roman" w:cs="Times New Roman"/>
          <w:b/>
          <w:bCs/>
          <w:color w:val="000000"/>
          <w:szCs w:val="24"/>
        </w:rPr>
        <w:t xml:space="preserve">Figure </w:t>
      </w:r>
      <w:r>
        <w:rPr>
          <w:rFonts w:eastAsia="Times New Roman" w:cs="Times New Roman"/>
          <w:b/>
          <w:bCs/>
          <w:color w:val="000000"/>
          <w:szCs w:val="24"/>
        </w:rPr>
        <w:t>S8</w:t>
      </w:r>
      <w:r w:rsidRPr="00495480">
        <w:rPr>
          <w:rFonts w:eastAsia="Times New Roman" w:cs="Times New Roman"/>
          <w:b/>
          <w:bCs/>
          <w:color w:val="000000"/>
          <w:szCs w:val="24"/>
        </w:rPr>
        <w:t>:</w:t>
      </w:r>
      <w:r w:rsidRPr="00495480">
        <w:rPr>
          <w:rFonts w:eastAsia="Times New Roman" w:cs="Times New Roman"/>
          <w:color w:val="000000"/>
          <w:szCs w:val="24"/>
        </w:rPr>
        <w:t xml:space="preserve"> Weighted principal coordinates axes (</w:t>
      </w:r>
      <w:proofErr w:type="spellStart"/>
      <w:r w:rsidRPr="00495480">
        <w:rPr>
          <w:rFonts w:eastAsia="Times New Roman" w:cs="Times New Roman"/>
          <w:color w:val="000000"/>
          <w:szCs w:val="24"/>
        </w:rPr>
        <w:t>PCoA</w:t>
      </w:r>
      <w:proofErr w:type="spellEnd"/>
      <w:r w:rsidRPr="00495480">
        <w:rPr>
          <w:rFonts w:eastAsia="Times New Roman" w:cs="Times New Roman"/>
          <w:color w:val="000000"/>
          <w:szCs w:val="24"/>
        </w:rPr>
        <w:t xml:space="preserve">) plots were generated to visualize community differences between sediment samples of increasing carbon composition.  Total organic carbon % was found to cause the greatest amount of variation in microbial community structure between sediment samples (55.2%, Adonis P &lt;.001). Samples collected within the treatment system </w:t>
      </w:r>
      <w:r>
        <w:rPr>
          <w:rFonts w:eastAsia="Times New Roman" w:cs="Times New Roman"/>
          <w:color w:val="000000"/>
          <w:szCs w:val="24"/>
        </w:rPr>
        <w:t xml:space="preserve">(right cluster) </w:t>
      </w:r>
      <w:r w:rsidRPr="00495480">
        <w:rPr>
          <w:rFonts w:eastAsia="Times New Roman" w:cs="Times New Roman"/>
          <w:color w:val="000000"/>
          <w:szCs w:val="24"/>
        </w:rPr>
        <w:t>appear to have greater carbon concentrations in comparison to samples collected upstream and downstream</w:t>
      </w:r>
      <w:r>
        <w:rPr>
          <w:rFonts w:eastAsia="Times New Roman" w:cs="Times New Roman"/>
          <w:color w:val="000000"/>
          <w:szCs w:val="24"/>
        </w:rPr>
        <w:t xml:space="preserve"> (left cluster)</w:t>
      </w:r>
      <w:r w:rsidRPr="00495480">
        <w:rPr>
          <w:rFonts w:eastAsia="Times New Roman" w:cs="Times New Roman"/>
          <w:color w:val="000000"/>
          <w:szCs w:val="24"/>
        </w:rPr>
        <w:t xml:space="preserve"> of the remediation system. </w:t>
      </w:r>
    </w:p>
    <w:sectPr w:rsidR="004E243B" w:rsidRPr="00464ECB"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59167" w14:textId="77777777" w:rsidR="006A7F57" w:rsidRDefault="006A7F57" w:rsidP="00117666">
      <w:pPr>
        <w:spacing w:after="0"/>
      </w:pPr>
      <w:r>
        <w:separator/>
      </w:r>
    </w:p>
  </w:endnote>
  <w:endnote w:type="continuationSeparator" w:id="0">
    <w:p w14:paraId="4D36129D" w14:textId="77777777" w:rsidR="006A7F57" w:rsidRDefault="006A7F5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67890" w14:textId="77777777" w:rsidR="006A7F57" w:rsidRDefault="006A7F57" w:rsidP="00117666">
      <w:pPr>
        <w:spacing w:after="0"/>
      </w:pPr>
      <w:r>
        <w:separator/>
      </w:r>
    </w:p>
  </w:footnote>
  <w:footnote w:type="continuationSeparator" w:id="0">
    <w:p w14:paraId="1DF0AA18" w14:textId="77777777" w:rsidR="006A7F57" w:rsidRDefault="006A7F5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5DD4"/>
    <w:rsid w:val="001021F5"/>
    <w:rsid w:val="00105FD9"/>
    <w:rsid w:val="00117666"/>
    <w:rsid w:val="001549D3"/>
    <w:rsid w:val="00160065"/>
    <w:rsid w:val="00177D84"/>
    <w:rsid w:val="001F3E40"/>
    <w:rsid w:val="00237E36"/>
    <w:rsid w:val="00257988"/>
    <w:rsid w:val="00267D18"/>
    <w:rsid w:val="002868E2"/>
    <w:rsid w:val="002869C3"/>
    <w:rsid w:val="002936E4"/>
    <w:rsid w:val="002B092A"/>
    <w:rsid w:val="002B4A57"/>
    <w:rsid w:val="002C74CA"/>
    <w:rsid w:val="00323726"/>
    <w:rsid w:val="003544FB"/>
    <w:rsid w:val="00387308"/>
    <w:rsid w:val="003D2F2D"/>
    <w:rsid w:val="00401102"/>
    <w:rsid w:val="00401590"/>
    <w:rsid w:val="00447801"/>
    <w:rsid w:val="00452E9C"/>
    <w:rsid w:val="00464ECB"/>
    <w:rsid w:val="004735C8"/>
    <w:rsid w:val="004947A6"/>
    <w:rsid w:val="00495480"/>
    <w:rsid w:val="004961FF"/>
    <w:rsid w:val="004E243B"/>
    <w:rsid w:val="00517A89"/>
    <w:rsid w:val="005250F2"/>
    <w:rsid w:val="00593EEA"/>
    <w:rsid w:val="005A5EEE"/>
    <w:rsid w:val="006375C7"/>
    <w:rsid w:val="00654E8F"/>
    <w:rsid w:val="00660D05"/>
    <w:rsid w:val="006820B1"/>
    <w:rsid w:val="006A6C77"/>
    <w:rsid w:val="006A7F57"/>
    <w:rsid w:val="006B3ACF"/>
    <w:rsid w:val="006B744E"/>
    <w:rsid w:val="006B7D14"/>
    <w:rsid w:val="006C5DA1"/>
    <w:rsid w:val="006D6C98"/>
    <w:rsid w:val="006E730E"/>
    <w:rsid w:val="00701727"/>
    <w:rsid w:val="0070566C"/>
    <w:rsid w:val="00714C50"/>
    <w:rsid w:val="00725A7D"/>
    <w:rsid w:val="007501BE"/>
    <w:rsid w:val="00790BB3"/>
    <w:rsid w:val="007C206C"/>
    <w:rsid w:val="007C6C6F"/>
    <w:rsid w:val="00817DD6"/>
    <w:rsid w:val="0083759F"/>
    <w:rsid w:val="00864227"/>
    <w:rsid w:val="00885156"/>
    <w:rsid w:val="008D0F5C"/>
    <w:rsid w:val="008D20BD"/>
    <w:rsid w:val="008E25D7"/>
    <w:rsid w:val="009043AF"/>
    <w:rsid w:val="009151AA"/>
    <w:rsid w:val="0093429D"/>
    <w:rsid w:val="00943573"/>
    <w:rsid w:val="00945994"/>
    <w:rsid w:val="00952C2B"/>
    <w:rsid w:val="00970F7D"/>
    <w:rsid w:val="00994A3D"/>
    <w:rsid w:val="009A42D6"/>
    <w:rsid w:val="009C2B12"/>
    <w:rsid w:val="00A04EE3"/>
    <w:rsid w:val="00A174D9"/>
    <w:rsid w:val="00A47137"/>
    <w:rsid w:val="00AA4D24"/>
    <w:rsid w:val="00AA7802"/>
    <w:rsid w:val="00AB6715"/>
    <w:rsid w:val="00B1671E"/>
    <w:rsid w:val="00B25EB8"/>
    <w:rsid w:val="00B37F4D"/>
    <w:rsid w:val="00B8204F"/>
    <w:rsid w:val="00BB33F0"/>
    <w:rsid w:val="00BF26BB"/>
    <w:rsid w:val="00C24C88"/>
    <w:rsid w:val="00C34ED6"/>
    <w:rsid w:val="00C50586"/>
    <w:rsid w:val="00C52A7B"/>
    <w:rsid w:val="00C56BAF"/>
    <w:rsid w:val="00C679AA"/>
    <w:rsid w:val="00C75972"/>
    <w:rsid w:val="00C91DC4"/>
    <w:rsid w:val="00CD066B"/>
    <w:rsid w:val="00CE4FEE"/>
    <w:rsid w:val="00D051B2"/>
    <w:rsid w:val="00D61C89"/>
    <w:rsid w:val="00D630E1"/>
    <w:rsid w:val="00D915CC"/>
    <w:rsid w:val="00D93205"/>
    <w:rsid w:val="00DB59C3"/>
    <w:rsid w:val="00DC259A"/>
    <w:rsid w:val="00DE23E8"/>
    <w:rsid w:val="00E32E35"/>
    <w:rsid w:val="00E33338"/>
    <w:rsid w:val="00E345C3"/>
    <w:rsid w:val="00E50C16"/>
    <w:rsid w:val="00E52377"/>
    <w:rsid w:val="00E64E17"/>
    <w:rsid w:val="00E866C9"/>
    <w:rsid w:val="00E976B0"/>
    <w:rsid w:val="00EA3D3C"/>
    <w:rsid w:val="00EC090A"/>
    <w:rsid w:val="00ED20B5"/>
    <w:rsid w:val="00EE71E0"/>
    <w:rsid w:val="00F46900"/>
    <w:rsid w:val="00F61D89"/>
    <w:rsid w:val="00F87206"/>
    <w:rsid w:val="00FB7FDE"/>
    <w:rsid w:val="00FE1AB0"/>
    <w:rsid w:val="00FF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7711">
      <w:bodyDiv w:val="1"/>
      <w:marLeft w:val="0"/>
      <w:marRight w:val="0"/>
      <w:marTop w:val="0"/>
      <w:marBottom w:val="0"/>
      <w:divBdr>
        <w:top w:val="none" w:sz="0" w:space="0" w:color="auto"/>
        <w:left w:val="none" w:sz="0" w:space="0" w:color="auto"/>
        <w:bottom w:val="none" w:sz="0" w:space="0" w:color="auto"/>
        <w:right w:val="none" w:sz="0" w:space="0" w:color="auto"/>
      </w:divBdr>
    </w:div>
    <w:div w:id="47414901">
      <w:bodyDiv w:val="1"/>
      <w:marLeft w:val="0"/>
      <w:marRight w:val="0"/>
      <w:marTop w:val="0"/>
      <w:marBottom w:val="0"/>
      <w:divBdr>
        <w:top w:val="none" w:sz="0" w:space="0" w:color="auto"/>
        <w:left w:val="none" w:sz="0" w:space="0" w:color="auto"/>
        <w:bottom w:val="none" w:sz="0" w:space="0" w:color="auto"/>
        <w:right w:val="none" w:sz="0" w:space="0" w:color="auto"/>
      </w:divBdr>
    </w:div>
    <w:div w:id="76489879">
      <w:bodyDiv w:val="1"/>
      <w:marLeft w:val="0"/>
      <w:marRight w:val="0"/>
      <w:marTop w:val="0"/>
      <w:marBottom w:val="0"/>
      <w:divBdr>
        <w:top w:val="none" w:sz="0" w:space="0" w:color="auto"/>
        <w:left w:val="none" w:sz="0" w:space="0" w:color="auto"/>
        <w:bottom w:val="none" w:sz="0" w:space="0" w:color="auto"/>
        <w:right w:val="none" w:sz="0" w:space="0" w:color="auto"/>
      </w:divBdr>
    </w:div>
    <w:div w:id="130220128">
      <w:bodyDiv w:val="1"/>
      <w:marLeft w:val="0"/>
      <w:marRight w:val="0"/>
      <w:marTop w:val="0"/>
      <w:marBottom w:val="0"/>
      <w:divBdr>
        <w:top w:val="none" w:sz="0" w:space="0" w:color="auto"/>
        <w:left w:val="none" w:sz="0" w:space="0" w:color="auto"/>
        <w:bottom w:val="none" w:sz="0" w:space="0" w:color="auto"/>
        <w:right w:val="none" w:sz="0" w:space="0" w:color="auto"/>
      </w:divBdr>
    </w:div>
    <w:div w:id="31812164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85960181">
      <w:bodyDiv w:val="1"/>
      <w:marLeft w:val="0"/>
      <w:marRight w:val="0"/>
      <w:marTop w:val="0"/>
      <w:marBottom w:val="0"/>
      <w:divBdr>
        <w:top w:val="none" w:sz="0" w:space="0" w:color="auto"/>
        <w:left w:val="none" w:sz="0" w:space="0" w:color="auto"/>
        <w:bottom w:val="none" w:sz="0" w:space="0" w:color="auto"/>
        <w:right w:val="none" w:sz="0" w:space="0" w:color="auto"/>
      </w:divBdr>
    </w:div>
    <w:div w:id="441656966">
      <w:bodyDiv w:val="1"/>
      <w:marLeft w:val="0"/>
      <w:marRight w:val="0"/>
      <w:marTop w:val="0"/>
      <w:marBottom w:val="0"/>
      <w:divBdr>
        <w:top w:val="none" w:sz="0" w:space="0" w:color="auto"/>
        <w:left w:val="none" w:sz="0" w:space="0" w:color="auto"/>
        <w:bottom w:val="none" w:sz="0" w:space="0" w:color="auto"/>
        <w:right w:val="none" w:sz="0" w:space="0" w:color="auto"/>
      </w:divBdr>
    </w:div>
    <w:div w:id="480082210">
      <w:bodyDiv w:val="1"/>
      <w:marLeft w:val="0"/>
      <w:marRight w:val="0"/>
      <w:marTop w:val="0"/>
      <w:marBottom w:val="0"/>
      <w:divBdr>
        <w:top w:val="none" w:sz="0" w:space="0" w:color="auto"/>
        <w:left w:val="none" w:sz="0" w:space="0" w:color="auto"/>
        <w:bottom w:val="none" w:sz="0" w:space="0" w:color="auto"/>
        <w:right w:val="none" w:sz="0" w:space="0" w:color="auto"/>
      </w:divBdr>
    </w:div>
    <w:div w:id="605312133">
      <w:bodyDiv w:val="1"/>
      <w:marLeft w:val="0"/>
      <w:marRight w:val="0"/>
      <w:marTop w:val="0"/>
      <w:marBottom w:val="0"/>
      <w:divBdr>
        <w:top w:val="none" w:sz="0" w:space="0" w:color="auto"/>
        <w:left w:val="none" w:sz="0" w:space="0" w:color="auto"/>
        <w:bottom w:val="none" w:sz="0" w:space="0" w:color="auto"/>
        <w:right w:val="none" w:sz="0" w:space="0" w:color="auto"/>
      </w:divBdr>
    </w:div>
    <w:div w:id="673189023">
      <w:bodyDiv w:val="1"/>
      <w:marLeft w:val="0"/>
      <w:marRight w:val="0"/>
      <w:marTop w:val="0"/>
      <w:marBottom w:val="0"/>
      <w:divBdr>
        <w:top w:val="none" w:sz="0" w:space="0" w:color="auto"/>
        <w:left w:val="none" w:sz="0" w:space="0" w:color="auto"/>
        <w:bottom w:val="none" w:sz="0" w:space="0" w:color="auto"/>
        <w:right w:val="none" w:sz="0" w:space="0" w:color="auto"/>
      </w:divBdr>
    </w:div>
    <w:div w:id="707804331">
      <w:bodyDiv w:val="1"/>
      <w:marLeft w:val="0"/>
      <w:marRight w:val="0"/>
      <w:marTop w:val="0"/>
      <w:marBottom w:val="0"/>
      <w:divBdr>
        <w:top w:val="none" w:sz="0" w:space="0" w:color="auto"/>
        <w:left w:val="none" w:sz="0" w:space="0" w:color="auto"/>
        <w:bottom w:val="none" w:sz="0" w:space="0" w:color="auto"/>
        <w:right w:val="none" w:sz="0" w:space="0" w:color="auto"/>
      </w:divBdr>
    </w:div>
    <w:div w:id="918366564">
      <w:bodyDiv w:val="1"/>
      <w:marLeft w:val="0"/>
      <w:marRight w:val="0"/>
      <w:marTop w:val="0"/>
      <w:marBottom w:val="0"/>
      <w:divBdr>
        <w:top w:val="none" w:sz="0" w:space="0" w:color="auto"/>
        <w:left w:val="none" w:sz="0" w:space="0" w:color="auto"/>
        <w:bottom w:val="none" w:sz="0" w:space="0" w:color="auto"/>
        <w:right w:val="none" w:sz="0" w:space="0" w:color="auto"/>
      </w:divBdr>
    </w:div>
    <w:div w:id="929192552">
      <w:bodyDiv w:val="1"/>
      <w:marLeft w:val="0"/>
      <w:marRight w:val="0"/>
      <w:marTop w:val="0"/>
      <w:marBottom w:val="0"/>
      <w:divBdr>
        <w:top w:val="none" w:sz="0" w:space="0" w:color="auto"/>
        <w:left w:val="none" w:sz="0" w:space="0" w:color="auto"/>
        <w:bottom w:val="none" w:sz="0" w:space="0" w:color="auto"/>
        <w:right w:val="none" w:sz="0" w:space="0" w:color="auto"/>
      </w:divBdr>
    </w:div>
    <w:div w:id="979193118">
      <w:bodyDiv w:val="1"/>
      <w:marLeft w:val="0"/>
      <w:marRight w:val="0"/>
      <w:marTop w:val="0"/>
      <w:marBottom w:val="0"/>
      <w:divBdr>
        <w:top w:val="none" w:sz="0" w:space="0" w:color="auto"/>
        <w:left w:val="none" w:sz="0" w:space="0" w:color="auto"/>
        <w:bottom w:val="none" w:sz="0" w:space="0" w:color="auto"/>
        <w:right w:val="none" w:sz="0" w:space="0" w:color="auto"/>
      </w:divBdr>
    </w:div>
    <w:div w:id="982269170">
      <w:bodyDiv w:val="1"/>
      <w:marLeft w:val="0"/>
      <w:marRight w:val="0"/>
      <w:marTop w:val="0"/>
      <w:marBottom w:val="0"/>
      <w:divBdr>
        <w:top w:val="none" w:sz="0" w:space="0" w:color="auto"/>
        <w:left w:val="none" w:sz="0" w:space="0" w:color="auto"/>
        <w:bottom w:val="none" w:sz="0" w:space="0" w:color="auto"/>
        <w:right w:val="none" w:sz="0" w:space="0" w:color="auto"/>
      </w:divBdr>
    </w:div>
    <w:div w:id="985476022">
      <w:bodyDiv w:val="1"/>
      <w:marLeft w:val="0"/>
      <w:marRight w:val="0"/>
      <w:marTop w:val="0"/>
      <w:marBottom w:val="0"/>
      <w:divBdr>
        <w:top w:val="none" w:sz="0" w:space="0" w:color="auto"/>
        <w:left w:val="none" w:sz="0" w:space="0" w:color="auto"/>
        <w:bottom w:val="none" w:sz="0" w:space="0" w:color="auto"/>
        <w:right w:val="none" w:sz="0" w:space="0" w:color="auto"/>
      </w:divBdr>
    </w:div>
    <w:div w:id="1014570762">
      <w:bodyDiv w:val="1"/>
      <w:marLeft w:val="0"/>
      <w:marRight w:val="0"/>
      <w:marTop w:val="0"/>
      <w:marBottom w:val="0"/>
      <w:divBdr>
        <w:top w:val="none" w:sz="0" w:space="0" w:color="auto"/>
        <w:left w:val="none" w:sz="0" w:space="0" w:color="auto"/>
        <w:bottom w:val="none" w:sz="0" w:space="0" w:color="auto"/>
        <w:right w:val="none" w:sz="0" w:space="0" w:color="auto"/>
      </w:divBdr>
    </w:div>
    <w:div w:id="1017855246">
      <w:bodyDiv w:val="1"/>
      <w:marLeft w:val="0"/>
      <w:marRight w:val="0"/>
      <w:marTop w:val="0"/>
      <w:marBottom w:val="0"/>
      <w:divBdr>
        <w:top w:val="none" w:sz="0" w:space="0" w:color="auto"/>
        <w:left w:val="none" w:sz="0" w:space="0" w:color="auto"/>
        <w:bottom w:val="none" w:sz="0" w:space="0" w:color="auto"/>
        <w:right w:val="none" w:sz="0" w:space="0" w:color="auto"/>
      </w:divBdr>
    </w:div>
    <w:div w:id="1041785585">
      <w:bodyDiv w:val="1"/>
      <w:marLeft w:val="0"/>
      <w:marRight w:val="0"/>
      <w:marTop w:val="0"/>
      <w:marBottom w:val="0"/>
      <w:divBdr>
        <w:top w:val="none" w:sz="0" w:space="0" w:color="auto"/>
        <w:left w:val="none" w:sz="0" w:space="0" w:color="auto"/>
        <w:bottom w:val="none" w:sz="0" w:space="0" w:color="auto"/>
        <w:right w:val="none" w:sz="0" w:space="0" w:color="auto"/>
      </w:divBdr>
    </w:div>
    <w:div w:id="1043869156">
      <w:bodyDiv w:val="1"/>
      <w:marLeft w:val="0"/>
      <w:marRight w:val="0"/>
      <w:marTop w:val="0"/>
      <w:marBottom w:val="0"/>
      <w:divBdr>
        <w:top w:val="none" w:sz="0" w:space="0" w:color="auto"/>
        <w:left w:val="none" w:sz="0" w:space="0" w:color="auto"/>
        <w:bottom w:val="none" w:sz="0" w:space="0" w:color="auto"/>
        <w:right w:val="none" w:sz="0" w:space="0" w:color="auto"/>
      </w:divBdr>
    </w:div>
    <w:div w:id="1132673655">
      <w:bodyDiv w:val="1"/>
      <w:marLeft w:val="0"/>
      <w:marRight w:val="0"/>
      <w:marTop w:val="0"/>
      <w:marBottom w:val="0"/>
      <w:divBdr>
        <w:top w:val="none" w:sz="0" w:space="0" w:color="auto"/>
        <w:left w:val="none" w:sz="0" w:space="0" w:color="auto"/>
        <w:bottom w:val="none" w:sz="0" w:space="0" w:color="auto"/>
        <w:right w:val="none" w:sz="0" w:space="0" w:color="auto"/>
      </w:divBdr>
    </w:div>
    <w:div w:id="1252197693">
      <w:bodyDiv w:val="1"/>
      <w:marLeft w:val="0"/>
      <w:marRight w:val="0"/>
      <w:marTop w:val="0"/>
      <w:marBottom w:val="0"/>
      <w:divBdr>
        <w:top w:val="none" w:sz="0" w:space="0" w:color="auto"/>
        <w:left w:val="none" w:sz="0" w:space="0" w:color="auto"/>
        <w:bottom w:val="none" w:sz="0" w:space="0" w:color="auto"/>
        <w:right w:val="none" w:sz="0" w:space="0" w:color="auto"/>
      </w:divBdr>
    </w:div>
    <w:div w:id="127336759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92760487">
      <w:bodyDiv w:val="1"/>
      <w:marLeft w:val="0"/>
      <w:marRight w:val="0"/>
      <w:marTop w:val="0"/>
      <w:marBottom w:val="0"/>
      <w:divBdr>
        <w:top w:val="none" w:sz="0" w:space="0" w:color="auto"/>
        <w:left w:val="none" w:sz="0" w:space="0" w:color="auto"/>
        <w:bottom w:val="none" w:sz="0" w:space="0" w:color="auto"/>
        <w:right w:val="none" w:sz="0" w:space="0" w:color="auto"/>
      </w:divBdr>
    </w:div>
    <w:div w:id="1881240837">
      <w:bodyDiv w:val="1"/>
      <w:marLeft w:val="0"/>
      <w:marRight w:val="0"/>
      <w:marTop w:val="0"/>
      <w:marBottom w:val="0"/>
      <w:divBdr>
        <w:top w:val="none" w:sz="0" w:space="0" w:color="auto"/>
        <w:left w:val="none" w:sz="0" w:space="0" w:color="auto"/>
        <w:bottom w:val="none" w:sz="0" w:space="0" w:color="auto"/>
        <w:right w:val="none" w:sz="0" w:space="0" w:color="auto"/>
      </w:divBdr>
    </w:div>
    <w:div w:id="1978293006">
      <w:bodyDiv w:val="1"/>
      <w:marLeft w:val="0"/>
      <w:marRight w:val="0"/>
      <w:marTop w:val="0"/>
      <w:marBottom w:val="0"/>
      <w:divBdr>
        <w:top w:val="none" w:sz="0" w:space="0" w:color="auto"/>
        <w:left w:val="none" w:sz="0" w:space="0" w:color="auto"/>
        <w:bottom w:val="none" w:sz="0" w:space="0" w:color="auto"/>
        <w:right w:val="none" w:sz="0" w:space="0" w:color="auto"/>
      </w:divBdr>
    </w:div>
    <w:div w:id="2062091570">
      <w:bodyDiv w:val="1"/>
      <w:marLeft w:val="0"/>
      <w:marRight w:val="0"/>
      <w:marTop w:val="0"/>
      <w:marBottom w:val="0"/>
      <w:divBdr>
        <w:top w:val="none" w:sz="0" w:space="0" w:color="auto"/>
        <w:left w:val="none" w:sz="0" w:space="0" w:color="auto"/>
        <w:bottom w:val="none" w:sz="0" w:space="0" w:color="auto"/>
        <w:right w:val="none" w:sz="0" w:space="0" w:color="auto"/>
      </w:divBdr>
    </w:div>
    <w:div w:id="212187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adonis!$C$1</c:f>
              <c:strCache>
                <c:ptCount val="1"/>
                <c:pt idx="0">
                  <c:v>0.05051</c:v>
                </c:pt>
              </c:strCache>
            </c:strRef>
          </c:tx>
          <c:spPr>
            <a:solidFill>
              <a:schemeClr val="dk1">
                <a:tint val="88500"/>
              </a:schemeClr>
            </a:solidFill>
            <a:ln>
              <a:noFill/>
            </a:ln>
            <a:effectLst/>
          </c:spPr>
          <c:invertIfNegative val="0"/>
          <c:cat>
            <c:strRef>
              <c:f>adonis!$B$2:$B$10</c:f>
              <c:strCache>
                <c:ptCount val="8"/>
                <c:pt idx="0">
                  <c:v>Conductivity</c:v>
                </c:pt>
                <c:pt idx="1">
                  <c:v>pH</c:v>
                </c:pt>
                <c:pt idx="2">
                  <c:v>Manganese</c:v>
                </c:pt>
                <c:pt idx="3">
                  <c:v>Iron</c:v>
                </c:pt>
                <c:pt idx="4">
                  <c:v>Sulfate</c:v>
                </c:pt>
                <c:pt idx="5">
                  <c:v>Total Organic Carbon</c:v>
                </c:pt>
                <c:pt idx="6">
                  <c:v>Aluminum</c:v>
                </c:pt>
                <c:pt idx="7">
                  <c:v>Temperature</c:v>
                </c:pt>
              </c:strCache>
            </c:strRef>
          </c:cat>
          <c:val>
            <c:numRef>
              <c:f>adonis!$C$2:$C$10</c:f>
              <c:numCache>
                <c:formatCode>General</c:formatCode>
                <c:ptCount val="9"/>
                <c:pt idx="0">
                  <c:v>0.12522</c:v>
                </c:pt>
                <c:pt idx="1">
                  <c:v>0.1389</c:v>
                </c:pt>
                <c:pt idx="2">
                  <c:v>0.21828</c:v>
                </c:pt>
                <c:pt idx="3">
                  <c:v>0.21956999999999999</c:v>
                </c:pt>
                <c:pt idx="4">
                  <c:v>0.22145000000000001</c:v>
                </c:pt>
                <c:pt idx="5">
                  <c:v>0.45829999999999999</c:v>
                </c:pt>
                <c:pt idx="6">
                  <c:v>0.47091</c:v>
                </c:pt>
                <c:pt idx="7">
                  <c:v>0.48631000000000002</c:v>
                </c:pt>
                <c:pt idx="8">
                  <c:v>0</c:v>
                </c:pt>
              </c:numCache>
            </c:numRef>
          </c:val>
          <c:extLst>
            <c:ext xmlns:c16="http://schemas.microsoft.com/office/drawing/2014/chart" uri="{C3380CC4-5D6E-409C-BE32-E72D297353CC}">
              <c16:uniqueId val="{00000000-6CF3-43F8-8CCE-B31AC448FEF6}"/>
            </c:ext>
          </c:extLst>
        </c:ser>
        <c:dLbls>
          <c:showLegendKey val="0"/>
          <c:showVal val="0"/>
          <c:showCatName val="0"/>
          <c:showSerName val="0"/>
          <c:showPercent val="0"/>
          <c:showBubbleSize val="0"/>
        </c:dLbls>
        <c:gapWidth val="150"/>
        <c:axId val="375235920"/>
        <c:axId val="474154512"/>
      </c:barChart>
      <c:catAx>
        <c:axId val="3752359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Environmnetal</a:t>
                </a:r>
                <a:r>
                  <a:rPr lang="en-US" b="1" baseline="0"/>
                  <a:t> Parameter</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54512"/>
        <c:crosses val="autoZero"/>
        <c:auto val="1"/>
        <c:lblAlgn val="ctr"/>
        <c:lblOffset val="100"/>
        <c:noMultiLvlLbl val="0"/>
      </c:catAx>
      <c:valAx>
        <c:axId val="474154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Explained Variation (R2)</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3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5D37113-6558-4945-8098-DB5B75FD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970</TotalTime>
  <Pages>1</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Truc Ly</dc:creator>
  <cp:lastModifiedBy>Ly, Truc</cp:lastModifiedBy>
  <cp:revision>16</cp:revision>
  <cp:lastPrinted>2013-10-03T12:51:00Z</cp:lastPrinted>
  <dcterms:created xsi:type="dcterms:W3CDTF">2018-06-18T15:28:00Z</dcterms:created>
  <dcterms:modified xsi:type="dcterms:W3CDTF">2019-08-14T15:01:00Z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http://www.zotero.org/styles/frontiers-in-microbiology</vt:lpwstr>
  </property>
  <property fmtid="{D5CDD505-2E9C-101B-9397-08002B2CF9AE}" pid="13" name="Mendeley Recent Style Name 5_1">
    <vt:lpwstr>Frontiers in Microbiology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