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A177" w14:textId="0A050B11" w:rsidR="00D8748B" w:rsidRPr="009661EC" w:rsidRDefault="0098634D" w:rsidP="009661EC">
      <w:pPr>
        <w:jc w:val="both"/>
        <w:rPr>
          <w:rFonts w:cstheme="minorHAnsi"/>
          <w:b/>
          <w:iCs/>
          <w:sz w:val="22"/>
          <w:szCs w:val="22"/>
        </w:rPr>
      </w:pPr>
      <w:r w:rsidRPr="009661EC">
        <w:rPr>
          <w:rFonts w:cstheme="minorHAnsi"/>
          <w:b/>
          <w:iCs/>
          <w:sz w:val="22"/>
          <w:szCs w:val="22"/>
        </w:rPr>
        <w:t xml:space="preserve">S1. </w:t>
      </w:r>
      <w:r w:rsidR="00D8748B" w:rsidRPr="009661EC">
        <w:rPr>
          <w:rFonts w:cstheme="minorHAnsi"/>
          <w:b/>
          <w:iCs/>
          <w:sz w:val="22"/>
          <w:szCs w:val="22"/>
        </w:rPr>
        <w:t xml:space="preserve">Older siblings </w:t>
      </w:r>
      <w:r w:rsidR="001500C7" w:rsidRPr="009661EC">
        <w:rPr>
          <w:rFonts w:cstheme="minorHAnsi"/>
          <w:b/>
          <w:iCs/>
          <w:sz w:val="22"/>
          <w:szCs w:val="22"/>
        </w:rPr>
        <w:t>of</w:t>
      </w:r>
      <w:r w:rsidR="00D8748B" w:rsidRPr="009661EC">
        <w:rPr>
          <w:rFonts w:cstheme="minorHAnsi"/>
          <w:b/>
          <w:iCs/>
          <w:sz w:val="22"/>
          <w:szCs w:val="22"/>
        </w:rPr>
        <w:t xml:space="preserve"> participants</w:t>
      </w:r>
    </w:p>
    <w:p w14:paraId="723234AA" w14:textId="59577384" w:rsidR="00A80E70" w:rsidRPr="009661EC" w:rsidRDefault="4AE4B8B3" w:rsidP="4AE4B8B3">
      <w:pPr>
        <w:ind w:firstLine="720"/>
        <w:jc w:val="both"/>
        <w:rPr>
          <w:sz w:val="22"/>
          <w:szCs w:val="22"/>
        </w:rPr>
      </w:pPr>
      <w:r w:rsidRPr="4AE4B8B3">
        <w:rPr>
          <w:sz w:val="22"/>
          <w:szCs w:val="22"/>
        </w:rPr>
        <w:t xml:space="preserve">For the 101 participants contributing data to this </w:t>
      </w:r>
      <w:r w:rsidR="00767B4E">
        <w:rPr>
          <w:sz w:val="22"/>
          <w:szCs w:val="22"/>
        </w:rPr>
        <w:t>study</w:t>
      </w:r>
      <w:r w:rsidRPr="4AE4B8B3">
        <w:rPr>
          <w:sz w:val="22"/>
          <w:szCs w:val="22"/>
        </w:rPr>
        <w:t xml:space="preserve">, each of whom had an older sibling with a community clinical diagnosis of ASD (hereafter probands), parents completed the Development and Well-Being Assessment (DAWBA; </w:t>
      </w:r>
      <w:r w:rsidRPr="4AE4B8B3">
        <w:rPr>
          <w:color w:val="222222"/>
          <w:sz w:val="22"/>
          <w:szCs w:val="22"/>
        </w:rPr>
        <w:t xml:space="preserve">Goodman, Ford, Richards, Gatward &amp; Meltzer, </w:t>
      </w:r>
      <w:r w:rsidRPr="4AE4B8B3">
        <w:rPr>
          <w:sz w:val="22"/>
          <w:szCs w:val="22"/>
        </w:rPr>
        <w:t xml:space="preserve">2000) and/or the Social Communication Questionnaire (SCQ; Rutter, Baily &amp; Lord, 2003) for the probands.  Eighty probands met criteria on both the DAWBA and SCQ.  While a small number scored below threshold on the SCQ (n = 7), no exclusions were made due to meeting threshold on the DAWBA and expert opinion.  For 13 probands, confirmation of local clinical diagnosis was only available for the SCQ. </w:t>
      </w:r>
    </w:p>
    <w:p w14:paraId="136EAF63" w14:textId="4A3BA24A" w:rsidR="00D8748B" w:rsidRPr="009661EC" w:rsidRDefault="00D8748B" w:rsidP="006C2BE0">
      <w:pPr>
        <w:ind w:firstLine="720"/>
        <w:jc w:val="both"/>
        <w:rPr>
          <w:rFonts w:cstheme="minorHAnsi"/>
          <w:sz w:val="22"/>
          <w:szCs w:val="22"/>
        </w:rPr>
      </w:pPr>
      <w:r w:rsidRPr="009661EC">
        <w:rPr>
          <w:rFonts w:cstheme="minorHAnsi"/>
          <w:sz w:val="22"/>
          <w:szCs w:val="22"/>
        </w:rPr>
        <w:t xml:space="preserve">Screening for possible ASD in the older siblings of the </w:t>
      </w:r>
      <w:r w:rsidR="00DF415B">
        <w:rPr>
          <w:rFonts w:cstheme="minorHAnsi"/>
          <w:sz w:val="22"/>
          <w:szCs w:val="22"/>
        </w:rPr>
        <w:t>low risk (</w:t>
      </w:r>
      <w:r w:rsidRPr="009661EC">
        <w:rPr>
          <w:rFonts w:cstheme="minorHAnsi"/>
          <w:sz w:val="22"/>
          <w:szCs w:val="22"/>
        </w:rPr>
        <w:t>LR</w:t>
      </w:r>
      <w:r w:rsidR="00DF415B">
        <w:rPr>
          <w:rFonts w:cstheme="minorHAnsi"/>
          <w:sz w:val="22"/>
          <w:szCs w:val="22"/>
        </w:rPr>
        <w:t>)</w:t>
      </w:r>
      <w:r w:rsidRPr="009661EC">
        <w:rPr>
          <w:rFonts w:cstheme="minorHAnsi"/>
          <w:sz w:val="22"/>
          <w:szCs w:val="22"/>
        </w:rPr>
        <w:t xml:space="preserve"> infants was undertaken using the SCQ, with no child scoring above the instrument cut-off for ASD (</w:t>
      </w:r>
      <w:r w:rsidRPr="009661EC">
        <w:rPr>
          <w:rFonts w:cstheme="minorHAnsi"/>
          <w:sz w:val="22"/>
          <w:szCs w:val="22"/>
          <w:u w:val="single"/>
        </w:rPr>
        <w:t>&gt;</w:t>
      </w:r>
      <w:r w:rsidRPr="009661EC">
        <w:rPr>
          <w:rFonts w:cstheme="minorHAnsi"/>
          <w:sz w:val="22"/>
          <w:szCs w:val="22"/>
        </w:rPr>
        <w:t>15). Medical history review confirmed a</w:t>
      </w:r>
      <w:r w:rsidR="00983426">
        <w:rPr>
          <w:rFonts w:cstheme="minorHAnsi"/>
          <w:sz w:val="22"/>
          <w:szCs w:val="22"/>
        </w:rPr>
        <w:t>n absence</w:t>
      </w:r>
      <w:r w:rsidRPr="009661EC">
        <w:rPr>
          <w:rFonts w:cstheme="minorHAnsi"/>
          <w:sz w:val="22"/>
          <w:szCs w:val="22"/>
        </w:rPr>
        <w:t xml:space="preserve"> of ASD within first-degree relatives.</w:t>
      </w:r>
    </w:p>
    <w:p w14:paraId="563DAC6F" w14:textId="60D92985" w:rsidR="00020533" w:rsidRDefault="00020533" w:rsidP="009661EC">
      <w:pPr>
        <w:ind w:firstLine="720"/>
        <w:jc w:val="both"/>
        <w:rPr>
          <w:rFonts w:ascii="Times New Roman" w:hAnsi="Times New Roman" w:cs="Times New Roman"/>
        </w:rPr>
      </w:pPr>
    </w:p>
    <w:p w14:paraId="5484B81F" w14:textId="189D1B1C" w:rsidR="00974E8C" w:rsidRPr="009661EC" w:rsidRDefault="00974E8C" w:rsidP="009661EC">
      <w:pPr>
        <w:jc w:val="both"/>
        <w:rPr>
          <w:rFonts w:cstheme="minorHAnsi"/>
          <w:b/>
          <w:iCs/>
          <w:sz w:val="22"/>
          <w:szCs w:val="22"/>
        </w:rPr>
      </w:pPr>
      <w:r w:rsidRPr="009661EC">
        <w:rPr>
          <w:rFonts w:cstheme="minorHAnsi"/>
          <w:b/>
          <w:iCs/>
          <w:sz w:val="22"/>
          <w:szCs w:val="22"/>
        </w:rPr>
        <w:t xml:space="preserve">S2. Test trials and learning  </w:t>
      </w:r>
    </w:p>
    <w:p w14:paraId="02986D0F" w14:textId="67D4A414" w:rsidR="00974E8C" w:rsidRPr="009661EC" w:rsidRDefault="00974E8C" w:rsidP="009661EC">
      <w:pPr>
        <w:jc w:val="both"/>
        <w:rPr>
          <w:rFonts w:cstheme="minorHAnsi"/>
          <w:i/>
          <w:iCs/>
          <w:sz w:val="22"/>
          <w:szCs w:val="22"/>
        </w:rPr>
      </w:pPr>
      <w:r w:rsidRPr="009661EC">
        <w:rPr>
          <w:rFonts w:cstheme="minorHAnsi"/>
          <w:i/>
          <w:iCs/>
          <w:sz w:val="22"/>
          <w:szCs w:val="22"/>
        </w:rPr>
        <w:t>S2.1 Data reduction and analytic approach</w:t>
      </w:r>
    </w:p>
    <w:p w14:paraId="2C9C8C3A" w14:textId="78ECA497" w:rsidR="00974E8C" w:rsidRPr="009661EC" w:rsidRDefault="00974E8C" w:rsidP="009661EC">
      <w:pPr>
        <w:ind w:firstLine="720"/>
        <w:jc w:val="both"/>
        <w:rPr>
          <w:rFonts w:cstheme="minorHAnsi"/>
          <w:sz w:val="22"/>
          <w:szCs w:val="22"/>
        </w:rPr>
      </w:pPr>
      <w:r w:rsidRPr="009661EC">
        <w:rPr>
          <w:rFonts w:cstheme="minorHAnsi"/>
          <w:sz w:val="22"/>
          <w:szCs w:val="22"/>
        </w:rPr>
        <w:t xml:space="preserve">  Successful object-word mapping was defined as an increase in looking towards the referent after word labels were spoken (labelling phase) compared to before (baseline phase). Two levels of difficulty were presented. I</w:t>
      </w:r>
      <w:r w:rsidRPr="009661EC">
        <w:rPr>
          <w:rFonts w:eastAsia="Calibri" w:cstheme="minorHAnsi"/>
          <w:sz w:val="22"/>
          <w:szCs w:val="22"/>
        </w:rPr>
        <w:t xml:space="preserve">n one-word trials infants need only remember to which object the person referred, in two-word trials infants had to map each word to the corresponding object. </w:t>
      </w:r>
      <w:r w:rsidRPr="009661EC">
        <w:rPr>
          <w:rFonts w:cstheme="minorHAnsi"/>
          <w:sz w:val="22"/>
          <w:szCs w:val="22"/>
        </w:rPr>
        <w:t xml:space="preserve">We defined the labelling phase as starting 300ms after the offset of the first label (as in Fernald, Marchman and </w:t>
      </w:r>
      <w:proofErr w:type="spellStart"/>
      <w:r w:rsidRPr="009661EC">
        <w:rPr>
          <w:rFonts w:cstheme="minorHAnsi"/>
          <w:sz w:val="22"/>
          <w:szCs w:val="22"/>
        </w:rPr>
        <w:t>Weisleder</w:t>
      </w:r>
      <w:proofErr w:type="spellEnd"/>
      <w:r w:rsidRPr="009661EC">
        <w:rPr>
          <w:rFonts w:cstheme="minorHAnsi"/>
          <w:sz w:val="22"/>
          <w:szCs w:val="22"/>
        </w:rPr>
        <w:t xml:space="preserve">, 2013) which is believed to give infants enough time to process the word. The baseline phase preceded this time point and started 300ms into the test trial. For one-word trials the baseline phase was 300-2783ms and labelling phase was 2800-7500ms. For two-word trials the baseline phase was 300-3033ms and labelling phase 3050-7500ms. </w:t>
      </w:r>
      <w:r w:rsidRPr="009661EC">
        <w:rPr>
          <w:rFonts w:cstheme="minorHAnsi"/>
          <w:bCs/>
          <w:iCs/>
          <w:sz w:val="22"/>
          <w:szCs w:val="22"/>
        </w:rPr>
        <w:t>Trials were included where accumulated looking time to objects exceeded 300ms in both phases and, during the baseline time-segment, infants must have looked at both referent and distractor.</w:t>
      </w:r>
      <w:r w:rsidRPr="009661EC">
        <w:rPr>
          <w:rFonts w:cstheme="minorHAnsi"/>
          <w:sz w:val="22"/>
          <w:szCs w:val="22"/>
        </w:rPr>
        <w:t xml:space="preserve"> Object-word mapping in both phases was measured by the dwell time on the referent scaled by dwell time on either object: </w:t>
      </w:r>
      <w:r w:rsidR="00E56E53">
        <w:rPr>
          <w:rFonts w:cstheme="minorHAnsi"/>
          <w:sz w:val="22"/>
          <w:szCs w:val="22"/>
        </w:rPr>
        <w:t>R/(R+D)</w:t>
      </w:r>
      <w:r w:rsidRPr="009661EC">
        <w:rPr>
          <w:rFonts w:cstheme="minorHAnsi"/>
          <w:sz w:val="22"/>
          <w:szCs w:val="22"/>
        </w:rPr>
        <w:t xml:space="preserve">. This was the measure used by </w:t>
      </w:r>
      <w:proofErr w:type="spellStart"/>
      <w:r w:rsidRPr="009661EC">
        <w:rPr>
          <w:rFonts w:cstheme="minorHAnsi"/>
          <w:sz w:val="22"/>
          <w:szCs w:val="22"/>
        </w:rPr>
        <w:t>Gliga</w:t>
      </w:r>
      <w:proofErr w:type="spellEnd"/>
      <w:r w:rsidRPr="009661EC">
        <w:rPr>
          <w:rFonts w:cstheme="minorHAnsi"/>
          <w:sz w:val="22"/>
          <w:szCs w:val="22"/>
        </w:rPr>
        <w:t xml:space="preserve"> et al. (2012) when testing whether infants could learn from gaze following and it also follows the approach taken to ‘looking while listening’ measurements by Fernald, Marchman and </w:t>
      </w:r>
      <w:proofErr w:type="spellStart"/>
      <w:r w:rsidRPr="009661EC">
        <w:rPr>
          <w:rFonts w:cstheme="minorHAnsi"/>
          <w:sz w:val="22"/>
          <w:szCs w:val="22"/>
        </w:rPr>
        <w:t>Weisleder</w:t>
      </w:r>
      <w:proofErr w:type="spellEnd"/>
      <w:r w:rsidRPr="009661EC">
        <w:rPr>
          <w:rFonts w:cstheme="minorHAnsi"/>
          <w:sz w:val="22"/>
          <w:szCs w:val="22"/>
        </w:rPr>
        <w:t>.</w:t>
      </w:r>
      <w:r w:rsidRPr="009661EC">
        <w:rPr>
          <w:rFonts w:cstheme="minorHAnsi"/>
          <w:i/>
          <w:iCs/>
          <w:sz w:val="22"/>
          <w:szCs w:val="22"/>
        </w:rPr>
        <w:t xml:space="preserve"> </w:t>
      </w:r>
      <w:r w:rsidRPr="009661EC">
        <w:rPr>
          <w:rFonts w:cstheme="minorHAnsi"/>
          <w:sz w:val="22"/>
          <w:szCs w:val="22"/>
        </w:rPr>
        <w:t xml:space="preserve">Values range from 0, where dwell time is directed exclusively to the distractor, to +1 where dwell time is directed exclusively to the referent. The chance level is 0.5. </w:t>
      </w:r>
    </w:p>
    <w:p w14:paraId="0CBC5442" w14:textId="0F08B712" w:rsidR="00974E8C" w:rsidRPr="009661EC" w:rsidRDefault="00974E8C" w:rsidP="006813CA">
      <w:pPr>
        <w:ind w:firstLine="720"/>
        <w:jc w:val="both"/>
        <w:rPr>
          <w:rFonts w:cstheme="minorHAnsi"/>
          <w:sz w:val="22"/>
          <w:szCs w:val="22"/>
        </w:rPr>
      </w:pPr>
      <w:r w:rsidRPr="009661EC">
        <w:rPr>
          <w:rFonts w:cstheme="minorHAnsi"/>
          <w:sz w:val="22"/>
          <w:szCs w:val="22"/>
        </w:rPr>
        <w:t xml:space="preserve">There were 105 participants who had at least one valid trial from either one or two-word tests (21 LR, 53 HR-TYP, 20 HR-ATYP, 11 HR-ASD). In order to include participants who did not provide data for both trial types and, because baseline and labelling phases are likely to be correlated for a given participant, we used a </w:t>
      </w:r>
      <w:r w:rsidR="00EE70FD">
        <w:rPr>
          <w:rFonts w:cstheme="minorHAnsi"/>
          <w:sz w:val="22"/>
          <w:szCs w:val="22"/>
        </w:rPr>
        <w:t>G</w:t>
      </w:r>
      <w:r w:rsidRPr="009661EC">
        <w:rPr>
          <w:rFonts w:cstheme="minorHAnsi"/>
          <w:sz w:val="22"/>
          <w:szCs w:val="22"/>
        </w:rPr>
        <w:t>eneral</w:t>
      </w:r>
      <w:r w:rsidR="00EE70FD">
        <w:rPr>
          <w:rFonts w:cstheme="minorHAnsi"/>
          <w:sz w:val="22"/>
          <w:szCs w:val="22"/>
        </w:rPr>
        <w:t>i</w:t>
      </w:r>
      <w:r w:rsidR="006813CA">
        <w:rPr>
          <w:rFonts w:cstheme="minorHAnsi"/>
          <w:sz w:val="22"/>
          <w:szCs w:val="22"/>
        </w:rPr>
        <w:t>z</w:t>
      </w:r>
      <w:r w:rsidR="00EE70FD">
        <w:rPr>
          <w:rFonts w:cstheme="minorHAnsi"/>
          <w:sz w:val="22"/>
          <w:szCs w:val="22"/>
        </w:rPr>
        <w:t>ed</w:t>
      </w:r>
      <w:r w:rsidRPr="009661EC">
        <w:rPr>
          <w:rFonts w:cstheme="minorHAnsi"/>
          <w:sz w:val="22"/>
          <w:szCs w:val="22"/>
        </w:rPr>
        <w:t xml:space="preserve"> </w:t>
      </w:r>
      <w:r w:rsidR="00EE70FD">
        <w:rPr>
          <w:rFonts w:cstheme="minorHAnsi"/>
          <w:sz w:val="22"/>
          <w:szCs w:val="22"/>
        </w:rPr>
        <w:t>E</w:t>
      </w:r>
      <w:r w:rsidRPr="009661EC">
        <w:rPr>
          <w:rFonts w:cstheme="minorHAnsi"/>
          <w:sz w:val="22"/>
          <w:szCs w:val="22"/>
        </w:rPr>
        <w:t xml:space="preserve">stimating </w:t>
      </w:r>
      <w:r w:rsidR="00EE70FD">
        <w:rPr>
          <w:rFonts w:cstheme="minorHAnsi"/>
          <w:sz w:val="22"/>
          <w:szCs w:val="22"/>
        </w:rPr>
        <w:t>E</w:t>
      </w:r>
      <w:r w:rsidRPr="009661EC">
        <w:rPr>
          <w:rFonts w:cstheme="minorHAnsi"/>
          <w:sz w:val="22"/>
          <w:szCs w:val="22"/>
        </w:rPr>
        <w:t>quation</w:t>
      </w:r>
      <w:r w:rsidR="00A813B5">
        <w:rPr>
          <w:rFonts w:cstheme="minorHAnsi"/>
          <w:sz w:val="22"/>
          <w:szCs w:val="22"/>
        </w:rPr>
        <w:t xml:space="preserve"> (GEE)</w:t>
      </w:r>
      <w:r w:rsidRPr="009661EC">
        <w:rPr>
          <w:rFonts w:cstheme="minorHAnsi"/>
          <w:sz w:val="22"/>
          <w:szCs w:val="22"/>
        </w:rPr>
        <w:t xml:space="preserve"> approach.  The object-word mapping measure was entered into a Gaussian model with identity link (participant id) between predictors and expected proportion</w:t>
      </w:r>
      <w:r w:rsidR="00F83E13">
        <w:rPr>
          <w:rFonts w:cstheme="minorHAnsi"/>
          <w:sz w:val="22"/>
          <w:szCs w:val="22"/>
        </w:rPr>
        <w:t>s</w:t>
      </w:r>
      <w:r w:rsidRPr="009661EC">
        <w:rPr>
          <w:rFonts w:cstheme="minorHAnsi"/>
          <w:sz w:val="22"/>
          <w:szCs w:val="22"/>
        </w:rPr>
        <w:t xml:space="preserve">.  An unstructured working correlation matrix was chosen.  </w:t>
      </w:r>
      <w:bookmarkStart w:id="0" w:name="_Hlk9355034"/>
      <w:r w:rsidRPr="009661EC">
        <w:rPr>
          <w:rFonts w:cstheme="minorHAnsi"/>
          <w:sz w:val="22"/>
          <w:szCs w:val="22"/>
        </w:rPr>
        <w:t xml:space="preserve">Trial type (one or two word) and phase (baseline or labelling) were added as within-participant factors and outcome as a between-participants factor.   Data quality and age in months at the time of the study were added as covariates and number of trials contributing was used as a weighting factor. </w:t>
      </w:r>
    </w:p>
    <w:bookmarkEnd w:id="0"/>
    <w:p w14:paraId="2FF92186" w14:textId="77777777" w:rsidR="00974E8C" w:rsidRPr="009661EC" w:rsidRDefault="00974E8C" w:rsidP="00C71222">
      <w:pPr>
        <w:ind w:firstLine="720"/>
        <w:jc w:val="both"/>
        <w:rPr>
          <w:rFonts w:cstheme="minorHAnsi"/>
          <w:sz w:val="22"/>
          <w:szCs w:val="22"/>
        </w:rPr>
      </w:pPr>
    </w:p>
    <w:p w14:paraId="0387D857" w14:textId="4AAC309B" w:rsidR="00974E8C" w:rsidRPr="009661EC" w:rsidRDefault="00974E8C" w:rsidP="00C71222">
      <w:pPr>
        <w:jc w:val="both"/>
        <w:rPr>
          <w:rFonts w:cstheme="minorHAnsi"/>
          <w:i/>
          <w:sz w:val="22"/>
          <w:szCs w:val="22"/>
        </w:rPr>
      </w:pPr>
      <w:r w:rsidRPr="009661EC">
        <w:rPr>
          <w:rFonts w:cstheme="minorHAnsi"/>
          <w:i/>
          <w:sz w:val="22"/>
          <w:szCs w:val="22"/>
        </w:rPr>
        <w:t>S2.2 Object -label mapping results</w:t>
      </w:r>
      <w:r w:rsidRPr="00A97512">
        <w:rPr>
          <w:rFonts w:cstheme="minorHAnsi"/>
          <w:i/>
          <w:sz w:val="22"/>
          <w:szCs w:val="22"/>
        </w:rPr>
        <w:t>:</w:t>
      </w:r>
      <w:r w:rsidR="00A97512">
        <w:rPr>
          <w:rFonts w:cstheme="minorHAnsi"/>
          <w:i/>
          <w:sz w:val="22"/>
          <w:szCs w:val="22"/>
        </w:rPr>
        <w:t xml:space="preserve"> referent scaled by object dwell time</w:t>
      </w:r>
    </w:p>
    <w:p w14:paraId="1262B709" w14:textId="4363C33C" w:rsidR="00EA0043" w:rsidRDefault="7C4DB205" w:rsidP="7C4DB205">
      <w:pPr>
        <w:ind w:firstLine="720"/>
        <w:jc w:val="both"/>
        <w:rPr>
          <w:sz w:val="22"/>
          <w:szCs w:val="22"/>
        </w:rPr>
      </w:pPr>
      <w:r w:rsidRPr="7C4DB205">
        <w:rPr>
          <w:sz w:val="22"/>
          <w:szCs w:val="22"/>
        </w:rPr>
        <w:t xml:space="preserve">There were no differences between outcome groups in trials contributing (p = .638), age (p = .830), or data quality (p = .318).  There were no significant main effects of outcome </w:t>
      </w:r>
      <w:r w:rsidR="00684319">
        <w:rPr>
          <w:sz w:val="22"/>
          <w:szCs w:val="22"/>
        </w:rPr>
        <w:t>[</w:t>
      </w:r>
      <w:r w:rsidRPr="7C4DB205">
        <w:rPr>
          <w:sz w:val="22"/>
          <w:szCs w:val="22"/>
        </w:rPr>
        <w:t>Waldχ</w:t>
      </w:r>
      <w:r w:rsidRPr="7C4DB205">
        <w:rPr>
          <w:sz w:val="22"/>
          <w:szCs w:val="22"/>
          <w:vertAlign w:val="superscript"/>
        </w:rPr>
        <w:t>2</w:t>
      </w:r>
      <w:r w:rsidRPr="7C4DB205">
        <w:rPr>
          <w:sz w:val="22"/>
          <w:szCs w:val="22"/>
        </w:rPr>
        <w:t xml:space="preserve"> (3) = 5.884, p = .117</w:t>
      </w:r>
      <w:r w:rsidR="00684319">
        <w:rPr>
          <w:sz w:val="22"/>
          <w:szCs w:val="22"/>
        </w:rPr>
        <w:t>]</w:t>
      </w:r>
      <w:r w:rsidRPr="7C4DB205">
        <w:rPr>
          <w:sz w:val="22"/>
          <w:szCs w:val="22"/>
        </w:rPr>
        <w:t xml:space="preserve">, trial type </w:t>
      </w:r>
      <w:r w:rsidR="00684319">
        <w:rPr>
          <w:sz w:val="22"/>
          <w:szCs w:val="22"/>
        </w:rPr>
        <w:t>[</w:t>
      </w:r>
      <w:r w:rsidRPr="7C4DB205">
        <w:rPr>
          <w:sz w:val="22"/>
          <w:szCs w:val="22"/>
        </w:rPr>
        <w:t>Waldχ</w:t>
      </w:r>
      <w:r w:rsidRPr="7C4DB205">
        <w:rPr>
          <w:sz w:val="22"/>
          <w:szCs w:val="22"/>
          <w:vertAlign w:val="superscript"/>
        </w:rPr>
        <w:t>2</w:t>
      </w:r>
      <w:r w:rsidRPr="7C4DB205">
        <w:rPr>
          <w:sz w:val="22"/>
          <w:szCs w:val="22"/>
        </w:rPr>
        <w:t xml:space="preserve"> (1) = .005, p = .943</w:t>
      </w:r>
      <w:r w:rsidR="00684319">
        <w:rPr>
          <w:sz w:val="22"/>
          <w:szCs w:val="22"/>
        </w:rPr>
        <w:t>]</w:t>
      </w:r>
      <w:r w:rsidRPr="7C4DB205">
        <w:rPr>
          <w:sz w:val="22"/>
          <w:szCs w:val="22"/>
        </w:rPr>
        <w:t xml:space="preserve"> or phase </w:t>
      </w:r>
      <w:r w:rsidR="00684319">
        <w:rPr>
          <w:sz w:val="22"/>
          <w:szCs w:val="22"/>
        </w:rPr>
        <w:t>[</w:t>
      </w:r>
      <w:r w:rsidRPr="7C4DB205">
        <w:rPr>
          <w:sz w:val="22"/>
          <w:szCs w:val="22"/>
        </w:rPr>
        <w:t>Waldχ</w:t>
      </w:r>
      <w:r w:rsidRPr="7C4DB205">
        <w:rPr>
          <w:sz w:val="22"/>
          <w:szCs w:val="22"/>
          <w:vertAlign w:val="superscript"/>
        </w:rPr>
        <w:t>2</w:t>
      </w:r>
      <w:r w:rsidRPr="7C4DB205">
        <w:rPr>
          <w:sz w:val="22"/>
          <w:szCs w:val="22"/>
        </w:rPr>
        <w:t xml:space="preserve"> (1) = .625, p = .429</w:t>
      </w:r>
      <w:r w:rsidR="00684319">
        <w:rPr>
          <w:sz w:val="22"/>
          <w:szCs w:val="22"/>
        </w:rPr>
        <w:t>]</w:t>
      </w:r>
      <w:r w:rsidRPr="7C4DB205">
        <w:rPr>
          <w:sz w:val="22"/>
          <w:szCs w:val="22"/>
        </w:rPr>
        <w:t xml:space="preserve">.  The outcome x phase interaction was significant </w:t>
      </w:r>
      <w:r w:rsidR="00A4196D">
        <w:rPr>
          <w:sz w:val="22"/>
          <w:szCs w:val="22"/>
        </w:rPr>
        <w:t>[</w:t>
      </w:r>
      <w:r w:rsidRPr="7C4DB205">
        <w:rPr>
          <w:sz w:val="22"/>
          <w:szCs w:val="22"/>
        </w:rPr>
        <w:t>Wald χ</w:t>
      </w:r>
      <w:r w:rsidRPr="7C4DB205">
        <w:rPr>
          <w:sz w:val="22"/>
          <w:szCs w:val="22"/>
          <w:vertAlign w:val="superscript"/>
        </w:rPr>
        <w:t>2</w:t>
      </w:r>
      <w:r w:rsidRPr="7C4DB205">
        <w:rPr>
          <w:sz w:val="22"/>
          <w:szCs w:val="22"/>
        </w:rPr>
        <w:t>(3) = 11.272, p = .010</w:t>
      </w:r>
      <w:r w:rsidR="00A4196D">
        <w:rPr>
          <w:sz w:val="22"/>
          <w:szCs w:val="22"/>
        </w:rPr>
        <w:t>]</w:t>
      </w:r>
      <w:r w:rsidRPr="7C4DB205">
        <w:rPr>
          <w:sz w:val="22"/>
          <w:szCs w:val="22"/>
        </w:rPr>
        <w:t xml:space="preserve">, but no other interactions were significant suggesting there were no differences in object-label mapping between one and two-word trials; see </w:t>
      </w:r>
      <w:r w:rsidRPr="00AF1187">
        <w:rPr>
          <w:b/>
          <w:bCs/>
          <w:sz w:val="22"/>
          <w:szCs w:val="22"/>
        </w:rPr>
        <w:t>Figure S1</w:t>
      </w:r>
      <w:r w:rsidRPr="7C4DB205">
        <w:rPr>
          <w:sz w:val="22"/>
          <w:szCs w:val="22"/>
        </w:rPr>
        <w:t xml:space="preserve">. The model was re-run for each phase to break down the interaction effect. In the baseline phase there were no differences between outcome groups </w:t>
      </w:r>
      <w:r w:rsidR="00A4196D">
        <w:rPr>
          <w:sz w:val="22"/>
          <w:szCs w:val="22"/>
        </w:rPr>
        <w:t>[</w:t>
      </w:r>
      <w:r w:rsidRPr="7C4DB205">
        <w:rPr>
          <w:sz w:val="22"/>
          <w:szCs w:val="22"/>
        </w:rPr>
        <w:t>Wald χ</w:t>
      </w:r>
      <w:r w:rsidRPr="7C4DB205">
        <w:rPr>
          <w:sz w:val="22"/>
          <w:szCs w:val="22"/>
          <w:vertAlign w:val="superscript"/>
        </w:rPr>
        <w:t>2</w:t>
      </w:r>
      <w:r w:rsidRPr="7C4DB205">
        <w:rPr>
          <w:sz w:val="22"/>
          <w:szCs w:val="22"/>
        </w:rPr>
        <w:t>(3) = .899, p = .828</w:t>
      </w:r>
      <w:r w:rsidR="00A4196D">
        <w:rPr>
          <w:sz w:val="22"/>
          <w:szCs w:val="22"/>
        </w:rPr>
        <w:t>]</w:t>
      </w:r>
      <w:r w:rsidRPr="7C4DB205">
        <w:rPr>
          <w:sz w:val="22"/>
          <w:szCs w:val="22"/>
        </w:rPr>
        <w:t xml:space="preserve">.  However, in the labelling phase there were significant outcome group differences </w:t>
      </w:r>
      <w:r w:rsidR="00A4196D">
        <w:rPr>
          <w:sz w:val="22"/>
          <w:szCs w:val="22"/>
        </w:rPr>
        <w:t>[</w:t>
      </w:r>
      <w:r w:rsidRPr="7C4DB205">
        <w:rPr>
          <w:sz w:val="22"/>
          <w:szCs w:val="22"/>
        </w:rPr>
        <w:t>Wald χ</w:t>
      </w:r>
      <w:r w:rsidRPr="7C4DB205">
        <w:rPr>
          <w:sz w:val="22"/>
          <w:szCs w:val="22"/>
          <w:vertAlign w:val="superscript"/>
        </w:rPr>
        <w:t>2</w:t>
      </w:r>
      <w:r w:rsidRPr="7C4DB205">
        <w:rPr>
          <w:sz w:val="22"/>
          <w:szCs w:val="22"/>
        </w:rPr>
        <w:t>(3) = 12.141, p = .007</w:t>
      </w:r>
      <w:r w:rsidR="00A4196D">
        <w:rPr>
          <w:sz w:val="22"/>
          <w:szCs w:val="22"/>
        </w:rPr>
        <w:t>]</w:t>
      </w:r>
      <w:r w:rsidRPr="7C4DB205">
        <w:rPr>
          <w:sz w:val="22"/>
          <w:szCs w:val="22"/>
        </w:rPr>
        <w:t>.  Bonferroni corrected pairwise comparisons indicated LR looked less at the referent as a proportion of object dwell time than HR-TYP infants (p = .005).</w:t>
      </w:r>
    </w:p>
    <w:p w14:paraId="6B905FF0" w14:textId="15BCABE9" w:rsidR="003B53DE" w:rsidRDefault="006341C0" w:rsidP="7C4DB205">
      <w:pPr>
        <w:ind w:firstLine="720"/>
        <w:jc w:val="both"/>
        <w:rPr>
          <w:sz w:val="22"/>
          <w:szCs w:val="22"/>
        </w:rPr>
      </w:pPr>
      <w:r>
        <w:rPr>
          <w:sz w:val="22"/>
          <w:szCs w:val="22"/>
        </w:rPr>
        <w:lastRenderedPageBreak/>
        <w:t xml:space="preserve">Chance comparisons were completed using one-sample t-tests. </w:t>
      </w:r>
      <w:r w:rsidR="7C4DB205" w:rsidRPr="7C4DB205">
        <w:rPr>
          <w:sz w:val="22"/>
          <w:szCs w:val="22"/>
        </w:rPr>
        <w:t>Outcome groups showed no difference from chance (0.5)</w:t>
      </w:r>
      <w:r>
        <w:rPr>
          <w:sz w:val="22"/>
          <w:szCs w:val="22"/>
        </w:rPr>
        <w:t xml:space="preserve"> </w:t>
      </w:r>
      <w:r w:rsidR="7C4DB205" w:rsidRPr="7C4DB205">
        <w:rPr>
          <w:sz w:val="22"/>
          <w:szCs w:val="22"/>
        </w:rPr>
        <w:t xml:space="preserve">during the baseline </w:t>
      </w:r>
      <w:r w:rsidR="005B53DB">
        <w:rPr>
          <w:sz w:val="22"/>
          <w:szCs w:val="22"/>
        </w:rPr>
        <w:t>[</w:t>
      </w:r>
      <w:r w:rsidR="7C4DB205" w:rsidRPr="7C4DB205">
        <w:rPr>
          <w:sz w:val="22"/>
          <w:szCs w:val="22"/>
        </w:rPr>
        <w:t>LR, M = .504, SD= .165, t(37) = .143, p = .887 ; HR-TYP, M = .502, SD = .149, t(94) = .145, p = .885; HR-ATYP, M = .480, SD = .139, t(34) = -.860. p = .396; HR-ASD, M = .475, SD = .129, t(18) = -.872, p = .394</w:t>
      </w:r>
      <w:r w:rsidR="005B53DB">
        <w:rPr>
          <w:sz w:val="22"/>
          <w:szCs w:val="22"/>
        </w:rPr>
        <w:t>]</w:t>
      </w:r>
      <w:r w:rsidR="7C4DB205" w:rsidRPr="7C4DB205">
        <w:rPr>
          <w:sz w:val="22"/>
          <w:szCs w:val="22"/>
        </w:rPr>
        <w:t>. However, during the labelling phase</w:t>
      </w:r>
      <w:r>
        <w:rPr>
          <w:sz w:val="22"/>
          <w:szCs w:val="22"/>
        </w:rPr>
        <w:t xml:space="preserve">, </w:t>
      </w:r>
      <w:r w:rsidR="7C4DB205" w:rsidRPr="7C4DB205">
        <w:rPr>
          <w:sz w:val="22"/>
          <w:szCs w:val="22"/>
        </w:rPr>
        <w:t xml:space="preserve">LR controls differed significantly from chance (0.5), showing less looking to the referent as a proportion of object dwell time </w:t>
      </w:r>
      <w:r w:rsidR="005B53DB">
        <w:rPr>
          <w:sz w:val="22"/>
          <w:szCs w:val="22"/>
        </w:rPr>
        <w:t>[</w:t>
      </w:r>
      <w:r w:rsidR="7C4DB205" w:rsidRPr="7C4DB205">
        <w:rPr>
          <w:sz w:val="22"/>
          <w:szCs w:val="22"/>
        </w:rPr>
        <w:t>LR, M = .392, SD = .246, t(37) = -2.701, p = .010</w:t>
      </w:r>
      <w:r w:rsidR="005B53DB">
        <w:rPr>
          <w:sz w:val="22"/>
          <w:szCs w:val="22"/>
        </w:rPr>
        <w:t>]</w:t>
      </w:r>
      <w:r w:rsidR="7C4DB205" w:rsidRPr="7C4DB205">
        <w:rPr>
          <w:sz w:val="22"/>
          <w:szCs w:val="22"/>
        </w:rPr>
        <w:t xml:space="preserve">.  Other outcome groups showed no difference from chance </w:t>
      </w:r>
      <w:r w:rsidR="005B53DB">
        <w:rPr>
          <w:sz w:val="22"/>
          <w:szCs w:val="22"/>
        </w:rPr>
        <w:t>[</w:t>
      </w:r>
      <w:r w:rsidR="7C4DB205" w:rsidRPr="7C4DB205">
        <w:rPr>
          <w:sz w:val="22"/>
          <w:szCs w:val="22"/>
        </w:rPr>
        <w:t>HR-TYP, M = .496, SD = .246, t(94) = -.178, p = .859; HR-ATYP, M = .467, SD = .281, t(34) = -.698, p = .490; HR-ASD, M = .486, SD = .278, t(19) = -.226, p = .823</w:t>
      </w:r>
      <w:r w:rsidR="005B53DB">
        <w:rPr>
          <w:sz w:val="22"/>
          <w:szCs w:val="22"/>
        </w:rPr>
        <w:t>]</w:t>
      </w:r>
      <w:r w:rsidR="7C4DB205" w:rsidRPr="7C4DB205">
        <w:rPr>
          <w:sz w:val="22"/>
          <w:szCs w:val="22"/>
        </w:rPr>
        <w:t>.</w:t>
      </w:r>
    </w:p>
    <w:p w14:paraId="7F3EC549" w14:textId="0D837D55" w:rsidR="00974E8C" w:rsidRDefault="7C4DB205" w:rsidP="7C4DB205">
      <w:pPr>
        <w:ind w:firstLine="720"/>
        <w:jc w:val="both"/>
        <w:rPr>
          <w:sz w:val="22"/>
          <w:szCs w:val="22"/>
        </w:rPr>
      </w:pPr>
      <w:r w:rsidRPr="7C4DB205">
        <w:rPr>
          <w:sz w:val="22"/>
          <w:szCs w:val="22"/>
        </w:rPr>
        <w:t xml:space="preserve">When the treatment variable, indicating those who took part in a parent-mediated intervention, was included in the </w:t>
      </w:r>
      <w:r w:rsidR="00EE70FD">
        <w:rPr>
          <w:sz w:val="22"/>
          <w:szCs w:val="22"/>
        </w:rPr>
        <w:t>Generali</w:t>
      </w:r>
      <w:r w:rsidR="006813CA">
        <w:rPr>
          <w:sz w:val="22"/>
          <w:szCs w:val="22"/>
        </w:rPr>
        <w:t>z</w:t>
      </w:r>
      <w:r w:rsidR="00EE70FD">
        <w:rPr>
          <w:sz w:val="22"/>
          <w:szCs w:val="22"/>
        </w:rPr>
        <w:t xml:space="preserve">ed Estimating Equation </w:t>
      </w:r>
      <w:r w:rsidRPr="7C4DB205">
        <w:rPr>
          <w:sz w:val="22"/>
          <w:szCs w:val="22"/>
        </w:rPr>
        <w:t xml:space="preserve">model the main effect of outcome became significant </w:t>
      </w:r>
      <w:r w:rsidR="00EB2CBF">
        <w:rPr>
          <w:sz w:val="22"/>
          <w:szCs w:val="22"/>
        </w:rPr>
        <w:t>[</w:t>
      </w:r>
      <w:r w:rsidRPr="7C4DB205">
        <w:rPr>
          <w:sz w:val="22"/>
          <w:szCs w:val="22"/>
        </w:rPr>
        <w:t>Waldχ</w:t>
      </w:r>
      <w:r w:rsidRPr="7C4DB205">
        <w:rPr>
          <w:sz w:val="22"/>
          <w:szCs w:val="22"/>
          <w:vertAlign w:val="superscript"/>
        </w:rPr>
        <w:t>2</w:t>
      </w:r>
      <w:r w:rsidRPr="7C4DB205">
        <w:rPr>
          <w:sz w:val="22"/>
          <w:szCs w:val="22"/>
        </w:rPr>
        <w:t xml:space="preserve"> (3) = 8.512, p = .037</w:t>
      </w:r>
      <w:r w:rsidR="00EB2CBF">
        <w:rPr>
          <w:sz w:val="22"/>
          <w:szCs w:val="22"/>
        </w:rPr>
        <w:t>]</w:t>
      </w:r>
      <w:r w:rsidRPr="7C4DB205">
        <w:rPr>
          <w:sz w:val="22"/>
          <w:szCs w:val="22"/>
        </w:rPr>
        <w:t xml:space="preserve">. Bonferroni corrected pairwise comparisons indicated LR controls looked significantly less at the referent as a proportion of object dwell time than HR-TYP infants (p = .027). Main effects of trial type </w:t>
      </w:r>
      <w:r w:rsidR="00EB2CBF">
        <w:rPr>
          <w:sz w:val="22"/>
          <w:szCs w:val="22"/>
        </w:rPr>
        <w:t>[</w:t>
      </w:r>
      <w:r w:rsidRPr="7C4DB205">
        <w:rPr>
          <w:sz w:val="22"/>
          <w:szCs w:val="22"/>
        </w:rPr>
        <w:t>Waldχ</w:t>
      </w:r>
      <w:r w:rsidRPr="7C4DB205">
        <w:rPr>
          <w:sz w:val="22"/>
          <w:szCs w:val="22"/>
          <w:vertAlign w:val="superscript"/>
        </w:rPr>
        <w:t>2</w:t>
      </w:r>
      <w:r w:rsidRPr="7C4DB205">
        <w:rPr>
          <w:sz w:val="22"/>
          <w:szCs w:val="22"/>
        </w:rPr>
        <w:t xml:space="preserve"> (1) = .004, p = .950</w:t>
      </w:r>
      <w:r w:rsidR="00EB2CBF">
        <w:rPr>
          <w:sz w:val="22"/>
          <w:szCs w:val="22"/>
        </w:rPr>
        <w:t>]</w:t>
      </w:r>
      <w:r w:rsidRPr="7C4DB205">
        <w:rPr>
          <w:sz w:val="22"/>
          <w:szCs w:val="22"/>
        </w:rPr>
        <w:t xml:space="preserve"> and phase remained unchanged </w:t>
      </w:r>
      <w:r w:rsidR="00EB2CBF">
        <w:rPr>
          <w:sz w:val="22"/>
          <w:szCs w:val="22"/>
        </w:rPr>
        <w:t>[</w:t>
      </w:r>
      <w:r w:rsidRPr="7C4DB205">
        <w:rPr>
          <w:sz w:val="22"/>
          <w:szCs w:val="22"/>
        </w:rPr>
        <w:t>Waldχ</w:t>
      </w:r>
      <w:r w:rsidRPr="7C4DB205">
        <w:rPr>
          <w:sz w:val="22"/>
          <w:szCs w:val="22"/>
          <w:vertAlign w:val="superscript"/>
        </w:rPr>
        <w:t>2</w:t>
      </w:r>
      <w:r w:rsidRPr="7C4DB205">
        <w:rPr>
          <w:sz w:val="22"/>
          <w:szCs w:val="22"/>
        </w:rPr>
        <w:t xml:space="preserve"> (1) = .623, p = .430</w:t>
      </w:r>
      <w:r w:rsidR="00EB2CBF">
        <w:rPr>
          <w:sz w:val="22"/>
          <w:szCs w:val="22"/>
        </w:rPr>
        <w:t>]</w:t>
      </w:r>
      <w:r w:rsidRPr="7C4DB205">
        <w:rPr>
          <w:sz w:val="22"/>
          <w:szCs w:val="22"/>
        </w:rPr>
        <w:t xml:space="preserve"> and the outcome x phase </w:t>
      </w:r>
      <w:r w:rsidR="00EB2CBF">
        <w:rPr>
          <w:sz w:val="22"/>
          <w:szCs w:val="22"/>
        </w:rPr>
        <w:t>[</w:t>
      </w:r>
      <w:r w:rsidRPr="7C4DB205">
        <w:rPr>
          <w:sz w:val="22"/>
          <w:szCs w:val="22"/>
        </w:rPr>
        <w:t>Wald χ</w:t>
      </w:r>
      <w:r w:rsidRPr="7C4DB205">
        <w:rPr>
          <w:sz w:val="22"/>
          <w:szCs w:val="22"/>
          <w:vertAlign w:val="superscript"/>
        </w:rPr>
        <w:t>2</w:t>
      </w:r>
      <w:r w:rsidRPr="7C4DB205">
        <w:rPr>
          <w:sz w:val="22"/>
          <w:szCs w:val="22"/>
        </w:rPr>
        <w:t>(3) = 11.259, p = .010</w:t>
      </w:r>
      <w:r w:rsidR="00EB2CBF">
        <w:rPr>
          <w:sz w:val="22"/>
          <w:szCs w:val="22"/>
        </w:rPr>
        <w:t>]</w:t>
      </w:r>
      <w:r w:rsidRPr="7C4DB205">
        <w:rPr>
          <w:sz w:val="22"/>
          <w:szCs w:val="22"/>
        </w:rPr>
        <w:t xml:space="preserve"> continued to be the only significant interaction. </w:t>
      </w:r>
    </w:p>
    <w:p w14:paraId="04B02B60" w14:textId="757CA683" w:rsidR="00A97512" w:rsidRDefault="00A97512" w:rsidP="7C4DB205">
      <w:pPr>
        <w:ind w:firstLine="720"/>
        <w:jc w:val="both"/>
        <w:rPr>
          <w:sz w:val="22"/>
          <w:szCs w:val="22"/>
        </w:rPr>
      </w:pPr>
    </w:p>
    <w:p w14:paraId="3446F62B" w14:textId="1D9923CD" w:rsidR="00EE7A79" w:rsidRDefault="00EE7A79" w:rsidP="009661EC">
      <w:pPr>
        <w:jc w:val="both"/>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3"/>
      </w:tblGrid>
      <w:tr w:rsidR="00ED3BD7" w14:paraId="782E3B82" w14:textId="77777777" w:rsidTr="00DA781F">
        <w:tc>
          <w:tcPr>
            <w:tcW w:w="4505" w:type="dxa"/>
          </w:tcPr>
          <w:p w14:paraId="14199C72" w14:textId="77777777" w:rsidR="00ED3BD7" w:rsidRDefault="00ED3BD7" w:rsidP="00EF751E">
            <w:pPr>
              <w:jc w:val="both"/>
              <w:rPr>
                <w:rFonts w:cstheme="minorHAnsi"/>
              </w:rPr>
            </w:pPr>
            <w:r>
              <w:rPr>
                <w:rFonts w:cstheme="minorHAnsi"/>
                <w:noProof/>
              </w:rPr>
              <w:drawing>
                <wp:inline distT="0" distB="0" distL="0" distR="0" wp14:anchorId="63F4F820" wp14:editId="47DFC508">
                  <wp:extent cx="2919600" cy="21888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600" cy="2188800"/>
                          </a:xfrm>
                          <a:prstGeom prst="rect">
                            <a:avLst/>
                          </a:prstGeom>
                          <a:noFill/>
                        </pic:spPr>
                      </pic:pic>
                    </a:graphicData>
                  </a:graphic>
                </wp:inline>
              </w:drawing>
            </w:r>
          </w:p>
        </w:tc>
        <w:tc>
          <w:tcPr>
            <w:tcW w:w="4505" w:type="dxa"/>
          </w:tcPr>
          <w:p w14:paraId="35938A52" w14:textId="77777777" w:rsidR="00ED3BD7" w:rsidRDefault="00ED3BD7" w:rsidP="00EF751E">
            <w:pPr>
              <w:jc w:val="both"/>
              <w:rPr>
                <w:rFonts w:cstheme="minorHAnsi"/>
              </w:rPr>
            </w:pPr>
            <w:r>
              <w:rPr>
                <w:rFonts w:cstheme="minorHAnsi"/>
                <w:noProof/>
              </w:rPr>
              <w:drawing>
                <wp:inline distT="0" distB="0" distL="0" distR="0" wp14:anchorId="6E96A2D6" wp14:editId="23F1F144">
                  <wp:extent cx="2923200" cy="21888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200" cy="2188800"/>
                          </a:xfrm>
                          <a:prstGeom prst="rect">
                            <a:avLst/>
                          </a:prstGeom>
                          <a:noFill/>
                        </pic:spPr>
                      </pic:pic>
                    </a:graphicData>
                  </a:graphic>
                </wp:inline>
              </w:drawing>
            </w:r>
          </w:p>
        </w:tc>
      </w:tr>
      <w:tr w:rsidR="00ED3BD7" w14:paraId="4C8E3E1E" w14:textId="77777777" w:rsidTr="00DA781F">
        <w:tc>
          <w:tcPr>
            <w:tcW w:w="9010" w:type="dxa"/>
            <w:gridSpan w:val="2"/>
          </w:tcPr>
          <w:p w14:paraId="20ADF49F" w14:textId="77777777" w:rsidR="00ED3BD7" w:rsidRDefault="00ED3BD7" w:rsidP="00EF751E">
            <w:pPr>
              <w:jc w:val="both"/>
              <w:rPr>
                <w:rFonts w:cstheme="minorHAnsi"/>
              </w:rPr>
            </w:pPr>
            <w:r>
              <w:rPr>
                <w:rFonts w:cstheme="minorHAnsi"/>
                <w:noProof/>
              </w:rPr>
              <w:drawing>
                <wp:inline distT="0" distB="0" distL="0" distR="0" wp14:anchorId="13C18B8F" wp14:editId="031395DD">
                  <wp:extent cx="5727700" cy="224980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stGraph4Grou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249805"/>
                          </a:xfrm>
                          <a:prstGeom prst="rect">
                            <a:avLst/>
                          </a:prstGeom>
                        </pic:spPr>
                      </pic:pic>
                    </a:graphicData>
                  </a:graphic>
                </wp:inline>
              </w:drawing>
            </w:r>
          </w:p>
        </w:tc>
      </w:tr>
    </w:tbl>
    <w:p w14:paraId="74954ED2" w14:textId="746AF822" w:rsidR="00974E8C" w:rsidRPr="009661EC" w:rsidRDefault="00974E8C" w:rsidP="00C71222">
      <w:pPr>
        <w:tabs>
          <w:tab w:val="left" w:pos="6582"/>
        </w:tabs>
        <w:jc w:val="both"/>
        <w:rPr>
          <w:rFonts w:cstheme="minorHAnsi"/>
          <w:noProof/>
          <w:sz w:val="22"/>
          <w:szCs w:val="22"/>
          <w:lang w:eastAsia="en-GB"/>
        </w:rPr>
      </w:pPr>
      <w:r w:rsidRPr="009661EC">
        <w:rPr>
          <w:rFonts w:cstheme="minorHAnsi"/>
          <w:b/>
          <w:noProof/>
          <w:sz w:val="22"/>
          <w:szCs w:val="22"/>
          <w:lang w:eastAsia="en-GB"/>
        </w:rPr>
        <w:t>Figure S1:</w:t>
      </w:r>
      <w:r w:rsidRPr="009661EC">
        <w:rPr>
          <w:rFonts w:cstheme="minorHAnsi"/>
          <w:noProof/>
          <w:sz w:val="22"/>
          <w:szCs w:val="22"/>
          <w:lang w:eastAsia="en-GB"/>
        </w:rPr>
        <w:t xml:space="preserve"> </w:t>
      </w:r>
      <w:r w:rsidR="006813CA" w:rsidRPr="006813CA">
        <w:rPr>
          <w:rFonts w:cstheme="minorHAnsi"/>
          <w:b/>
          <w:bCs/>
          <w:i/>
          <w:iCs/>
          <w:noProof/>
          <w:sz w:val="22"/>
          <w:szCs w:val="22"/>
          <w:lang w:eastAsia="en-GB"/>
        </w:rPr>
        <w:t>Top:</w:t>
      </w:r>
      <w:r w:rsidR="006813CA">
        <w:rPr>
          <w:rFonts w:cstheme="minorHAnsi"/>
          <w:noProof/>
          <w:sz w:val="22"/>
          <w:szCs w:val="22"/>
          <w:lang w:eastAsia="en-GB"/>
        </w:rPr>
        <w:t xml:space="preserve"> </w:t>
      </w:r>
      <w:r w:rsidR="000A3C61">
        <w:rPr>
          <w:rFonts w:cstheme="minorHAnsi"/>
          <w:noProof/>
          <w:sz w:val="22"/>
          <w:szCs w:val="22"/>
          <w:lang w:eastAsia="en-GB"/>
        </w:rPr>
        <w:t>T</w:t>
      </w:r>
      <w:r w:rsidRPr="009661EC">
        <w:rPr>
          <w:rFonts w:cstheme="minorHAnsi"/>
          <w:noProof/>
          <w:sz w:val="22"/>
          <w:szCs w:val="22"/>
          <w:lang w:eastAsia="en-GB"/>
        </w:rPr>
        <w:t>ime</w:t>
      </w:r>
      <w:r w:rsidR="00101824">
        <w:rPr>
          <w:rFonts w:cstheme="minorHAnsi"/>
          <w:noProof/>
          <w:sz w:val="22"/>
          <w:szCs w:val="22"/>
          <w:lang w:eastAsia="en-GB"/>
        </w:rPr>
        <w:t>-</w:t>
      </w:r>
      <w:r w:rsidRPr="009661EC">
        <w:rPr>
          <w:rFonts w:cstheme="minorHAnsi"/>
          <w:noProof/>
          <w:sz w:val="22"/>
          <w:szCs w:val="22"/>
          <w:lang w:eastAsia="en-GB"/>
        </w:rPr>
        <w:t>course of attention for outcome groups for one</w:t>
      </w:r>
      <w:r w:rsidR="00F372E6">
        <w:rPr>
          <w:rFonts w:cstheme="minorHAnsi"/>
          <w:noProof/>
          <w:sz w:val="22"/>
          <w:szCs w:val="22"/>
          <w:lang w:eastAsia="en-GB"/>
        </w:rPr>
        <w:t>-word</w:t>
      </w:r>
      <w:r w:rsidRPr="009661EC">
        <w:rPr>
          <w:rFonts w:cstheme="minorHAnsi"/>
          <w:noProof/>
          <w:sz w:val="22"/>
          <w:szCs w:val="22"/>
          <w:lang w:eastAsia="en-GB"/>
        </w:rPr>
        <w:t xml:space="preserve"> </w:t>
      </w:r>
      <w:r w:rsidR="00F372E6">
        <w:rPr>
          <w:rFonts w:cstheme="minorHAnsi"/>
          <w:noProof/>
          <w:sz w:val="22"/>
          <w:szCs w:val="22"/>
          <w:lang w:eastAsia="en-GB"/>
        </w:rPr>
        <w:t>(</w:t>
      </w:r>
      <w:r w:rsidR="006813CA">
        <w:rPr>
          <w:rFonts w:cstheme="minorHAnsi"/>
          <w:noProof/>
          <w:sz w:val="22"/>
          <w:szCs w:val="22"/>
          <w:lang w:eastAsia="en-GB"/>
        </w:rPr>
        <w:t xml:space="preserve">on </w:t>
      </w:r>
      <w:r w:rsidR="00F372E6">
        <w:rPr>
          <w:rFonts w:cstheme="minorHAnsi"/>
          <w:noProof/>
          <w:sz w:val="22"/>
          <w:szCs w:val="22"/>
          <w:lang w:eastAsia="en-GB"/>
        </w:rPr>
        <w:t xml:space="preserve">left) </w:t>
      </w:r>
      <w:r w:rsidRPr="009661EC">
        <w:rPr>
          <w:rFonts w:cstheme="minorHAnsi"/>
          <w:noProof/>
          <w:sz w:val="22"/>
          <w:szCs w:val="22"/>
          <w:lang w:eastAsia="en-GB"/>
        </w:rPr>
        <w:t>and two</w:t>
      </w:r>
      <w:r w:rsidR="00F372E6">
        <w:rPr>
          <w:rFonts w:cstheme="minorHAnsi"/>
          <w:noProof/>
          <w:sz w:val="22"/>
          <w:szCs w:val="22"/>
          <w:lang w:eastAsia="en-GB"/>
        </w:rPr>
        <w:t>-word</w:t>
      </w:r>
      <w:r w:rsidR="006813CA">
        <w:rPr>
          <w:rFonts w:cstheme="minorHAnsi"/>
          <w:noProof/>
          <w:sz w:val="22"/>
          <w:szCs w:val="22"/>
          <w:lang w:eastAsia="en-GB"/>
        </w:rPr>
        <w:t xml:space="preserve"> </w:t>
      </w:r>
      <w:r w:rsidR="00F372E6">
        <w:rPr>
          <w:rFonts w:cstheme="minorHAnsi"/>
          <w:noProof/>
          <w:sz w:val="22"/>
          <w:szCs w:val="22"/>
          <w:lang w:eastAsia="en-GB"/>
        </w:rPr>
        <w:t>(</w:t>
      </w:r>
      <w:r w:rsidR="006813CA">
        <w:rPr>
          <w:rFonts w:cstheme="minorHAnsi"/>
          <w:noProof/>
          <w:sz w:val="22"/>
          <w:szCs w:val="22"/>
          <w:lang w:eastAsia="en-GB"/>
        </w:rPr>
        <w:t xml:space="preserve">on </w:t>
      </w:r>
      <w:r w:rsidR="00F372E6">
        <w:rPr>
          <w:rFonts w:cstheme="minorHAnsi"/>
          <w:noProof/>
          <w:sz w:val="22"/>
          <w:szCs w:val="22"/>
          <w:lang w:eastAsia="en-GB"/>
        </w:rPr>
        <w:t xml:space="preserve">right) </w:t>
      </w:r>
      <w:r w:rsidRPr="009661EC">
        <w:rPr>
          <w:rFonts w:cstheme="minorHAnsi"/>
          <w:noProof/>
          <w:sz w:val="22"/>
          <w:szCs w:val="22"/>
          <w:lang w:eastAsia="en-GB"/>
        </w:rPr>
        <w:t>test</w:t>
      </w:r>
      <w:r w:rsidR="00F372E6">
        <w:rPr>
          <w:rFonts w:cstheme="minorHAnsi"/>
          <w:noProof/>
          <w:sz w:val="22"/>
          <w:szCs w:val="22"/>
          <w:lang w:eastAsia="en-GB"/>
        </w:rPr>
        <w:t xml:space="preserve"> trial</w:t>
      </w:r>
      <w:r w:rsidRPr="009661EC">
        <w:rPr>
          <w:rFonts w:cstheme="minorHAnsi"/>
          <w:noProof/>
          <w:sz w:val="22"/>
          <w:szCs w:val="22"/>
          <w:lang w:eastAsia="en-GB"/>
        </w:rPr>
        <w:t xml:space="preserve">s indicating </w:t>
      </w:r>
      <w:r w:rsidR="00101824">
        <w:rPr>
          <w:rFonts w:cstheme="minorHAnsi"/>
          <w:noProof/>
          <w:sz w:val="22"/>
          <w:szCs w:val="22"/>
          <w:lang w:eastAsia="en-GB"/>
        </w:rPr>
        <w:t>phases (</w:t>
      </w:r>
      <w:r w:rsidRPr="009661EC">
        <w:rPr>
          <w:rFonts w:cstheme="minorHAnsi"/>
          <w:noProof/>
          <w:sz w:val="22"/>
          <w:szCs w:val="22"/>
          <w:lang w:eastAsia="en-GB"/>
        </w:rPr>
        <w:t>baseline</w:t>
      </w:r>
      <w:r w:rsidR="00101824">
        <w:rPr>
          <w:rFonts w:cstheme="minorHAnsi"/>
          <w:noProof/>
          <w:sz w:val="22"/>
          <w:szCs w:val="22"/>
          <w:lang w:eastAsia="en-GB"/>
        </w:rPr>
        <w:t xml:space="preserve">, 300ms to first label plus 300ms; </w:t>
      </w:r>
      <w:r w:rsidRPr="009661EC">
        <w:rPr>
          <w:rFonts w:cstheme="minorHAnsi"/>
          <w:noProof/>
          <w:sz w:val="22"/>
          <w:szCs w:val="22"/>
          <w:lang w:eastAsia="en-GB"/>
        </w:rPr>
        <w:t>labelling</w:t>
      </w:r>
      <w:r w:rsidR="00101824">
        <w:rPr>
          <w:rFonts w:cstheme="minorHAnsi"/>
          <w:noProof/>
          <w:sz w:val="22"/>
          <w:szCs w:val="22"/>
          <w:lang w:eastAsia="en-GB"/>
        </w:rPr>
        <w:t>, first label plus 300ms</w:t>
      </w:r>
      <w:r w:rsidR="006813CA">
        <w:rPr>
          <w:rFonts w:cstheme="minorHAnsi"/>
          <w:noProof/>
          <w:sz w:val="22"/>
          <w:szCs w:val="22"/>
          <w:lang w:eastAsia="en-GB"/>
        </w:rPr>
        <w:t xml:space="preserve"> to end</w:t>
      </w:r>
      <w:r w:rsidR="00101824">
        <w:rPr>
          <w:rFonts w:cstheme="minorHAnsi"/>
          <w:noProof/>
          <w:sz w:val="22"/>
          <w:szCs w:val="22"/>
          <w:lang w:eastAsia="en-GB"/>
        </w:rPr>
        <w:t>)</w:t>
      </w:r>
      <w:r w:rsidRPr="009661EC">
        <w:rPr>
          <w:rFonts w:cstheme="minorHAnsi"/>
          <w:noProof/>
          <w:sz w:val="22"/>
          <w:szCs w:val="22"/>
          <w:lang w:eastAsia="en-GB"/>
        </w:rPr>
        <w:t xml:space="preserve">; </w:t>
      </w:r>
      <w:r w:rsidR="006813CA" w:rsidRPr="006813CA">
        <w:rPr>
          <w:rFonts w:cstheme="minorHAnsi"/>
          <w:b/>
          <w:bCs/>
          <w:i/>
          <w:iCs/>
          <w:noProof/>
          <w:sz w:val="22"/>
          <w:szCs w:val="22"/>
          <w:lang w:eastAsia="en-GB"/>
        </w:rPr>
        <w:t>Bottom:</w:t>
      </w:r>
      <w:r w:rsidR="006813CA">
        <w:rPr>
          <w:rFonts w:cstheme="minorHAnsi"/>
          <w:noProof/>
          <w:sz w:val="22"/>
          <w:szCs w:val="22"/>
          <w:lang w:eastAsia="en-GB"/>
        </w:rPr>
        <w:t xml:space="preserve"> </w:t>
      </w:r>
      <w:r w:rsidR="000A3C61">
        <w:rPr>
          <w:rFonts w:cstheme="minorHAnsi"/>
          <w:noProof/>
          <w:sz w:val="22"/>
          <w:szCs w:val="22"/>
          <w:lang w:eastAsia="en-GB"/>
        </w:rPr>
        <w:t>O</w:t>
      </w:r>
      <w:r w:rsidR="00F372E6">
        <w:rPr>
          <w:rFonts w:cstheme="minorHAnsi"/>
          <w:noProof/>
          <w:sz w:val="22"/>
          <w:szCs w:val="22"/>
          <w:lang w:eastAsia="en-GB"/>
        </w:rPr>
        <w:t xml:space="preserve">utcome group </w:t>
      </w:r>
      <w:r w:rsidRPr="009661EC">
        <w:rPr>
          <w:rFonts w:cstheme="minorHAnsi"/>
          <w:noProof/>
          <w:sz w:val="22"/>
          <w:szCs w:val="22"/>
          <w:lang w:eastAsia="en-GB"/>
        </w:rPr>
        <w:t xml:space="preserve">comparison of referent </w:t>
      </w:r>
      <w:r w:rsidR="00F372E6">
        <w:rPr>
          <w:rFonts w:cstheme="minorHAnsi"/>
          <w:noProof/>
          <w:sz w:val="22"/>
          <w:szCs w:val="22"/>
          <w:lang w:eastAsia="en-GB"/>
        </w:rPr>
        <w:t>scaled by object dwell time by trial type and phase</w:t>
      </w:r>
      <w:r w:rsidRPr="009661EC">
        <w:rPr>
          <w:rFonts w:cstheme="minorHAnsi"/>
          <w:noProof/>
          <w:sz w:val="22"/>
          <w:szCs w:val="22"/>
          <w:lang w:eastAsia="en-GB"/>
        </w:rPr>
        <w:t>.</w:t>
      </w:r>
    </w:p>
    <w:p w14:paraId="1EFDD2EA" w14:textId="77777777" w:rsidR="00974E8C" w:rsidRPr="009661EC" w:rsidRDefault="00974E8C" w:rsidP="00F372E6">
      <w:pPr>
        <w:ind w:firstLine="720"/>
        <w:jc w:val="both"/>
        <w:rPr>
          <w:rFonts w:cstheme="minorHAnsi"/>
          <w:sz w:val="22"/>
          <w:szCs w:val="22"/>
        </w:rPr>
      </w:pPr>
    </w:p>
    <w:p w14:paraId="328CC2A5" w14:textId="0A2C20AB" w:rsidR="7C4DB205" w:rsidRDefault="7C4DB205" w:rsidP="00101824">
      <w:pPr>
        <w:jc w:val="right"/>
        <w:rPr>
          <w:i/>
          <w:iCs/>
          <w:sz w:val="22"/>
          <w:szCs w:val="22"/>
        </w:rPr>
      </w:pPr>
    </w:p>
    <w:p w14:paraId="1F6F09AD" w14:textId="33DE7A4B" w:rsidR="4AE4B8B3" w:rsidRDefault="4AE4B8B3" w:rsidP="4AE4B8B3">
      <w:pPr>
        <w:jc w:val="both"/>
        <w:rPr>
          <w:i/>
          <w:iCs/>
          <w:sz w:val="22"/>
          <w:szCs w:val="22"/>
        </w:rPr>
      </w:pPr>
    </w:p>
    <w:p w14:paraId="79064BC9" w14:textId="77777777" w:rsidR="00A61DE3" w:rsidRDefault="00A61DE3" w:rsidP="4AE4B8B3">
      <w:pPr>
        <w:jc w:val="both"/>
        <w:rPr>
          <w:i/>
          <w:iCs/>
          <w:sz w:val="22"/>
          <w:szCs w:val="22"/>
        </w:rPr>
      </w:pPr>
    </w:p>
    <w:p w14:paraId="0A9121F8" w14:textId="55B00D27" w:rsidR="00974E8C" w:rsidRPr="005B1254" w:rsidRDefault="00974E8C" w:rsidP="00FF7E54">
      <w:pPr>
        <w:jc w:val="both"/>
        <w:rPr>
          <w:rFonts w:cstheme="minorHAnsi"/>
          <w:i/>
          <w:sz w:val="22"/>
          <w:szCs w:val="22"/>
        </w:rPr>
      </w:pPr>
      <w:r w:rsidRPr="009661EC">
        <w:rPr>
          <w:rFonts w:cstheme="minorHAnsi"/>
          <w:i/>
          <w:sz w:val="22"/>
          <w:szCs w:val="22"/>
        </w:rPr>
        <w:lastRenderedPageBreak/>
        <w:t>S2.</w:t>
      </w:r>
      <w:r w:rsidR="00AE0253">
        <w:rPr>
          <w:rFonts w:cstheme="minorHAnsi"/>
          <w:i/>
          <w:sz w:val="22"/>
          <w:szCs w:val="22"/>
        </w:rPr>
        <w:t>3</w:t>
      </w:r>
      <w:r w:rsidRPr="009661EC">
        <w:rPr>
          <w:rFonts w:cstheme="minorHAnsi"/>
          <w:i/>
          <w:sz w:val="22"/>
          <w:szCs w:val="22"/>
        </w:rPr>
        <w:t xml:space="preserve"> Object -label mapping </w:t>
      </w:r>
      <w:r w:rsidRPr="005B1254">
        <w:rPr>
          <w:rFonts w:cstheme="minorHAnsi"/>
          <w:i/>
          <w:sz w:val="22"/>
          <w:szCs w:val="22"/>
        </w:rPr>
        <w:t>results: longest look difference score</w:t>
      </w:r>
    </w:p>
    <w:p w14:paraId="7CD0DB17" w14:textId="680FDE44" w:rsidR="00974E8C" w:rsidRPr="005B1254" w:rsidRDefault="001F3EAD" w:rsidP="001F3EAD">
      <w:pPr>
        <w:ind w:firstLine="720"/>
        <w:jc w:val="both"/>
        <w:rPr>
          <w:rFonts w:cstheme="minorHAnsi"/>
          <w:sz w:val="22"/>
          <w:szCs w:val="22"/>
        </w:rPr>
      </w:pPr>
      <w:r w:rsidRPr="005B1254">
        <w:rPr>
          <w:rFonts w:cstheme="minorHAnsi"/>
          <w:sz w:val="22"/>
          <w:szCs w:val="22"/>
        </w:rPr>
        <w:t>It has been</w:t>
      </w:r>
      <w:r w:rsidR="00974E8C" w:rsidRPr="005B1254">
        <w:rPr>
          <w:rFonts w:cstheme="minorHAnsi"/>
          <w:sz w:val="22"/>
          <w:szCs w:val="22"/>
        </w:rPr>
        <w:t xml:space="preserve"> suggested </w:t>
      </w:r>
      <w:r w:rsidR="00A61DE3">
        <w:rPr>
          <w:rFonts w:cstheme="minorHAnsi"/>
          <w:sz w:val="22"/>
          <w:szCs w:val="22"/>
        </w:rPr>
        <w:t xml:space="preserve">that </w:t>
      </w:r>
      <w:r w:rsidR="00974E8C" w:rsidRPr="005B1254">
        <w:rPr>
          <w:rFonts w:cstheme="minorHAnsi"/>
          <w:sz w:val="22"/>
          <w:szCs w:val="22"/>
        </w:rPr>
        <w:t xml:space="preserve">the difference in longest looks may be more accurate than overall dwell times in assessing learning (Schafer &amp; Plunkett, 1998). We therefore repeated analyses with this measure. Difference in longest look was </w:t>
      </w:r>
      <w:r w:rsidR="00C8205D">
        <w:rPr>
          <w:rFonts w:cstheme="minorHAnsi"/>
          <w:sz w:val="22"/>
          <w:szCs w:val="22"/>
        </w:rPr>
        <w:t>derived</w:t>
      </w:r>
      <w:r w:rsidR="00974E8C" w:rsidRPr="005B1254">
        <w:rPr>
          <w:rFonts w:cstheme="minorHAnsi"/>
          <w:sz w:val="22"/>
          <w:szCs w:val="22"/>
        </w:rPr>
        <w:t xml:space="preserve"> by subtracting the longest look to the distractor from that to the referent and scaling with the sum of both (Longest </w:t>
      </w:r>
      <w:proofErr w:type="spellStart"/>
      <w:r w:rsidR="00974E8C" w:rsidRPr="005B1254">
        <w:rPr>
          <w:rFonts w:cstheme="minorHAnsi"/>
          <w:sz w:val="22"/>
          <w:szCs w:val="22"/>
        </w:rPr>
        <w:t>Look</w:t>
      </w:r>
      <w:r w:rsidR="00974E8C" w:rsidRPr="005B1254">
        <w:rPr>
          <w:rFonts w:cstheme="minorHAnsi"/>
          <w:sz w:val="22"/>
          <w:szCs w:val="22"/>
          <w:vertAlign w:val="subscript"/>
        </w:rPr>
        <w:t>referent</w:t>
      </w:r>
      <w:proofErr w:type="spellEnd"/>
      <w:r w:rsidR="00974E8C" w:rsidRPr="005B1254">
        <w:rPr>
          <w:rFonts w:cstheme="minorHAnsi"/>
          <w:sz w:val="22"/>
          <w:szCs w:val="22"/>
        </w:rPr>
        <w:t xml:space="preserve"> – Longest </w:t>
      </w:r>
      <w:proofErr w:type="spellStart"/>
      <w:r w:rsidR="00974E8C" w:rsidRPr="005B1254">
        <w:rPr>
          <w:rFonts w:cstheme="minorHAnsi"/>
          <w:sz w:val="22"/>
          <w:szCs w:val="22"/>
        </w:rPr>
        <w:t>Look</w:t>
      </w:r>
      <w:r w:rsidR="00974E8C" w:rsidRPr="005B1254">
        <w:rPr>
          <w:rFonts w:cstheme="minorHAnsi"/>
          <w:sz w:val="22"/>
          <w:szCs w:val="22"/>
          <w:vertAlign w:val="subscript"/>
        </w:rPr>
        <w:t>distractor</w:t>
      </w:r>
      <w:proofErr w:type="spellEnd"/>
      <w:r w:rsidR="00974E8C" w:rsidRPr="005B1254">
        <w:rPr>
          <w:rFonts w:cstheme="minorHAnsi"/>
          <w:sz w:val="22"/>
          <w:szCs w:val="22"/>
        </w:rPr>
        <w:t xml:space="preserve"> / (Longest </w:t>
      </w:r>
      <w:proofErr w:type="spellStart"/>
      <w:r w:rsidR="00974E8C" w:rsidRPr="005B1254">
        <w:rPr>
          <w:rFonts w:cstheme="minorHAnsi"/>
          <w:sz w:val="22"/>
          <w:szCs w:val="22"/>
        </w:rPr>
        <w:t>Look</w:t>
      </w:r>
      <w:r w:rsidR="00974E8C" w:rsidRPr="005B1254">
        <w:rPr>
          <w:rFonts w:cstheme="minorHAnsi"/>
          <w:sz w:val="22"/>
          <w:szCs w:val="22"/>
          <w:vertAlign w:val="subscript"/>
        </w:rPr>
        <w:t>referent</w:t>
      </w:r>
      <w:proofErr w:type="spellEnd"/>
      <w:r w:rsidR="00974E8C" w:rsidRPr="005B1254">
        <w:rPr>
          <w:rFonts w:cstheme="minorHAnsi"/>
          <w:sz w:val="22"/>
          <w:szCs w:val="22"/>
        </w:rPr>
        <w:t xml:space="preserve"> + </w:t>
      </w:r>
      <w:proofErr w:type="spellStart"/>
      <w:r w:rsidR="00974E8C" w:rsidRPr="005B1254">
        <w:rPr>
          <w:rFonts w:cstheme="minorHAnsi"/>
          <w:sz w:val="22"/>
          <w:szCs w:val="22"/>
        </w:rPr>
        <w:t>LongestLook</w:t>
      </w:r>
      <w:r w:rsidR="00974E8C" w:rsidRPr="005B1254">
        <w:rPr>
          <w:rFonts w:cstheme="minorHAnsi"/>
          <w:sz w:val="22"/>
          <w:szCs w:val="22"/>
          <w:vertAlign w:val="subscript"/>
        </w:rPr>
        <w:t>distractor</w:t>
      </w:r>
      <w:proofErr w:type="spellEnd"/>
      <w:r w:rsidR="00974E8C" w:rsidRPr="005B1254">
        <w:rPr>
          <w:rFonts w:cstheme="minorHAnsi"/>
          <w:sz w:val="22"/>
          <w:szCs w:val="22"/>
        </w:rPr>
        <w:t>). Trials were excluded as previously</w:t>
      </w:r>
      <w:r w:rsidR="00A61DE3">
        <w:rPr>
          <w:rFonts w:cstheme="minorHAnsi"/>
          <w:sz w:val="22"/>
          <w:szCs w:val="22"/>
        </w:rPr>
        <w:t xml:space="preserve">.  An average was calculated across </w:t>
      </w:r>
      <w:r w:rsidR="00974E8C" w:rsidRPr="005B1254">
        <w:rPr>
          <w:rFonts w:cstheme="minorHAnsi"/>
          <w:sz w:val="22"/>
          <w:szCs w:val="22"/>
        </w:rPr>
        <w:t xml:space="preserve">valid trials for each participant for each phase and trial type. </w:t>
      </w:r>
    </w:p>
    <w:p w14:paraId="737203CE" w14:textId="26D1C5A0" w:rsidR="00974E8C" w:rsidRDefault="7C4DB205" w:rsidP="7C4DB205">
      <w:pPr>
        <w:ind w:firstLine="720"/>
        <w:jc w:val="both"/>
        <w:rPr>
          <w:sz w:val="22"/>
          <w:szCs w:val="22"/>
        </w:rPr>
      </w:pPr>
      <w:r w:rsidRPr="7C4DB205">
        <w:rPr>
          <w:sz w:val="22"/>
          <w:szCs w:val="22"/>
        </w:rPr>
        <w:t xml:space="preserve">Using an identical </w:t>
      </w:r>
      <w:r w:rsidR="00EE70FD">
        <w:rPr>
          <w:sz w:val="22"/>
          <w:szCs w:val="22"/>
        </w:rPr>
        <w:t>G</w:t>
      </w:r>
      <w:r w:rsidRPr="7C4DB205">
        <w:rPr>
          <w:sz w:val="22"/>
          <w:szCs w:val="22"/>
        </w:rPr>
        <w:t>eneral</w:t>
      </w:r>
      <w:r w:rsidR="00EE70FD">
        <w:rPr>
          <w:sz w:val="22"/>
          <w:szCs w:val="22"/>
        </w:rPr>
        <w:t>i</w:t>
      </w:r>
      <w:r w:rsidR="006813CA">
        <w:rPr>
          <w:sz w:val="22"/>
          <w:szCs w:val="22"/>
        </w:rPr>
        <w:t>z</w:t>
      </w:r>
      <w:r w:rsidR="00EE70FD">
        <w:rPr>
          <w:sz w:val="22"/>
          <w:szCs w:val="22"/>
        </w:rPr>
        <w:t>ed</w:t>
      </w:r>
      <w:r w:rsidRPr="7C4DB205">
        <w:rPr>
          <w:sz w:val="22"/>
          <w:szCs w:val="22"/>
        </w:rPr>
        <w:t xml:space="preserve"> </w:t>
      </w:r>
      <w:r w:rsidR="00EE70FD">
        <w:rPr>
          <w:sz w:val="22"/>
          <w:szCs w:val="22"/>
        </w:rPr>
        <w:t>E</w:t>
      </w:r>
      <w:r w:rsidRPr="7C4DB205">
        <w:rPr>
          <w:sz w:val="22"/>
          <w:szCs w:val="22"/>
        </w:rPr>
        <w:t xml:space="preserve">stimating </w:t>
      </w:r>
      <w:r w:rsidR="00EE70FD">
        <w:rPr>
          <w:sz w:val="22"/>
          <w:szCs w:val="22"/>
        </w:rPr>
        <w:t>E</w:t>
      </w:r>
      <w:r w:rsidRPr="7C4DB205">
        <w:rPr>
          <w:sz w:val="22"/>
          <w:szCs w:val="22"/>
        </w:rPr>
        <w:t>quation</w:t>
      </w:r>
      <w:r w:rsidR="00A813B5">
        <w:rPr>
          <w:sz w:val="22"/>
          <w:szCs w:val="22"/>
        </w:rPr>
        <w:t xml:space="preserve"> </w:t>
      </w:r>
      <w:r w:rsidRPr="7C4DB205">
        <w:rPr>
          <w:sz w:val="22"/>
          <w:szCs w:val="22"/>
        </w:rPr>
        <w:t xml:space="preserve">approach with the same 105 participants entering the analysis, we found no significant main effects of outcome </w:t>
      </w:r>
      <w:r w:rsidR="008549F4">
        <w:rPr>
          <w:sz w:val="22"/>
          <w:szCs w:val="22"/>
        </w:rPr>
        <w:t>[</w:t>
      </w:r>
      <w:r w:rsidRPr="7C4DB205">
        <w:rPr>
          <w:sz w:val="22"/>
          <w:szCs w:val="22"/>
        </w:rPr>
        <w:t>Waldχ</w:t>
      </w:r>
      <w:r w:rsidRPr="7C4DB205">
        <w:rPr>
          <w:sz w:val="22"/>
          <w:szCs w:val="22"/>
          <w:vertAlign w:val="superscript"/>
        </w:rPr>
        <w:t>2</w:t>
      </w:r>
      <w:r w:rsidRPr="7C4DB205">
        <w:rPr>
          <w:sz w:val="22"/>
          <w:szCs w:val="22"/>
        </w:rPr>
        <w:t xml:space="preserve"> (3) = 4.389, p = .222</w:t>
      </w:r>
      <w:r w:rsidR="008549F4">
        <w:rPr>
          <w:sz w:val="22"/>
          <w:szCs w:val="22"/>
        </w:rPr>
        <w:t>]</w:t>
      </w:r>
      <w:bookmarkStart w:id="1" w:name="_GoBack"/>
      <w:bookmarkEnd w:id="1"/>
      <w:r w:rsidRPr="7C4DB205">
        <w:rPr>
          <w:sz w:val="22"/>
          <w:szCs w:val="22"/>
        </w:rPr>
        <w:t xml:space="preserve">, trial type </w:t>
      </w:r>
      <w:r w:rsidR="008549F4">
        <w:rPr>
          <w:sz w:val="22"/>
          <w:szCs w:val="22"/>
        </w:rPr>
        <w:t>[</w:t>
      </w:r>
      <w:r w:rsidRPr="7C4DB205">
        <w:rPr>
          <w:sz w:val="22"/>
          <w:szCs w:val="22"/>
        </w:rPr>
        <w:t>Waldχ</w:t>
      </w:r>
      <w:r w:rsidRPr="7C4DB205">
        <w:rPr>
          <w:sz w:val="22"/>
          <w:szCs w:val="22"/>
          <w:vertAlign w:val="superscript"/>
        </w:rPr>
        <w:t>2</w:t>
      </w:r>
      <w:r w:rsidRPr="7C4DB205">
        <w:rPr>
          <w:sz w:val="22"/>
          <w:szCs w:val="22"/>
        </w:rPr>
        <w:t xml:space="preserve"> (1) = .753, p = .385</w:t>
      </w:r>
      <w:r w:rsidR="008549F4">
        <w:rPr>
          <w:sz w:val="22"/>
          <w:szCs w:val="22"/>
        </w:rPr>
        <w:t>]</w:t>
      </w:r>
      <w:r w:rsidRPr="7C4DB205">
        <w:rPr>
          <w:sz w:val="22"/>
          <w:szCs w:val="22"/>
        </w:rPr>
        <w:t xml:space="preserve">, phase </w:t>
      </w:r>
      <w:r w:rsidR="008549F4">
        <w:rPr>
          <w:sz w:val="22"/>
          <w:szCs w:val="22"/>
        </w:rPr>
        <w:t>[</w:t>
      </w:r>
      <w:r w:rsidRPr="7C4DB205">
        <w:rPr>
          <w:sz w:val="22"/>
          <w:szCs w:val="22"/>
        </w:rPr>
        <w:t>Waldχ</w:t>
      </w:r>
      <w:r w:rsidRPr="7C4DB205">
        <w:rPr>
          <w:sz w:val="22"/>
          <w:szCs w:val="22"/>
          <w:vertAlign w:val="superscript"/>
        </w:rPr>
        <w:t>2</w:t>
      </w:r>
      <w:r w:rsidRPr="7C4DB205">
        <w:rPr>
          <w:sz w:val="22"/>
          <w:szCs w:val="22"/>
        </w:rPr>
        <w:t xml:space="preserve"> (1) = .344, p = .558</w:t>
      </w:r>
      <w:r w:rsidR="008549F4">
        <w:rPr>
          <w:sz w:val="22"/>
          <w:szCs w:val="22"/>
        </w:rPr>
        <w:t>]</w:t>
      </w:r>
      <w:r w:rsidRPr="7C4DB205">
        <w:rPr>
          <w:sz w:val="22"/>
          <w:szCs w:val="22"/>
        </w:rPr>
        <w:t xml:space="preserve"> </w:t>
      </w:r>
      <w:r w:rsidR="00EA4656">
        <w:rPr>
          <w:sz w:val="22"/>
          <w:szCs w:val="22"/>
        </w:rPr>
        <w:t>n</w:t>
      </w:r>
      <w:r w:rsidRPr="7C4DB205">
        <w:rPr>
          <w:sz w:val="22"/>
          <w:szCs w:val="22"/>
        </w:rPr>
        <w:t>or any significant interactions. Addition of the treatment variable to the model did not change significance for main effects or interactions.</w:t>
      </w:r>
    </w:p>
    <w:p w14:paraId="7808D8D0" w14:textId="77777777" w:rsidR="00974E8C" w:rsidRPr="009661EC" w:rsidRDefault="00974E8C" w:rsidP="000340BD">
      <w:pPr>
        <w:ind w:firstLine="720"/>
        <w:jc w:val="both"/>
        <w:rPr>
          <w:rFonts w:cstheme="minorHAnsi"/>
          <w:i/>
          <w:sz w:val="22"/>
          <w:szCs w:val="22"/>
        </w:rPr>
      </w:pPr>
    </w:p>
    <w:p w14:paraId="0672A1D2" w14:textId="2F051023" w:rsidR="00974E8C" w:rsidRPr="009661EC" w:rsidRDefault="00974E8C" w:rsidP="00FF7E54">
      <w:pPr>
        <w:jc w:val="both"/>
        <w:rPr>
          <w:rFonts w:cstheme="minorHAnsi"/>
          <w:i/>
          <w:sz w:val="22"/>
          <w:szCs w:val="22"/>
        </w:rPr>
      </w:pPr>
      <w:r w:rsidRPr="009661EC">
        <w:rPr>
          <w:rFonts w:cstheme="minorHAnsi"/>
          <w:i/>
          <w:sz w:val="22"/>
          <w:szCs w:val="22"/>
        </w:rPr>
        <w:t>S2.</w:t>
      </w:r>
      <w:r w:rsidR="00AE0253">
        <w:rPr>
          <w:rFonts w:cstheme="minorHAnsi"/>
          <w:i/>
          <w:sz w:val="22"/>
          <w:szCs w:val="22"/>
        </w:rPr>
        <w:t>4</w:t>
      </w:r>
      <w:r w:rsidRPr="009661EC">
        <w:rPr>
          <w:rFonts w:cstheme="minorHAnsi"/>
          <w:i/>
          <w:sz w:val="22"/>
          <w:szCs w:val="22"/>
        </w:rPr>
        <w:t xml:space="preserve"> Discussion</w:t>
      </w:r>
    </w:p>
    <w:p w14:paraId="76B6AB4F" w14:textId="7325BAB3" w:rsidR="00974E8C" w:rsidRDefault="7C4DB205" w:rsidP="7C4DB205">
      <w:pPr>
        <w:ind w:firstLine="720"/>
        <w:jc w:val="both"/>
        <w:rPr>
          <w:sz w:val="22"/>
          <w:szCs w:val="22"/>
        </w:rPr>
      </w:pPr>
      <w:r w:rsidRPr="7C4DB205">
        <w:rPr>
          <w:sz w:val="22"/>
          <w:szCs w:val="22"/>
        </w:rPr>
        <w:t>We found no evidence of object-label mapping (‘word learning’) in any outcome group either when analyzing dwell times or longest looks. Th</w:t>
      </w:r>
      <w:r w:rsidR="00F17A21">
        <w:rPr>
          <w:sz w:val="22"/>
          <w:szCs w:val="22"/>
        </w:rPr>
        <w:t>is</w:t>
      </w:r>
      <w:r w:rsidRPr="7C4DB205">
        <w:rPr>
          <w:sz w:val="22"/>
          <w:szCs w:val="22"/>
        </w:rPr>
        <w:t xml:space="preserve"> may be because there were not enough repetitions of the word during teaching; we used 6 repetitions across 2 trials whereas 9 repetitions were needed for typically-developing 13-month-olds to succeed in a face-to-face 5-minute training session (Woodward Markman &amp; Fitzsimmons, 1994). Furthermore, evidence with typically-developing 12 to 14-month-olds using screen-based paradigms like ours is mixed.  Successful object-label mapping has been reported with 20 repetitions (Paulus &amp; </w:t>
      </w:r>
      <w:proofErr w:type="spellStart"/>
      <w:r w:rsidRPr="7C4DB205">
        <w:rPr>
          <w:sz w:val="22"/>
          <w:szCs w:val="22"/>
        </w:rPr>
        <w:t>Fikkert</w:t>
      </w:r>
      <w:proofErr w:type="spellEnd"/>
      <w:r w:rsidRPr="7C4DB205">
        <w:rPr>
          <w:sz w:val="22"/>
          <w:szCs w:val="22"/>
        </w:rPr>
        <w:t xml:space="preserve">, 2014) whilst unsuccessful object-label mapping has been found with more repetitions than in our study (Briganti and Cohen, 2011, 18 repetitions; </w:t>
      </w:r>
      <w:proofErr w:type="spellStart"/>
      <w:r w:rsidRPr="7C4DB205">
        <w:rPr>
          <w:sz w:val="22"/>
          <w:szCs w:val="22"/>
        </w:rPr>
        <w:t>Yorovsky</w:t>
      </w:r>
      <w:proofErr w:type="spellEnd"/>
      <w:r w:rsidRPr="7C4DB205">
        <w:rPr>
          <w:sz w:val="22"/>
          <w:szCs w:val="22"/>
        </w:rPr>
        <w:t xml:space="preserve"> &amp; Frank, 2014, 12 repetitions).  S</w:t>
      </w:r>
      <w:r w:rsidR="00A54F2E">
        <w:rPr>
          <w:sz w:val="22"/>
          <w:szCs w:val="22"/>
        </w:rPr>
        <w:t>o</w:t>
      </w:r>
      <w:r w:rsidRPr="7C4DB205">
        <w:rPr>
          <w:sz w:val="22"/>
          <w:szCs w:val="22"/>
        </w:rPr>
        <w:t xml:space="preserve">me have argued that typically-developing infants under 19-24 months may notice attentional cues offered by a speaker but may be unable to use this information consistently to make object-label associations </w:t>
      </w:r>
      <w:r w:rsidR="00A54F2E">
        <w:rPr>
          <w:sz w:val="22"/>
          <w:szCs w:val="22"/>
        </w:rPr>
        <w:t>because</w:t>
      </w:r>
      <w:r w:rsidRPr="7C4DB205">
        <w:rPr>
          <w:sz w:val="22"/>
          <w:szCs w:val="22"/>
        </w:rPr>
        <w:t xml:space="preserve"> they lack the ability to take the speaker</w:t>
      </w:r>
      <w:r w:rsidR="00A54F2E">
        <w:rPr>
          <w:sz w:val="22"/>
          <w:szCs w:val="22"/>
        </w:rPr>
        <w:t>’</w:t>
      </w:r>
      <w:r w:rsidRPr="7C4DB205">
        <w:rPr>
          <w:sz w:val="22"/>
          <w:szCs w:val="22"/>
        </w:rPr>
        <w:t>s point of view and ignore perceptual salience (Parish-Morris et al, 2007).  These results would support such inconsistency; the ability to map labels to objects may be fragile at 14-15 months requiring significant support from repetition and perhaps face-to-face, more naturalistic interaction to succeed.  However, at this age infants can readily learn words in screen-based paradigms when objects are presented in isolation and labelled in voiceover (</w:t>
      </w:r>
      <w:proofErr w:type="spellStart"/>
      <w:r w:rsidRPr="7C4DB205">
        <w:rPr>
          <w:sz w:val="22"/>
          <w:szCs w:val="22"/>
        </w:rPr>
        <w:t>Pomiechowska</w:t>
      </w:r>
      <w:proofErr w:type="spellEnd"/>
      <w:r w:rsidRPr="7C4DB205">
        <w:rPr>
          <w:sz w:val="22"/>
          <w:szCs w:val="22"/>
        </w:rPr>
        <w:t xml:space="preserve"> &amp; </w:t>
      </w:r>
      <w:proofErr w:type="spellStart"/>
      <w:r w:rsidRPr="7C4DB205">
        <w:rPr>
          <w:sz w:val="22"/>
          <w:szCs w:val="22"/>
        </w:rPr>
        <w:t>Gliga</w:t>
      </w:r>
      <w:proofErr w:type="spellEnd"/>
      <w:r w:rsidRPr="7C4DB205">
        <w:rPr>
          <w:sz w:val="22"/>
          <w:szCs w:val="22"/>
        </w:rPr>
        <w:t xml:space="preserve">, 2019; Yin &amp; </w:t>
      </w:r>
      <w:proofErr w:type="spellStart"/>
      <w:r w:rsidRPr="7C4DB205">
        <w:rPr>
          <w:sz w:val="22"/>
          <w:szCs w:val="22"/>
        </w:rPr>
        <w:t>Csibra</w:t>
      </w:r>
      <w:proofErr w:type="spellEnd"/>
      <w:r w:rsidRPr="7C4DB205">
        <w:rPr>
          <w:sz w:val="22"/>
          <w:szCs w:val="22"/>
        </w:rPr>
        <w:t>, 2015). Recent studies employing head</w:t>
      </w:r>
      <w:r w:rsidR="00A36E30">
        <w:rPr>
          <w:sz w:val="22"/>
          <w:szCs w:val="22"/>
        </w:rPr>
        <w:t>-</w:t>
      </w:r>
      <w:r w:rsidRPr="7C4DB205">
        <w:rPr>
          <w:sz w:val="22"/>
          <w:szCs w:val="22"/>
        </w:rPr>
        <w:t xml:space="preserve">mounted cameras and eye-tracking which observed parents and infants in interaction, suggested that most successful labelling events occurred when the object filled a great proportion of infants’ visual field (Yu &amp; Smith, 2016), as is the case in </w:t>
      </w:r>
      <w:proofErr w:type="spellStart"/>
      <w:r w:rsidRPr="7C4DB205">
        <w:rPr>
          <w:sz w:val="22"/>
          <w:szCs w:val="22"/>
        </w:rPr>
        <w:t>Pomiechowska</w:t>
      </w:r>
      <w:proofErr w:type="spellEnd"/>
      <w:r w:rsidRPr="7C4DB205">
        <w:rPr>
          <w:sz w:val="22"/>
          <w:szCs w:val="22"/>
        </w:rPr>
        <w:t xml:space="preserve"> &amp; </w:t>
      </w:r>
      <w:proofErr w:type="spellStart"/>
      <w:r w:rsidRPr="7C4DB205">
        <w:rPr>
          <w:sz w:val="22"/>
          <w:szCs w:val="22"/>
        </w:rPr>
        <w:t>Gliga</w:t>
      </w:r>
      <w:proofErr w:type="spellEnd"/>
      <w:r w:rsidRPr="7C4DB205">
        <w:rPr>
          <w:sz w:val="22"/>
          <w:szCs w:val="22"/>
        </w:rPr>
        <w:t xml:space="preserve">. When in close proximity to parents, infants also spend little time on </w:t>
      </w:r>
      <w:r w:rsidR="00F17A21">
        <w:rPr>
          <w:sz w:val="22"/>
          <w:szCs w:val="22"/>
        </w:rPr>
        <w:t xml:space="preserve">the </w:t>
      </w:r>
      <w:r w:rsidRPr="7C4DB205">
        <w:rPr>
          <w:sz w:val="22"/>
          <w:szCs w:val="22"/>
        </w:rPr>
        <w:t xml:space="preserve">parent’s face and a great proportion of time on objects and hands (Yu &amp; Smith, 2013; Wass et al., 2018). Thus, it may be that screen-based paradigms like ours do not best capture </w:t>
      </w:r>
      <w:r w:rsidR="00A36E30">
        <w:rPr>
          <w:sz w:val="22"/>
          <w:szCs w:val="22"/>
        </w:rPr>
        <w:t xml:space="preserve">the </w:t>
      </w:r>
      <w:r w:rsidRPr="7C4DB205">
        <w:rPr>
          <w:sz w:val="22"/>
          <w:szCs w:val="22"/>
        </w:rPr>
        <w:t>real</w:t>
      </w:r>
      <w:r w:rsidR="00A36E30">
        <w:rPr>
          <w:sz w:val="22"/>
          <w:szCs w:val="22"/>
        </w:rPr>
        <w:t>-</w:t>
      </w:r>
      <w:r w:rsidRPr="7C4DB205">
        <w:rPr>
          <w:sz w:val="22"/>
          <w:szCs w:val="22"/>
        </w:rPr>
        <w:t xml:space="preserve">life dynamics of word learning.  </w:t>
      </w:r>
    </w:p>
    <w:p w14:paraId="71EB6C60" w14:textId="5B1CC044" w:rsidR="00A97512" w:rsidRDefault="7C4DB205" w:rsidP="7C4DB205">
      <w:pPr>
        <w:ind w:firstLine="720"/>
        <w:jc w:val="both"/>
        <w:rPr>
          <w:sz w:val="22"/>
          <w:szCs w:val="22"/>
        </w:rPr>
      </w:pPr>
      <w:r w:rsidRPr="7C4DB205">
        <w:rPr>
          <w:sz w:val="22"/>
          <w:szCs w:val="22"/>
        </w:rPr>
        <w:t>Finally, in the dwell time analysis we found that the LR group showed not just chance performance in the labelling phase during one-word trials but an unexpected less than chance preference for the referent, thus greater preference for the distractor.</w:t>
      </w:r>
      <w:r w:rsidR="0033541B">
        <w:rPr>
          <w:sz w:val="22"/>
          <w:szCs w:val="22"/>
        </w:rPr>
        <w:t xml:space="preserve"> </w:t>
      </w:r>
      <w:r w:rsidRPr="7C4DB205">
        <w:rPr>
          <w:sz w:val="22"/>
          <w:szCs w:val="22"/>
        </w:rPr>
        <w:t>This may have arisen because the location of the distractor in both one-word test trials corresponded to the location of the referent object in the immediately preceding teaching trial.  Thus, on hearing the label LR infants may just have been returning to that location.</w:t>
      </w:r>
      <w:r w:rsidR="0033541B">
        <w:rPr>
          <w:sz w:val="22"/>
          <w:szCs w:val="22"/>
        </w:rPr>
        <w:t xml:space="preserve"> </w:t>
      </w:r>
      <w:r w:rsidRPr="7C4DB205">
        <w:rPr>
          <w:sz w:val="22"/>
          <w:szCs w:val="22"/>
        </w:rPr>
        <w:t xml:space="preserve">However, there is evidence that typically-developing infants use space to link objects and labels (Samuelson, Smith, Perry &amp; Spencer, 2011), hence this spatial memory may have overridden the social teaching cue leading to incorrect object-label mapping in the LR group.  As far as we are aware, no research has explored whether the influence of spatial memory on object-label mapping differs in infants with familial ASD risk and, as there was a significant difference between the LR and the HR-TYP group (who were at chance), this may be an interesting line of future research. </w:t>
      </w:r>
    </w:p>
    <w:p w14:paraId="6A1CE789" w14:textId="6D0F9C5E" w:rsidR="00A97512" w:rsidRDefault="00A97512" w:rsidP="00B5046F">
      <w:pPr>
        <w:ind w:firstLine="720"/>
        <w:jc w:val="both"/>
        <w:rPr>
          <w:rFonts w:cstheme="minorHAnsi"/>
          <w:sz w:val="22"/>
          <w:szCs w:val="22"/>
        </w:rPr>
      </w:pPr>
    </w:p>
    <w:p w14:paraId="0AEEB59E" w14:textId="02BA1E6E" w:rsidR="00E06BF2" w:rsidRDefault="00E06BF2" w:rsidP="00B5046F">
      <w:pPr>
        <w:ind w:firstLine="720"/>
        <w:jc w:val="both"/>
        <w:rPr>
          <w:rFonts w:cstheme="minorHAnsi"/>
          <w:sz w:val="22"/>
          <w:szCs w:val="22"/>
        </w:rPr>
      </w:pPr>
    </w:p>
    <w:p w14:paraId="392E25FF" w14:textId="77777777" w:rsidR="00E06BF2" w:rsidRDefault="00E06BF2" w:rsidP="00B5046F">
      <w:pPr>
        <w:ind w:firstLine="720"/>
        <w:jc w:val="both"/>
        <w:rPr>
          <w:rFonts w:cstheme="minorHAnsi"/>
          <w:sz w:val="22"/>
          <w:szCs w:val="22"/>
        </w:rPr>
      </w:pPr>
    </w:p>
    <w:p w14:paraId="33B38D64" w14:textId="5EE20948" w:rsidR="000D07D8" w:rsidRPr="009661EC" w:rsidRDefault="00D34EA6" w:rsidP="00720481">
      <w:pPr>
        <w:jc w:val="both"/>
        <w:rPr>
          <w:rFonts w:cstheme="minorHAnsi"/>
          <w:b/>
          <w:iCs/>
          <w:sz w:val="22"/>
          <w:szCs w:val="22"/>
        </w:rPr>
      </w:pPr>
      <w:r w:rsidRPr="009661EC">
        <w:rPr>
          <w:rFonts w:cstheme="minorHAnsi"/>
          <w:b/>
          <w:iCs/>
          <w:sz w:val="22"/>
          <w:szCs w:val="22"/>
        </w:rPr>
        <w:lastRenderedPageBreak/>
        <w:t>S</w:t>
      </w:r>
      <w:r w:rsidR="00974E8C" w:rsidRPr="009661EC">
        <w:rPr>
          <w:rFonts w:cstheme="minorHAnsi"/>
          <w:b/>
          <w:iCs/>
          <w:sz w:val="22"/>
          <w:szCs w:val="22"/>
        </w:rPr>
        <w:t>3</w:t>
      </w:r>
      <w:r w:rsidR="000D07D8" w:rsidRPr="009661EC">
        <w:rPr>
          <w:rFonts w:cstheme="minorHAnsi"/>
          <w:b/>
          <w:iCs/>
          <w:sz w:val="22"/>
          <w:szCs w:val="22"/>
        </w:rPr>
        <w:t xml:space="preserve">. </w:t>
      </w:r>
      <w:r w:rsidR="008C799F">
        <w:rPr>
          <w:rFonts w:cstheme="minorHAnsi"/>
          <w:b/>
          <w:iCs/>
          <w:sz w:val="22"/>
          <w:szCs w:val="22"/>
        </w:rPr>
        <w:t>A closer replication of Bedford et al., 2012</w:t>
      </w:r>
      <w:r w:rsidR="000D07D8" w:rsidRPr="009661EC">
        <w:rPr>
          <w:rFonts w:cstheme="minorHAnsi"/>
          <w:b/>
          <w:iCs/>
          <w:sz w:val="22"/>
          <w:szCs w:val="22"/>
        </w:rPr>
        <w:t>: First look distribution</w:t>
      </w:r>
    </w:p>
    <w:p w14:paraId="08194FB2" w14:textId="2AF0F446" w:rsidR="00DF5EB5" w:rsidRPr="009661EC" w:rsidRDefault="00DF5EB5" w:rsidP="00720481">
      <w:pPr>
        <w:ind w:firstLine="720"/>
        <w:jc w:val="both"/>
        <w:rPr>
          <w:rFonts w:cstheme="minorHAnsi"/>
          <w:b/>
          <w:i/>
          <w:iCs/>
          <w:sz w:val="22"/>
          <w:szCs w:val="22"/>
        </w:rPr>
      </w:pPr>
      <w:r w:rsidRPr="009661EC">
        <w:rPr>
          <w:rFonts w:cstheme="minorHAnsi"/>
          <w:sz w:val="22"/>
          <w:szCs w:val="22"/>
        </w:rPr>
        <w:t xml:space="preserve">We </w:t>
      </w:r>
      <w:r w:rsidR="00ED3BD7" w:rsidRPr="009661EC">
        <w:rPr>
          <w:rFonts w:cstheme="minorHAnsi"/>
          <w:sz w:val="22"/>
          <w:szCs w:val="22"/>
        </w:rPr>
        <w:t>analyzed</w:t>
      </w:r>
      <w:r w:rsidRPr="009661EC">
        <w:rPr>
          <w:rFonts w:cstheme="minorHAnsi"/>
          <w:sz w:val="22"/>
          <w:szCs w:val="22"/>
        </w:rPr>
        <w:t xml:space="preserve"> the broader distribution of first looks to referent, distractor, the face and the background, scaled by the number of valid first looks (see also Bedford et al., 2012). Since first look directions will be correlated, a Generali</w:t>
      </w:r>
      <w:r w:rsidR="006813CA">
        <w:rPr>
          <w:rFonts w:cstheme="minorHAnsi"/>
          <w:sz w:val="22"/>
          <w:szCs w:val="22"/>
        </w:rPr>
        <w:t>z</w:t>
      </w:r>
      <w:r w:rsidRPr="009661EC">
        <w:rPr>
          <w:rFonts w:cstheme="minorHAnsi"/>
          <w:sz w:val="22"/>
          <w:szCs w:val="22"/>
        </w:rPr>
        <w:t xml:space="preserve">ed Estimating Equation (GEE) approach with an unstructured working correlation matrix was chosen. The analysis used a Gaussian model with identity link (participant id) between predictors and expected proportions and with AOI as a within-participant and outcome group as a between-participant variable.   </w:t>
      </w:r>
    </w:p>
    <w:p w14:paraId="0A43F77E" w14:textId="2EFCA0B4" w:rsidR="000D07D8" w:rsidRPr="009661EC" w:rsidRDefault="7C4DB205" w:rsidP="7C4DB205">
      <w:pPr>
        <w:ind w:firstLine="720"/>
        <w:jc w:val="both"/>
        <w:rPr>
          <w:sz w:val="22"/>
          <w:szCs w:val="22"/>
        </w:rPr>
      </w:pPr>
      <w:bookmarkStart w:id="2" w:name="_Hlk486683134"/>
      <w:r w:rsidRPr="7C4DB205">
        <w:rPr>
          <w:sz w:val="22"/>
          <w:szCs w:val="22"/>
        </w:rPr>
        <w:t xml:space="preserve">When comparing first look distributions to all AOIs (see </w:t>
      </w:r>
      <w:r w:rsidRPr="00AC2C99">
        <w:rPr>
          <w:b/>
          <w:bCs/>
          <w:sz w:val="22"/>
          <w:szCs w:val="22"/>
        </w:rPr>
        <w:t>Table S1</w:t>
      </w:r>
      <w:r w:rsidRPr="7C4DB205">
        <w:rPr>
          <w:sz w:val="22"/>
          <w:szCs w:val="22"/>
        </w:rPr>
        <w:t xml:space="preserve">), we only included participants with two or more trials starting on the face (109 participants: 22 LR, 52 HR-TYP, 24 HR-ATYP, 11 ASD).  After exclusion criteria were applied, there were no outcome group differences in age (p = .874), number of trials starting on the face (p = .621) or data quality (p = .319). There was no significant main effect of outcome </w:t>
      </w:r>
      <w:r w:rsidR="00774E8B">
        <w:rPr>
          <w:sz w:val="22"/>
          <w:szCs w:val="22"/>
        </w:rPr>
        <w:t>[</w:t>
      </w:r>
      <w:r w:rsidRPr="7C4DB205">
        <w:rPr>
          <w:sz w:val="22"/>
          <w:szCs w:val="22"/>
        </w:rPr>
        <w:t>Waldχ</w:t>
      </w:r>
      <w:r w:rsidRPr="7C4DB205">
        <w:rPr>
          <w:sz w:val="22"/>
          <w:szCs w:val="22"/>
          <w:vertAlign w:val="superscript"/>
        </w:rPr>
        <w:t xml:space="preserve">2 </w:t>
      </w:r>
      <w:r w:rsidRPr="7C4DB205">
        <w:rPr>
          <w:sz w:val="22"/>
          <w:szCs w:val="22"/>
        </w:rPr>
        <w:t>(3) = .152, p = .985</w:t>
      </w:r>
      <w:r w:rsidR="00774E8B">
        <w:rPr>
          <w:sz w:val="22"/>
          <w:szCs w:val="22"/>
        </w:rPr>
        <w:t>]</w:t>
      </w:r>
      <w:r w:rsidRPr="7C4DB205">
        <w:rPr>
          <w:sz w:val="22"/>
          <w:szCs w:val="22"/>
        </w:rPr>
        <w:t xml:space="preserve"> but there was a significant main effect of AOI </w:t>
      </w:r>
      <w:r w:rsidR="00774E8B">
        <w:rPr>
          <w:sz w:val="22"/>
          <w:szCs w:val="22"/>
        </w:rPr>
        <w:t>[</w:t>
      </w:r>
      <w:r w:rsidRPr="7C4DB205">
        <w:rPr>
          <w:sz w:val="22"/>
          <w:szCs w:val="22"/>
        </w:rPr>
        <w:t>Waldχ</w:t>
      </w:r>
      <w:r w:rsidRPr="7C4DB205">
        <w:rPr>
          <w:sz w:val="22"/>
          <w:szCs w:val="22"/>
          <w:vertAlign w:val="superscript"/>
        </w:rPr>
        <w:t xml:space="preserve">2 </w:t>
      </w:r>
      <w:r w:rsidRPr="7C4DB205">
        <w:rPr>
          <w:sz w:val="22"/>
          <w:szCs w:val="22"/>
        </w:rPr>
        <w:t>(3) = 718.913, p &lt; .001</w:t>
      </w:r>
      <w:r w:rsidR="00774E8B">
        <w:rPr>
          <w:sz w:val="22"/>
          <w:szCs w:val="22"/>
        </w:rPr>
        <w:t>]</w:t>
      </w:r>
      <w:r w:rsidRPr="7C4DB205">
        <w:rPr>
          <w:sz w:val="22"/>
          <w:szCs w:val="22"/>
        </w:rPr>
        <w:t xml:space="preserve">.  Staying on the face and first look direction to referents were significantly more frequent than first looks to distractors or other areas of the screen (all </w:t>
      </w:r>
      <w:proofErr w:type="spellStart"/>
      <w:r w:rsidRPr="7C4DB205">
        <w:rPr>
          <w:sz w:val="22"/>
          <w:szCs w:val="22"/>
        </w:rPr>
        <w:t>ps</w:t>
      </w:r>
      <w:proofErr w:type="spellEnd"/>
      <w:r w:rsidRPr="7C4DB205">
        <w:rPr>
          <w:sz w:val="22"/>
          <w:szCs w:val="22"/>
        </w:rPr>
        <w:t xml:space="preserve"> &lt;.001).  First looks to distractors were significantly less frequent than to other areas of the screen (p &lt; .001). There was no significant difference between staying on the face and first looks to referents (p = .342).  </w:t>
      </w:r>
      <w:bookmarkStart w:id="3" w:name="_Hlk535317285"/>
      <w:bookmarkEnd w:id="3"/>
    </w:p>
    <w:p w14:paraId="708362D8" w14:textId="0A785DBE" w:rsidR="004F71AE" w:rsidRPr="009661EC" w:rsidRDefault="000D07D8" w:rsidP="00FF7E54">
      <w:pPr>
        <w:ind w:firstLine="720"/>
        <w:jc w:val="both"/>
        <w:rPr>
          <w:rFonts w:cstheme="minorHAnsi"/>
          <w:sz w:val="22"/>
          <w:szCs w:val="22"/>
        </w:rPr>
      </w:pPr>
      <w:r w:rsidRPr="009661EC">
        <w:rPr>
          <w:rFonts w:cstheme="minorHAnsi"/>
          <w:sz w:val="22"/>
          <w:szCs w:val="22"/>
        </w:rPr>
        <w:t>A significant outcome x AOI interaction was found, Waldχ</w:t>
      </w:r>
      <w:r w:rsidRPr="009661EC">
        <w:rPr>
          <w:rFonts w:cstheme="minorHAnsi"/>
          <w:sz w:val="22"/>
          <w:szCs w:val="22"/>
          <w:vertAlign w:val="superscript"/>
        </w:rPr>
        <w:t xml:space="preserve">2 </w:t>
      </w:r>
      <w:r w:rsidRPr="009661EC">
        <w:rPr>
          <w:rFonts w:cstheme="minorHAnsi"/>
          <w:sz w:val="22"/>
          <w:szCs w:val="22"/>
        </w:rPr>
        <w:t xml:space="preserve">(9) = 22.666, p = .007. There were no significant outcome group differences for first looks to the referent </w:t>
      </w:r>
      <w:r w:rsidR="00774E8B">
        <w:rPr>
          <w:rFonts w:cstheme="minorHAnsi"/>
          <w:sz w:val="22"/>
          <w:szCs w:val="22"/>
        </w:rPr>
        <w:t>[</w:t>
      </w:r>
      <w:r w:rsidRPr="009661EC">
        <w:rPr>
          <w:rFonts w:cstheme="minorHAnsi"/>
          <w:sz w:val="22"/>
          <w:szCs w:val="22"/>
        </w:rPr>
        <w:t>Waldχ</w:t>
      </w:r>
      <w:r w:rsidRPr="009661EC">
        <w:rPr>
          <w:rFonts w:cstheme="minorHAnsi"/>
          <w:sz w:val="22"/>
          <w:szCs w:val="22"/>
          <w:vertAlign w:val="superscript"/>
        </w:rPr>
        <w:t xml:space="preserve">2 </w:t>
      </w:r>
      <w:r w:rsidRPr="009661EC">
        <w:rPr>
          <w:rFonts w:cstheme="minorHAnsi"/>
          <w:sz w:val="22"/>
          <w:szCs w:val="22"/>
        </w:rPr>
        <w:t>(3) = 1.927, p = .588</w:t>
      </w:r>
      <w:r w:rsidR="00774E8B">
        <w:rPr>
          <w:rFonts w:cstheme="minorHAnsi"/>
          <w:sz w:val="22"/>
          <w:szCs w:val="22"/>
        </w:rPr>
        <w:t>]</w:t>
      </w:r>
      <w:r w:rsidRPr="009661EC">
        <w:rPr>
          <w:rFonts w:cstheme="minorHAnsi"/>
          <w:sz w:val="22"/>
          <w:szCs w:val="22"/>
        </w:rPr>
        <w:t xml:space="preserve">, staying on the face </w:t>
      </w:r>
      <w:r w:rsidR="00774E8B">
        <w:rPr>
          <w:rFonts w:cstheme="minorHAnsi"/>
          <w:sz w:val="22"/>
          <w:szCs w:val="22"/>
        </w:rPr>
        <w:t>[</w:t>
      </w:r>
      <w:r w:rsidRPr="009661EC">
        <w:rPr>
          <w:rFonts w:cstheme="minorHAnsi"/>
          <w:sz w:val="22"/>
          <w:szCs w:val="22"/>
        </w:rPr>
        <w:t>Waldχ</w:t>
      </w:r>
      <w:r w:rsidRPr="009661EC">
        <w:rPr>
          <w:rFonts w:cstheme="minorHAnsi"/>
          <w:sz w:val="22"/>
          <w:szCs w:val="22"/>
          <w:vertAlign w:val="superscript"/>
        </w:rPr>
        <w:t xml:space="preserve">2 </w:t>
      </w:r>
      <w:r w:rsidRPr="009661EC">
        <w:rPr>
          <w:rFonts w:cstheme="minorHAnsi"/>
          <w:sz w:val="22"/>
          <w:szCs w:val="22"/>
        </w:rPr>
        <w:t>(3) = 5.616, p = .132</w:t>
      </w:r>
      <w:r w:rsidR="00774E8B">
        <w:rPr>
          <w:rFonts w:cstheme="minorHAnsi"/>
          <w:sz w:val="22"/>
          <w:szCs w:val="22"/>
        </w:rPr>
        <w:t>]</w:t>
      </w:r>
      <w:r w:rsidRPr="009661EC">
        <w:rPr>
          <w:rFonts w:cstheme="minorHAnsi"/>
          <w:sz w:val="22"/>
          <w:szCs w:val="22"/>
        </w:rPr>
        <w:t xml:space="preserve"> or to other areas of the screen </w:t>
      </w:r>
      <w:r w:rsidR="00774E8B">
        <w:rPr>
          <w:rFonts w:cstheme="minorHAnsi"/>
          <w:sz w:val="22"/>
          <w:szCs w:val="22"/>
        </w:rPr>
        <w:t>[</w:t>
      </w:r>
      <w:r w:rsidRPr="009661EC">
        <w:rPr>
          <w:rFonts w:cstheme="minorHAnsi"/>
          <w:sz w:val="22"/>
          <w:szCs w:val="22"/>
        </w:rPr>
        <w:t>Waldχ</w:t>
      </w:r>
      <w:r w:rsidRPr="009661EC">
        <w:rPr>
          <w:rFonts w:cstheme="minorHAnsi"/>
          <w:sz w:val="22"/>
          <w:szCs w:val="22"/>
          <w:vertAlign w:val="superscript"/>
        </w:rPr>
        <w:t xml:space="preserve">2 </w:t>
      </w:r>
      <w:r w:rsidRPr="009661EC">
        <w:rPr>
          <w:rFonts w:cstheme="minorHAnsi"/>
          <w:sz w:val="22"/>
          <w:szCs w:val="22"/>
        </w:rPr>
        <w:t>(3) = 5.233, p = .155</w:t>
      </w:r>
      <w:r w:rsidR="00774E8B">
        <w:rPr>
          <w:rFonts w:cstheme="minorHAnsi"/>
          <w:sz w:val="22"/>
          <w:szCs w:val="22"/>
        </w:rPr>
        <w:t>]</w:t>
      </w:r>
      <w:r w:rsidRPr="009661EC">
        <w:rPr>
          <w:rFonts w:cstheme="minorHAnsi"/>
          <w:sz w:val="22"/>
          <w:szCs w:val="22"/>
        </w:rPr>
        <w:t xml:space="preserve">.  However, significant outcome group differences were found for the distractor </w:t>
      </w:r>
      <w:r w:rsidR="00774E8B">
        <w:rPr>
          <w:rFonts w:cstheme="minorHAnsi"/>
          <w:sz w:val="22"/>
          <w:szCs w:val="22"/>
        </w:rPr>
        <w:t>[</w:t>
      </w:r>
      <w:r w:rsidRPr="009661EC">
        <w:rPr>
          <w:rFonts w:cstheme="minorHAnsi"/>
          <w:sz w:val="22"/>
          <w:szCs w:val="22"/>
        </w:rPr>
        <w:t>Waldχ</w:t>
      </w:r>
      <w:r w:rsidRPr="009661EC">
        <w:rPr>
          <w:rFonts w:cstheme="minorHAnsi"/>
          <w:sz w:val="22"/>
          <w:szCs w:val="22"/>
          <w:vertAlign w:val="superscript"/>
        </w:rPr>
        <w:t xml:space="preserve">2 </w:t>
      </w:r>
      <w:r w:rsidRPr="009661EC">
        <w:rPr>
          <w:rFonts w:cstheme="minorHAnsi"/>
          <w:sz w:val="22"/>
          <w:szCs w:val="22"/>
        </w:rPr>
        <w:t>(3) = 14.789, p = .002</w:t>
      </w:r>
      <w:r w:rsidR="00774E8B">
        <w:rPr>
          <w:rFonts w:cstheme="minorHAnsi"/>
          <w:sz w:val="22"/>
          <w:szCs w:val="22"/>
        </w:rPr>
        <w:t>]</w:t>
      </w:r>
      <w:r w:rsidRPr="009661EC">
        <w:rPr>
          <w:rFonts w:cstheme="minorHAnsi"/>
          <w:sz w:val="22"/>
          <w:szCs w:val="22"/>
        </w:rPr>
        <w:t xml:space="preserve"> with HR-TYP directing more first looks to the distractor than atypical groups (HR-ATYP, p = .003; HR-ASD, p = .006). </w:t>
      </w:r>
    </w:p>
    <w:p w14:paraId="59DEC26C" w14:textId="57AC2E34" w:rsidR="00BF6765" w:rsidRPr="009661EC" w:rsidRDefault="00B60743" w:rsidP="00FF7E54">
      <w:pPr>
        <w:ind w:firstLine="720"/>
        <w:jc w:val="both"/>
        <w:rPr>
          <w:rFonts w:cstheme="minorHAnsi"/>
          <w:sz w:val="22"/>
          <w:szCs w:val="22"/>
        </w:rPr>
      </w:pPr>
      <w:r w:rsidRPr="009661EC">
        <w:rPr>
          <w:rFonts w:cstheme="minorHAnsi"/>
          <w:sz w:val="22"/>
          <w:szCs w:val="22"/>
        </w:rPr>
        <w:t xml:space="preserve"> </w:t>
      </w:r>
      <w:bookmarkStart w:id="4" w:name="_Hlk536712001"/>
      <w:r w:rsidR="000D07D8" w:rsidRPr="009661EC">
        <w:rPr>
          <w:rFonts w:cstheme="minorHAnsi"/>
          <w:sz w:val="22"/>
          <w:szCs w:val="22"/>
        </w:rPr>
        <w:t xml:space="preserve">To understand this unexpected result, and since objects presented as referents reappeared as distractors in the second half of the experiment, we </w:t>
      </w:r>
      <w:r w:rsidR="00B92A2F" w:rsidRPr="009661EC">
        <w:rPr>
          <w:rFonts w:cstheme="minorHAnsi"/>
          <w:sz w:val="22"/>
          <w:szCs w:val="22"/>
        </w:rPr>
        <w:t>performed a post-hoc test to determine</w:t>
      </w:r>
      <w:r w:rsidR="000D07D8" w:rsidRPr="009661EC">
        <w:rPr>
          <w:rFonts w:cstheme="minorHAnsi"/>
          <w:sz w:val="22"/>
          <w:szCs w:val="22"/>
        </w:rPr>
        <w:t xml:space="preserve"> whether HR-TYP infants directed more first looks to the distractor in the second four trials than the other outcome groups.</w:t>
      </w:r>
      <w:bookmarkStart w:id="5" w:name="_Hlk529798273"/>
      <w:bookmarkStart w:id="6" w:name="_Hlk535912929"/>
      <w:bookmarkStart w:id="7" w:name="_Hlk535912965"/>
      <w:r w:rsidR="004F71AE" w:rsidRPr="009661EC">
        <w:rPr>
          <w:rFonts w:cstheme="minorHAnsi"/>
          <w:sz w:val="22"/>
          <w:szCs w:val="22"/>
        </w:rPr>
        <w:t xml:space="preserve"> After adding a term to denote the first or second four trials, with the same participants (22 LR, 52 HR-TYP, 24 HR-ATYP, 11 ASD) en</w:t>
      </w:r>
      <w:bookmarkEnd w:id="4"/>
      <w:r w:rsidR="004F71AE" w:rsidRPr="009661EC">
        <w:rPr>
          <w:rFonts w:cstheme="minorHAnsi"/>
          <w:sz w:val="22"/>
          <w:szCs w:val="22"/>
        </w:rPr>
        <w:t>tering the analysis, we found no main effects</w:t>
      </w:r>
      <w:r w:rsidR="003121F2" w:rsidRPr="009661EC">
        <w:rPr>
          <w:rFonts w:cstheme="minorHAnsi"/>
          <w:sz w:val="22"/>
          <w:szCs w:val="22"/>
        </w:rPr>
        <w:t xml:space="preserve"> for</w:t>
      </w:r>
      <w:r w:rsidR="001C3831" w:rsidRPr="009661EC">
        <w:rPr>
          <w:rFonts w:cstheme="minorHAnsi"/>
          <w:sz w:val="22"/>
          <w:szCs w:val="22"/>
        </w:rPr>
        <w:t xml:space="preserve"> outcome </w:t>
      </w:r>
      <w:r w:rsidR="00537E62">
        <w:rPr>
          <w:rFonts w:cstheme="minorHAnsi"/>
          <w:sz w:val="22"/>
          <w:szCs w:val="22"/>
        </w:rPr>
        <w:t>[</w:t>
      </w:r>
      <w:r w:rsidR="003121F2" w:rsidRPr="009661EC">
        <w:rPr>
          <w:rFonts w:cstheme="minorHAnsi"/>
          <w:sz w:val="22"/>
          <w:szCs w:val="22"/>
        </w:rPr>
        <w:t>Waldχ</w:t>
      </w:r>
      <w:r w:rsidR="003121F2" w:rsidRPr="009661EC">
        <w:rPr>
          <w:rFonts w:cstheme="minorHAnsi"/>
          <w:sz w:val="22"/>
          <w:szCs w:val="22"/>
          <w:vertAlign w:val="superscript"/>
        </w:rPr>
        <w:t xml:space="preserve">2 </w:t>
      </w:r>
      <w:r w:rsidR="003121F2" w:rsidRPr="009661EC">
        <w:rPr>
          <w:rFonts w:cstheme="minorHAnsi"/>
          <w:sz w:val="22"/>
          <w:szCs w:val="22"/>
        </w:rPr>
        <w:t>(3) = .131, p = .988</w:t>
      </w:r>
      <w:r w:rsidR="00537E62">
        <w:rPr>
          <w:rFonts w:cstheme="minorHAnsi"/>
          <w:sz w:val="22"/>
          <w:szCs w:val="22"/>
        </w:rPr>
        <w:t>]</w:t>
      </w:r>
      <w:r w:rsidR="00BF6765" w:rsidRPr="009661EC">
        <w:rPr>
          <w:rFonts w:cstheme="minorHAnsi"/>
          <w:sz w:val="22"/>
          <w:szCs w:val="22"/>
        </w:rPr>
        <w:t>,</w:t>
      </w:r>
      <w:r w:rsidR="003121F2" w:rsidRPr="009661EC">
        <w:rPr>
          <w:rFonts w:cstheme="minorHAnsi"/>
          <w:sz w:val="22"/>
          <w:szCs w:val="22"/>
        </w:rPr>
        <w:t xml:space="preserve"> trial type </w:t>
      </w:r>
      <w:r w:rsidR="00537E62">
        <w:rPr>
          <w:rFonts w:cstheme="minorHAnsi"/>
          <w:sz w:val="22"/>
          <w:szCs w:val="22"/>
        </w:rPr>
        <w:t>[</w:t>
      </w:r>
      <w:r w:rsidR="003121F2" w:rsidRPr="009661EC">
        <w:rPr>
          <w:rFonts w:cstheme="minorHAnsi"/>
          <w:sz w:val="22"/>
          <w:szCs w:val="22"/>
        </w:rPr>
        <w:t>Waldχ</w:t>
      </w:r>
      <w:r w:rsidR="003121F2" w:rsidRPr="009661EC">
        <w:rPr>
          <w:rFonts w:cstheme="minorHAnsi"/>
          <w:sz w:val="22"/>
          <w:szCs w:val="22"/>
          <w:vertAlign w:val="superscript"/>
        </w:rPr>
        <w:t xml:space="preserve">2 </w:t>
      </w:r>
      <w:r w:rsidR="003121F2" w:rsidRPr="009661EC">
        <w:rPr>
          <w:rFonts w:cstheme="minorHAnsi"/>
          <w:sz w:val="22"/>
          <w:szCs w:val="22"/>
        </w:rPr>
        <w:t>(1) = .683, p = .408</w:t>
      </w:r>
      <w:r w:rsidR="00537E62">
        <w:rPr>
          <w:rFonts w:cstheme="minorHAnsi"/>
          <w:sz w:val="22"/>
          <w:szCs w:val="22"/>
        </w:rPr>
        <w:t>]</w:t>
      </w:r>
      <w:r w:rsidR="00BF6765" w:rsidRPr="009661EC">
        <w:rPr>
          <w:rFonts w:cstheme="minorHAnsi"/>
          <w:sz w:val="22"/>
          <w:szCs w:val="22"/>
        </w:rPr>
        <w:t xml:space="preserve"> or age as a covariate </w:t>
      </w:r>
      <w:r w:rsidR="00537E62">
        <w:rPr>
          <w:rFonts w:cstheme="minorHAnsi"/>
          <w:sz w:val="22"/>
          <w:szCs w:val="22"/>
        </w:rPr>
        <w:t>[</w:t>
      </w:r>
      <w:r w:rsidR="00BF6765" w:rsidRPr="009661EC">
        <w:rPr>
          <w:rFonts w:cstheme="minorHAnsi"/>
          <w:sz w:val="22"/>
          <w:szCs w:val="22"/>
        </w:rPr>
        <w:t>Waldχ</w:t>
      </w:r>
      <w:r w:rsidR="00BF6765" w:rsidRPr="009661EC">
        <w:rPr>
          <w:rFonts w:cstheme="minorHAnsi"/>
          <w:sz w:val="22"/>
          <w:szCs w:val="22"/>
          <w:vertAlign w:val="superscript"/>
        </w:rPr>
        <w:t xml:space="preserve">2 </w:t>
      </w:r>
      <w:r w:rsidR="00BF6765" w:rsidRPr="009661EC">
        <w:rPr>
          <w:rFonts w:cstheme="minorHAnsi"/>
          <w:sz w:val="22"/>
          <w:szCs w:val="22"/>
        </w:rPr>
        <w:t>(1) = .767, p = .381</w:t>
      </w:r>
      <w:r w:rsidR="00537E62">
        <w:rPr>
          <w:rFonts w:cstheme="minorHAnsi"/>
          <w:sz w:val="22"/>
          <w:szCs w:val="22"/>
        </w:rPr>
        <w:t>]</w:t>
      </w:r>
      <w:r w:rsidR="003121F2" w:rsidRPr="009661EC">
        <w:rPr>
          <w:rFonts w:cstheme="minorHAnsi"/>
          <w:sz w:val="22"/>
          <w:szCs w:val="22"/>
        </w:rPr>
        <w:t xml:space="preserve">. There was a </w:t>
      </w:r>
      <w:r w:rsidR="000553FC">
        <w:rPr>
          <w:rFonts w:cstheme="minorHAnsi"/>
          <w:sz w:val="22"/>
          <w:szCs w:val="22"/>
        </w:rPr>
        <w:t xml:space="preserve">significant </w:t>
      </w:r>
      <w:r w:rsidR="003121F2" w:rsidRPr="009661EC">
        <w:rPr>
          <w:rFonts w:cstheme="minorHAnsi"/>
          <w:sz w:val="22"/>
          <w:szCs w:val="22"/>
        </w:rPr>
        <w:t xml:space="preserve">main effect of </w:t>
      </w:r>
      <w:r w:rsidR="000553FC">
        <w:rPr>
          <w:rFonts w:cstheme="minorHAnsi"/>
          <w:sz w:val="22"/>
          <w:szCs w:val="22"/>
        </w:rPr>
        <w:t>AOI as before</w:t>
      </w:r>
      <w:r w:rsidR="003121F2" w:rsidRPr="009661EC">
        <w:rPr>
          <w:rFonts w:cstheme="minorHAnsi"/>
          <w:sz w:val="22"/>
          <w:szCs w:val="22"/>
        </w:rPr>
        <w:t xml:space="preserve"> </w:t>
      </w:r>
      <w:r w:rsidR="00537E62">
        <w:rPr>
          <w:rFonts w:cstheme="minorHAnsi"/>
          <w:sz w:val="22"/>
          <w:szCs w:val="22"/>
        </w:rPr>
        <w:t>[</w:t>
      </w:r>
      <w:r w:rsidR="003121F2" w:rsidRPr="009661EC">
        <w:rPr>
          <w:rFonts w:cstheme="minorHAnsi"/>
          <w:sz w:val="22"/>
          <w:szCs w:val="22"/>
        </w:rPr>
        <w:t>Waldχ</w:t>
      </w:r>
      <w:r w:rsidR="003121F2" w:rsidRPr="009661EC">
        <w:rPr>
          <w:rFonts w:cstheme="minorHAnsi"/>
          <w:sz w:val="22"/>
          <w:szCs w:val="22"/>
          <w:vertAlign w:val="superscript"/>
        </w:rPr>
        <w:t xml:space="preserve">2 </w:t>
      </w:r>
      <w:r w:rsidR="003121F2" w:rsidRPr="009661EC">
        <w:rPr>
          <w:rFonts w:cstheme="minorHAnsi"/>
          <w:sz w:val="22"/>
          <w:szCs w:val="22"/>
        </w:rPr>
        <w:t>(3) = 1742.509, p &lt; .001</w:t>
      </w:r>
      <w:r w:rsidR="00537E62">
        <w:rPr>
          <w:rFonts w:cstheme="minorHAnsi"/>
          <w:sz w:val="22"/>
          <w:szCs w:val="22"/>
        </w:rPr>
        <w:t>]</w:t>
      </w:r>
      <w:r w:rsidR="000553FC">
        <w:rPr>
          <w:rFonts w:cstheme="minorHAnsi"/>
          <w:sz w:val="22"/>
          <w:szCs w:val="22"/>
        </w:rPr>
        <w:t xml:space="preserve">.  However, we also </w:t>
      </w:r>
      <w:r w:rsidR="004F71AE" w:rsidRPr="009661EC">
        <w:rPr>
          <w:rFonts w:cstheme="minorHAnsi"/>
          <w:sz w:val="22"/>
          <w:szCs w:val="22"/>
        </w:rPr>
        <w:t xml:space="preserve">found a significant outcome x </w:t>
      </w:r>
      <w:r w:rsidR="000553FC">
        <w:rPr>
          <w:rFonts w:cstheme="minorHAnsi"/>
          <w:sz w:val="22"/>
          <w:szCs w:val="22"/>
        </w:rPr>
        <w:t>AOI</w:t>
      </w:r>
      <w:r w:rsidR="004F71AE" w:rsidRPr="009661EC">
        <w:rPr>
          <w:rFonts w:cstheme="minorHAnsi"/>
          <w:sz w:val="22"/>
          <w:szCs w:val="22"/>
        </w:rPr>
        <w:t xml:space="preserve"> x trial-type interaction, Waldχ</w:t>
      </w:r>
      <w:r w:rsidR="004F71AE" w:rsidRPr="009661EC">
        <w:rPr>
          <w:rFonts w:cstheme="minorHAnsi"/>
          <w:sz w:val="22"/>
          <w:szCs w:val="22"/>
          <w:vertAlign w:val="superscript"/>
        </w:rPr>
        <w:t xml:space="preserve">2 </w:t>
      </w:r>
      <w:r w:rsidR="004F71AE" w:rsidRPr="009661EC">
        <w:rPr>
          <w:rFonts w:cstheme="minorHAnsi"/>
          <w:sz w:val="22"/>
          <w:szCs w:val="22"/>
        </w:rPr>
        <w:t>(9) = 17.</w:t>
      </w:r>
      <w:r w:rsidR="003121F2" w:rsidRPr="009661EC">
        <w:rPr>
          <w:rFonts w:cstheme="minorHAnsi"/>
          <w:sz w:val="22"/>
          <w:szCs w:val="22"/>
        </w:rPr>
        <w:t>274</w:t>
      </w:r>
      <w:r w:rsidR="004F71AE" w:rsidRPr="009661EC">
        <w:rPr>
          <w:rFonts w:cstheme="minorHAnsi"/>
          <w:sz w:val="22"/>
          <w:szCs w:val="22"/>
        </w:rPr>
        <w:t>, p = .0</w:t>
      </w:r>
      <w:r w:rsidR="003121F2" w:rsidRPr="009661EC">
        <w:rPr>
          <w:rFonts w:cstheme="minorHAnsi"/>
          <w:sz w:val="22"/>
          <w:szCs w:val="22"/>
        </w:rPr>
        <w:t>4</w:t>
      </w:r>
      <w:r w:rsidR="004F71AE" w:rsidRPr="009661EC">
        <w:rPr>
          <w:rFonts w:cstheme="minorHAnsi"/>
          <w:sz w:val="22"/>
          <w:szCs w:val="22"/>
        </w:rPr>
        <w:t xml:space="preserve">5.  </w:t>
      </w:r>
    </w:p>
    <w:p w14:paraId="348CEFF8" w14:textId="13DC6772" w:rsidR="004F71AE" w:rsidRDefault="7C4DB205" w:rsidP="7C4DB205">
      <w:pPr>
        <w:ind w:firstLine="720"/>
        <w:jc w:val="both"/>
        <w:rPr>
          <w:sz w:val="22"/>
          <w:szCs w:val="22"/>
        </w:rPr>
      </w:pPr>
      <w:r w:rsidRPr="7C4DB205">
        <w:rPr>
          <w:sz w:val="22"/>
          <w:szCs w:val="22"/>
        </w:rPr>
        <w:t xml:space="preserve">Following up for each trial type, the outcome x </w:t>
      </w:r>
      <w:r w:rsidR="000553FC">
        <w:rPr>
          <w:sz w:val="22"/>
          <w:szCs w:val="22"/>
        </w:rPr>
        <w:t>AOI</w:t>
      </w:r>
      <w:r w:rsidRPr="7C4DB205">
        <w:rPr>
          <w:sz w:val="22"/>
          <w:szCs w:val="22"/>
        </w:rPr>
        <w:t xml:space="preserve"> interaction remained significant only for the second four trials, Waldχ</w:t>
      </w:r>
      <w:r w:rsidRPr="7C4DB205">
        <w:rPr>
          <w:sz w:val="22"/>
          <w:szCs w:val="22"/>
          <w:vertAlign w:val="superscript"/>
        </w:rPr>
        <w:t xml:space="preserve">2 </w:t>
      </w:r>
      <w:r w:rsidRPr="7C4DB205">
        <w:rPr>
          <w:sz w:val="22"/>
          <w:szCs w:val="22"/>
        </w:rPr>
        <w:t xml:space="preserve">(8) = 32.421, p &lt; .001 (105 participants: 22 LR, 49 HR-TYP, 23 HR-ATYP, 11 ASD). Breaking down the interaction by </w:t>
      </w:r>
      <w:r w:rsidR="000553FC">
        <w:rPr>
          <w:sz w:val="22"/>
          <w:szCs w:val="22"/>
        </w:rPr>
        <w:t>AOI</w:t>
      </w:r>
      <w:r w:rsidRPr="7C4DB205">
        <w:rPr>
          <w:sz w:val="22"/>
          <w:szCs w:val="22"/>
        </w:rPr>
        <w:t xml:space="preserve">, there was only a significant difference between outcome groups for first looks to the distractor </w:t>
      </w:r>
      <w:r w:rsidR="00537E62">
        <w:rPr>
          <w:sz w:val="22"/>
          <w:szCs w:val="22"/>
        </w:rPr>
        <w:t>[</w:t>
      </w:r>
      <w:r w:rsidRPr="7C4DB205">
        <w:rPr>
          <w:sz w:val="22"/>
          <w:szCs w:val="22"/>
        </w:rPr>
        <w:t>Waldχ</w:t>
      </w:r>
      <w:r w:rsidRPr="7C4DB205">
        <w:rPr>
          <w:sz w:val="22"/>
          <w:szCs w:val="22"/>
          <w:vertAlign w:val="superscript"/>
        </w:rPr>
        <w:t xml:space="preserve">2 </w:t>
      </w:r>
      <w:r w:rsidRPr="7C4DB205">
        <w:rPr>
          <w:sz w:val="22"/>
          <w:szCs w:val="22"/>
        </w:rPr>
        <w:t>(3) = 20.179, p &lt; .001</w:t>
      </w:r>
      <w:r w:rsidR="00537E62">
        <w:rPr>
          <w:sz w:val="22"/>
          <w:szCs w:val="22"/>
        </w:rPr>
        <w:t>]</w:t>
      </w:r>
      <w:r w:rsidRPr="7C4DB205">
        <w:rPr>
          <w:sz w:val="22"/>
          <w:szCs w:val="22"/>
        </w:rPr>
        <w:t xml:space="preserve">, which with pairwise correction, indicated that, in the second four trials only, HR-TYP infants directed significantly more first looks to the distractor than any other outcome group </w:t>
      </w:r>
      <w:r w:rsidR="00537E62">
        <w:rPr>
          <w:sz w:val="22"/>
          <w:szCs w:val="22"/>
        </w:rPr>
        <w:t>(</w:t>
      </w:r>
      <w:r w:rsidRPr="7C4DB205">
        <w:rPr>
          <w:sz w:val="22"/>
          <w:szCs w:val="22"/>
        </w:rPr>
        <w:t xml:space="preserve">LR, p = .020; HR-ATYP, p &lt; .001; HR-ASD, p &lt; .001). This suggests the HR-TYP group may have directed their first looks to the distractor in the second part of the study, because they remembered these objects as having been referents in previous trials. </w:t>
      </w:r>
      <w:bookmarkStart w:id="8" w:name="_Hlk536712003"/>
      <w:bookmarkStart w:id="9" w:name="_Hlk536712002"/>
    </w:p>
    <w:p w14:paraId="02E7EB52" w14:textId="3E058CC0" w:rsidR="00593C5B" w:rsidRDefault="00593C5B" w:rsidP="00FF7E54">
      <w:pPr>
        <w:ind w:firstLine="720"/>
        <w:jc w:val="both"/>
        <w:rPr>
          <w:rFonts w:cstheme="minorHAnsi"/>
          <w:sz w:val="22"/>
          <w:szCs w:val="22"/>
        </w:rPr>
      </w:pPr>
    </w:p>
    <w:p w14:paraId="75F58879" w14:textId="1547402B" w:rsidR="00593C5B" w:rsidRDefault="00593C5B" w:rsidP="00FF7E54">
      <w:pPr>
        <w:ind w:firstLine="720"/>
        <w:jc w:val="both"/>
        <w:rPr>
          <w:rFonts w:cstheme="minorHAnsi"/>
          <w:sz w:val="22"/>
          <w:szCs w:val="22"/>
        </w:rPr>
      </w:pPr>
    </w:p>
    <w:p w14:paraId="69757D5F" w14:textId="5B5797DA" w:rsidR="00593C5B" w:rsidRDefault="00593C5B" w:rsidP="00FF7E54">
      <w:pPr>
        <w:ind w:firstLine="720"/>
        <w:jc w:val="both"/>
        <w:rPr>
          <w:rFonts w:cstheme="minorHAnsi"/>
          <w:sz w:val="22"/>
          <w:szCs w:val="22"/>
        </w:rPr>
      </w:pPr>
    </w:p>
    <w:p w14:paraId="4A696714" w14:textId="48A43EC9" w:rsidR="00593C5B" w:rsidRDefault="00593C5B" w:rsidP="00FF7E54">
      <w:pPr>
        <w:ind w:firstLine="720"/>
        <w:jc w:val="both"/>
        <w:rPr>
          <w:rFonts w:cstheme="minorHAnsi"/>
          <w:sz w:val="22"/>
          <w:szCs w:val="22"/>
        </w:rPr>
      </w:pPr>
    </w:p>
    <w:p w14:paraId="60097AA9" w14:textId="6AD82DB3" w:rsidR="00593C5B" w:rsidRDefault="00593C5B" w:rsidP="4AE4B8B3">
      <w:pPr>
        <w:ind w:firstLine="720"/>
        <w:jc w:val="both"/>
        <w:rPr>
          <w:sz w:val="22"/>
          <w:szCs w:val="22"/>
        </w:rPr>
      </w:pPr>
    </w:p>
    <w:p w14:paraId="025E2C75" w14:textId="71DC44DD" w:rsidR="000553FC" w:rsidRDefault="000553FC" w:rsidP="4AE4B8B3">
      <w:pPr>
        <w:ind w:firstLine="720"/>
        <w:jc w:val="both"/>
        <w:rPr>
          <w:sz w:val="22"/>
          <w:szCs w:val="22"/>
        </w:rPr>
      </w:pPr>
    </w:p>
    <w:p w14:paraId="2A4AD39E" w14:textId="77777777" w:rsidR="000553FC" w:rsidRDefault="000553FC" w:rsidP="4AE4B8B3">
      <w:pPr>
        <w:ind w:firstLine="720"/>
        <w:jc w:val="both"/>
        <w:rPr>
          <w:sz w:val="22"/>
          <w:szCs w:val="22"/>
        </w:rPr>
      </w:pPr>
    </w:p>
    <w:p w14:paraId="279D53F4" w14:textId="042DBC62" w:rsidR="4AE4B8B3" w:rsidRDefault="4AE4B8B3" w:rsidP="4AE4B8B3">
      <w:pPr>
        <w:ind w:firstLine="720"/>
        <w:jc w:val="both"/>
        <w:rPr>
          <w:sz w:val="22"/>
          <w:szCs w:val="22"/>
        </w:rPr>
      </w:pPr>
    </w:p>
    <w:p w14:paraId="12AE69BC" w14:textId="481B0A8B" w:rsidR="00593C5B" w:rsidRDefault="00593C5B" w:rsidP="00FF7E54">
      <w:pPr>
        <w:ind w:firstLine="720"/>
        <w:jc w:val="both"/>
        <w:rPr>
          <w:rFonts w:cstheme="minorHAnsi"/>
          <w:sz w:val="22"/>
          <w:szCs w:val="22"/>
        </w:rPr>
      </w:pPr>
    </w:p>
    <w:p w14:paraId="507047A5" w14:textId="77777777" w:rsidR="00593C5B" w:rsidRPr="009661EC" w:rsidRDefault="00593C5B" w:rsidP="00FF7E54">
      <w:pPr>
        <w:ind w:firstLine="720"/>
        <w:jc w:val="both"/>
        <w:rPr>
          <w:rFonts w:cstheme="minorHAnsi"/>
          <w:sz w:val="22"/>
          <w:szCs w:val="22"/>
        </w:rPr>
      </w:pPr>
    </w:p>
    <w:p w14:paraId="46FCE9C8" w14:textId="77777777" w:rsidR="00B041B3" w:rsidRPr="009661EC" w:rsidRDefault="00B041B3" w:rsidP="002C37BC">
      <w:pPr>
        <w:ind w:firstLine="720"/>
        <w:jc w:val="both"/>
        <w:rPr>
          <w:rFonts w:cstheme="minorHAns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
        <w:gridCol w:w="323"/>
        <w:gridCol w:w="2171"/>
        <w:gridCol w:w="1417"/>
        <w:gridCol w:w="1418"/>
        <w:gridCol w:w="1417"/>
        <w:gridCol w:w="1418"/>
        <w:gridCol w:w="709"/>
      </w:tblGrid>
      <w:tr w:rsidR="0003560B" w:rsidRPr="009661EC" w14:paraId="00523144" w14:textId="77777777" w:rsidTr="0003560B">
        <w:tc>
          <w:tcPr>
            <w:tcW w:w="2835" w:type="dxa"/>
            <w:gridSpan w:val="3"/>
          </w:tcPr>
          <w:p w14:paraId="2DA17F30" w14:textId="77777777" w:rsidR="000D07D8" w:rsidRPr="009661EC" w:rsidRDefault="000D07D8" w:rsidP="009661EC">
            <w:pPr>
              <w:jc w:val="center"/>
              <w:rPr>
                <w:rFonts w:cstheme="minorHAnsi"/>
                <w:b/>
                <w:sz w:val="22"/>
                <w:szCs w:val="22"/>
              </w:rPr>
            </w:pPr>
            <w:bookmarkStart w:id="10" w:name="_Hlk535913046"/>
            <w:bookmarkEnd w:id="8"/>
            <w:bookmarkEnd w:id="9"/>
          </w:p>
        </w:tc>
        <w:tc>
          <w:tcPr>
            <w:tcW w:w="1417" w:type="dxa"/>
          </w:tcPr>
          <w:p w14:paraId="27991F71" w14:textId="77777777" w:rsidR="000D07D8" w:rsidRPr="009661EC" w:rsidRDefault="000D07D8" w:rsidP="009661EC">
            <w:pPr>
              <w:jc w:val="center"/>
              <w:rPr>
                <w:rFonts w:cstheme="minorHAnsi"/>
                <w:b/>
                <w:bCs/>
                <w:sz w:val="22"/>
                <w:szCs w:val="22"/>
              </w:rPr>
            </w:pPr>
            <w:r w:rsidRPr="009661EC">
              <w:rPr>
                <w:rFonts w:cstheme="minorHAnsi"/>
                <w:b/>
                <w:bCs/>
                <w:sz w:val="22"/>
                <w:szCs w:val="22"/>
              </w:rPr>
              <w:t>HR-ASD</w:t>
            </w:r>
          </w:p>
        </w:tc>
        <w:tc>
          <w:tcPr>
            <w:tcW w:w="1418" w:type="dxa"/>
          </w:tcPr>
          <w:p w14:paraId="38580512" w14:textId="77777777" w:rsidR="000D07D8" w:rsidRPr="009661EC" w:rsidRDefault="000D07D8" w:rsidP="009661EC">
            <w:pPr>
              <w:jc w:val="center"/>
              <w:rPr>
                <w:rFonts w:cstheme="minorHAnsi"/>
                <w:b/>
                <w:bCs/>
                <w:sz w:val="22"/>
                <w:szCs w:val="22"/>
              </w:rPr>
            </w:pPr>
            <w:r w:rsidRPr="009661EC">
              <w:rPr>
                <w:rFonts w:cstheme="minorHAnsi"/>
                <w:b/>
                <w:bCs/>
                <w:sz w:val="22"/>
                <w:szCs w:val="22"/>
              </w:rPr>
              <w:t>HR-ATYP</w:t>
            </w:r>
          </w:p>
        </w:tc>
        <w:tc>
          <w:tcPr>
            <w:tcW w:w="1417" w:type="dxa"/>
          </w:tcPr>
          <w:p w14:paraId="23C76745" w14:textId="77777777" w:rsidR="000D07D8" w:rsidRPr="009661EC" w:rsidRDefault="000D07D8" w:rsidP="009661EC">
            <w:pPr>
              <w:jc w:val="center"/>
              <w:rPr>
                <w:rFonts w:cstheme="minorHAnsi"/>
                <w:b/>
                <w:bCs/>
                <w:sz w:val="22"/>
                <w:szCs w:val="22"/>
              </w:rPr>
            </w:pPr>
            <w:r w:rsidRPr="009661EC">
              <w:rPr>
                <w:rFonts w:cstheme="minorHAnsi"/>
                <w:b/>
                <w:bCs/>
                <w:sz w:val="22"/>
                <w:szCs w:val="22"/>
              </w:rPr>
              <w:t>HR-TYP</w:t>
            </w:r>
          </w:p>
        </w:tc>
        <w:tc>
          <w:tcPr>
            <w:tcW w:w="1418" w:type="dxa"/>
          </w:tcPr>
          <w:p w14:paraId="33D192D7" w14:textId="77777777" w:rsidR="000D07D8" w:rsidRPr="009661EC" w:rsidRDefault="000D07D8" w:rsidP="009661EC">
            <w:pPr>
              <w:jc w:val="center"/>
              <w:rPr>
                <w:rFonts w:cstheme="minorHAnsi"/>
                <w:b/>
                <w:bCs/>
                <w:sz w:val="22"/>
                <w:szCs w:val="22"/>
              </w:rPr>
            </w:pPr>
            <w:r w:rsidRPr="009661EC">
              <w:rPr>
                <w:rFonts w:cstheme="minorHAnsi"/>
                <w:b/>
                <w:bCs/>
                <w:sz w:val="22"/>
                <w:szCs w:val="22"/>
              </w:rPr>
              <w:t>LR Controls</w:t>
            </w:r>
          </w:p>
        </w:tc>
        <w:tc>
          <w:tcPr>
            <w:tcW w:w="709" w:type="dxa"/>
          </w:tcPr>
          <w:p w14:paraId="09FB149B" w14:textId="77777777" w:rsidR="000D07D8" w:rsidRPr="009661EC" w:rsidRDefault="000D07D8" w:rsidP="009661EC">
            <w:pPr>
              <w:jc w:val="center"/>
              <w:rPr>
                <w:rFonts w:cstheme="minorHAnsi"/>
                <w:b/>
                <w:bCs/>
                <w:sz w:val="22"/>
                <w:szCs w:val="22"/>
              </w:rPr>
            </w:pPr>
            <w:r w:rsidRPr="009661EC">
              <w:rPr>
                <w:rFonts w:cstheme="minorHAnsi"/>
                <w:b/>
                <w:bCs/>
                <w:sz w:val="22"/>
                <w:szCs w:val="22"/>
              </w:rPr>
              <w:t xml:space="preserve"> p </w:t>
            </w:r>
          </w:p>
        </w:tc>
      </w:tr>
      <w:bookmarkEnd w:id="5"/>
      <w:tr w:rsidR="0003560B" w:rsidRPr="009661EC" w14:paraId="3EBF1648" w14:textId="77777777" w:rsidTr="0003560B">
        <w:tc>
          <w:tcPr>
            <w:tcW w:w="2835" w:type="dxa"/>
            <w:gridSpan w:val="3"/>
          </w:tcPr>
          <w:p w14:paraId="6C389E98" w14:textId="77777777" w:rsidR="000D07D8" w:rsidRPr="009661EC" w:rsidRDefault="000D07D8" w:rsidP="009661EC">
            <w:pPr>
              <w:rPr>
                <w:rFonts w:cstheme="minorHAnsi"/>
                <w:b/>
                <w:bCs/>
                <w:sz w:val="22"/>
                <w:szCs w:val="22"/>
              </w:rPr>
            </w:pPr>
            <w:r w:rsidRPr="009661EC">
              <w:rPr>
                <w:rFonts w:cstheme="minorHAnsi"/>
                <w:b/>
                <w:bCs/>
                <w:sz w:val="22"/>
                <w:szCs w:val="22"/>
              </w:rPr>
              <w:t xml:space="preserve">Trials starting on the </w:t>
            </w:r>
            <w:proofErr w:type="spellStart"/>
            <w:r w:rsidRPr="009661EC">
              <w:rPr>
                <w:rFonts w:cstheme="minorHAnsi"/>
                <w:b/>
                <w:bCs/>
                <w:sz w:val="22"/>
                <w:szCs w:val="22"/>
              </w:rPr>
              <w:t>face</w:t>
            </w:r>
            <w:r w:rsidRPr="009661EC">
              <w:rPr>
                <w:rFonts w:cstheme="minorHAnsi"/>
                <w:b/>
                <w:bCs/>
                <w:sz w:val="22"/>
                <w:szCs w:val="22"/>
                <w:vertAlign w:val="superscript"/>
              </w:rPr>
              <w:t>a</w:t>
            </w:r>
            <w:proofErr w:type="spellEnd"/>
            <w:r w:rsidRPr="009661EC">
              <w:rPr>
                <w:rFonts w:cstheme="minorHAnsi"/>
                <w:b/>
                <w:bCs/>
                <w:sz w:val="22"/>
                <w:szCs w:val="22"/>
              </w:rPr>
              <w:t xml:space="preserve"> </w:t>
            </w:r>
          </w:p>
        </w:tc>
        <w:tc>
          <w:tcPr>
            <w:tcW w:w="1417" w:type="dxa"/>
          </w:tcPr>
          <w:p w14:paraId="53292375" w14:textId="77777777" w:rsidR="000D07D8" w:rsidRPr="009661EC" w:rsidRDefault="000D07D8" w:rsidP="009661EC">
            <w:pPr>
              <w:jc w:val="center"/>
              <w:rPr>
                <w:rFonts w:cstheme="minorHAnsi"/>
                <w:sz w:val="22"/>
                <w:szCs w:val="22"/>
              </w:rPr>
            </w:pPr>
          </w:p>
        </w:tc>
        <w:tc>
          <w:tcPr>
            <w:tcW w:w="1418" w:type="dxa"/>
          </w:tcPr>
          <w:p w14:paraId="6C42197E" w14:textId="77777777" w:rsidR="000D07D8" w:rsidRPr="009661EC" w:rsidRDefault="000D07D8" w:rsidP="009661EC">
            <w:pPr>
              <w:rPr>
                <w:rFonts w:cstheme="minorHAnsi"/>
                <w:sz w:val="22"/>
                <w:szCs w:val="22"/>
              </w:rPr>
            </w:pPr>
          </w:p>
        </w:tc>
        <w:tc>
          <w:tcPr>
            <w:tcW w:w="1417" w:type="dxa"/>
          </w:tcPr>
          <w:p w14:paraId="3ED8D662" w14:textId="77777777" w:rsidR="000D07D8" w:rsidRPr="009661EC" w:rsidRDefault="000D07D8" w:rsidP="009661EC">
            <w:pPr>
              <w:jc w:val="center"/>
              <w:rPr>
                <w:rFonts w:cstheme="minorHAnsi"/>
                <w:sz w:val="22"/>
                <w:szCs w:val="22"/>
              </w:rPr>
            </w:pPr>
          </w:p>
        </w:tc>
        <w:tc>
          <w:tcPr>
            <w:tcW w:w="1418" w:type="dxa"/>
          </w:tcPr>
          <w:p w14:paraId="1FA53EC0" w14:textId="77777777" w:rsidR="000D07D8" w:rsidRPr="009661EC" w:rsidRDefault="000D07D8" w:rsidP="009661EC">
            <w:pPr>
              <w:jc w:val="center"/>
              <w:rPr>
                <w:rFonts w:cstheme="minorHAnsi"/>
                <w:sz w:val="22"/>
                <w:szCs w:val="22"/>
              </w:rPr>
            </w:pPr>
          </w:p>
        </w:tc>
        <w:tc>
          <w:tcPr>
            <w:tcW w:w="709" w:type="dxa"/>
          </w:tcPr>
          <w:p w14:paraId="21651ABA" w14:textId="77777777" w:rsidR="000D07D8" w:rsidRPr="009661EC" w:rsidRDefault="000D07D8" w:rsidP="009661EC">
            <w:pPr>
              <w:jc w:val="center"/>
              <w:rPr>
                <w:rFonts w:cstheme="minorHAnsi"/>
                <w:sz w:val="22"/>
                <w:szCs w:val="22"/>
              </w:rPr>
            </w:pPr>
          </w:p>
        </w:tc>
      </w:tr>
      <w:tr w:rsidR="0003560B" w:rsidRPr="009661EC" w14:paraId="75FACFE5" w14:textId="77777777" w:rsidTr="0003560B">
        <w:tc>
          <w:tcPr>
            <w:tcW w:w="2835" w:type="dxa"/>
            <w:gridSpan w:val="3"/>
          </w:tcPr>
          <w:p w14:paraId="43C69149" w14:textId="77777777" w:rsidR="000D07D8" w:rsidRPr="009661EC" w:rsidRDefault="000D07D8" w:rsidP="009661EC">
            <w:pPr>
              <w:rPr>
                <w:rFonts w:cstheme="minorHAnsi"/>
                <w:bCs/>
                <w:sz w:val="22"/>
                <w:szCs w:val="22"/>
              </w:rPr>
            </w:pPr>
            <w:r w:rsidRPr="009661EC">
              <w:rPr>
                <w:rFonts w:cstheme="minorHAnsi"/>
                <w:bCs/>
                <w:sz w:val="22"/>
                <w:szCs w:val="22"/>
              </w:rPr>
              <w:t>N</w:t>
            </w:r>
          </w:p>
          <w:p w14:paraId="33C08226" w14:textId="77777777" w:rsidR="000D07D8" w:rsidRPr="009661EC" w:rsidRDefault="000D07D8" w:rsidP="009661EC">
            <w:pPr>
              <w:rPr>
                <w:rFonts w:cstheme="minorHAnsi"/>
                <w:bCs/>
                <w:sz w:val="22"/>
                <w:szCs w:val="22"/>
              </w:rPr>
            </w:pPr>
            <w:r w:rsidRPr="009661EC">
              <w:rPr>
                <w:rFonts w:cstheme="minorHAnsi"/>
                <w:bCs/>
                <w:sz w:val="22"/>
                <w:szCs w:val="22"/>
              </w:rPr>
              <w:t>Mean (SD)</w:t>
            </w:r>
          </w:p>
          <w:p w14:paraId="7B4DC378" w14:textId="25C1CA45" w:rsidR="000D07D8" w:rsidRPr="009661EC" w:rsidRDefault="000D07D8" w:rsidP="009661EC">
            <w:pPr>
              <w:rPr>
                <w:rFonts w:cstheme="minorHAnsi"/>
                <w:bCs/>
                <w:sz w:val="22"/>
                <w:szCs w:val="22"/>
              </w:rPr>
            </w:pPr>
            <w:r w:rsidRPr="009661EC">
              <w:rPr>
                <w:rFonts w:cstheme="minorHAnsi"/>
                <w:bCs/>
                <w:sz w:val="22"/>
                <w:szCs w:val="22"/>
              </w:rPr>
              <w:t>Median</w:t>
            </w:r>
          </w:p>
          <w:p w14:paraId="7150C05C" w14:textId="7AA78B49" w:rsidR="000D07D8" w:rsidRPr="009661EC" w:rsidRDefault="000D07D8" w:rsidP="009661EC">
            <w:pPr>
              <w:rPr>
                <w:rFonts w:cstheme="minorHAnsi"/>
                <w:b/>
                <w:bCs/>
                <w:sz w:val="22"/>
                <w:szCs w:val="22"/>
              </w:rPr>
            </w:pPr>
            <w:r w:rsidRPr="009661EC">
              <w:rPr>
                <w:rFonts w:cstheme="minorHAnsi"/>
                <w:bCs/>
                <w:sz w:val="22"/>
                <w:szCs w:val="22"/>
              </w:rPr>
              <w:t>P</w:t>
            </w:r>
            <w:r w:rsidR="000553FC">
              <w:rPr>
                <w:rFonts w:cstheme="minorHAnsi"/>
                <w:bCs/>
                <w:sz w:val="22"/>
                <w:szCs w:val="22"/>
              </w:rPr>
              <w:t>roportion</w:t>
            </w:r>
            <w:r w:rsidRPr="009661EC">
              <w:rPr>
                <w:rFonts w:cstheme="minorHAnsi"/>
                <w:bCs/>
                <w:sz w:val="22"/>
                <w:szCs w:val="22"/>
              </w:rPr>
              <w:t xml:space="preserve"> of trials with data</w:t>
            </w:r>
          </w:p>
        </w:tc>
        <w:tc>
          <w:tcPr>
            <w:tcW w:w="1417" w:type="dxa"/>
          </w:tcPr>
          <w:p w14:paraId="41F08DAC" w14:textId="77777777" w:rsidR="000D07D8" w:rsidRPr="009661EC" w:rsidRDefault="000D07D8" w:rsidP="009661EC">
            <w:pPr>
              <w:jc w:val="center"/>
              <w:rPr>
                <w:rFonts w:cstheme="minorHAnsi"/>
                <w:sz w:val="22"/>
                <w:szCs w:val="22"/>
              </w:rPr>
            </w:pPr>
            <w:r w:rsidRPr="009661EC">
              <w:rPr>
                <w:rFonts w:cstheme="minorHAnsi"/>
                <w:sz w:val="22"/>
                <w:szCs w:val="22"/>
              </w:rPr>
              <w:t>11</w:t>
            </w:r>
          </w:p>
          <w:p w14:paraId="4477C9E3" w14:textId="48D4FD0B" w:rsidR="000D07D8" w:rsidRPr="009661EC" w:rsidRDefault="000D07D8" w:rsidP="009661EC">
            <w:pPr>
              <w:jc w:val="center"/>
              <w:rPr>
                <w:rFonts w:cstheme="minorHAnsi"/>
                <w:sz w:val="22"/>
                <w:szCs w:val="22"/>
              </w:rPr>
            </w:pPr>
            <w:r w:rsidRPr="009661EC">
              <w:rPr>
                <w:rFonts w:cstheme="minorHAnsi"/>
                <w:sz w:val="22"/>
                <w:szCs w:val="22"/>
              </w:rPr>
              <w:t>5.91</w:t>
            </w:r>
            <w:r w:rsidR="006128CB" w:rsidRPr="009661EC">
              <w:rPr>
                <w:rFonts w:cstheme="minorHAnsi"/>
                <w:sz w:val="22"/>
                <w:szCs w:val="22"/>
              </w:rPr>
              <w:t xml:space="preserve"> </w:t>
            </w:r>
            <w:r w:rsidRPr="009661EC">
              <w:rPr>
                <w:rFonts w:cstheme="minorHAnsi"/>
                <w:sz w:val="22"/>
                <w:szCs w:val="22"/>
              </w:rPr>
              <w:t>(1.92</w:t>
            </w:r>
            <w:r w:rsidR="006128CB" w:rsidRPr="009661EC">
              <w:rPr>
                <w:rFonts w:cstheme="minorHAnsi"/>
                <w:sz w:val="22"/>
                <w:szCs w:val="22"/>
              </w:rPr>
              <w:t>1</w:t>
            </w:r>
            <w:r w:rsidRPr="009661EC">
              <w:rPr>
                <w:rFonts w:cstheme="minorHAnsi"/>
                <w:sz w:val="22"/>
                <w:szCs w:val="22"/>
              </w:rPr>
              <w:t>)</w:t>
            </w:r>
          </w:p>
          <w:p w14:paraId="4288F177" w14:textId="750E1979" w:rsidR="000D07D8" w:rsidRPr="009661EC" w:rsidRDefault="000D07D8" w:rsidP="009661EC">
            <w:pPr>
              <w:jc w:val="center"/>
              <w:rPr>
                <w:rFonts w:cstheme="minorHAnsi"/>
                <w:sz w:val="22"/>
                <w:szCs w:val="22"/>
              </w:rPr>
            </w:pPr>
            <w:r w:rsidRPr="009661EC">
              <w:rPr>
                <w:rFonts w:cstheme="minorHAnsi"/>
                <w:sz w:val="22"/>
                <w:szCs w:val="22"/>
              </w:rPr>
              <w:t>7.00</w:t>
            </w:r>
          </w:p>
          <w:p w14:paraId="1AA44091" w14:textId="77777777" w:rsidR="000D07D8" w:rsidRPr="009661EC" w:rsidRDefault="000D07D8" w:rsidP="009661EC">
            <w:pPr>
              <w:jc w:val="center"/>
              <w:rPr>
                <w:rFonts w:cstheme="minorHAnsi"/>
                <w:sz w:val="22"/>
                <w:szCs w:val="22"/>
              </w:rPr>
            </w:pPr>
            <w:r w:rsidRPr="009661EC">
              <w:rPr>
                <w:rFonts w:cstheme="minorHAnsi"/>
                <w:sz w:val="22"/>
                <w:szCs w:val="22"/>
              </w:rPr>
              <w:t>.779</w:t>
            </w:r>
          </w:p>
        </w:tc>
        <w:tc>
          <w:tcPr>
            <w:tcW w:w="1418" w:type="dxa"/>
          </w:tcPr>
          <w:p w14:paraId="2A4DC874" w14:textId="77777777" w:rsidR="000D07D8" w:rsidRPr="009661EC" w:rsidRDefault="000D07D8" w:rsidP="009661EC">
            <w:pPr>
              <w:jc w:val="center"/>
              <w:rPr>
                <w:rFonts w:cstheme="minorHAnsi"/>
                <w:sz w:val="22"/>
                <w:szCs w:val="22"/>
              </w:rPr>
            </w:pPr>
            <w:r w:rsidRPr="009661EC">
              <w:rPr>
                <w:rFonts w:cstheme="minorHAnsi"/>
                <w:sz w:val="22"/>
                <w:szCs w:val="22"/>
              </w:rPr>
              <w:t>24</w:t>
            </w:r>
          </w:p>
          <w:p w14:paraId="050FD273" w14:textId="77777777" w:rsidR="000D07D8" w:rsidRPr="009661EC" w:rsidRDefault="000D07D8" w:rsidP="009661EC">
            <w:pPr>
              <w:jc w:val="center"/>
              <w:rPr>
                <w:rFonts w:cstheme="minorHAnsi"/>
                <w:sz w:val="22"/>
                <w:szCs w:val="22"/>
              </w:rPr>
            </w:pPr>
            <w:r w:rsidRPr="009661EC">
              <w:rPr>
                <w:rFonts w:cstheme="minorHAnsi"/>
                <w:sz w:val="22"/>
                <w:szCs w:val="22"/>
              </w:rPr>
              <w:t>5.50 (1.888)</w:t>
            </w:r>
          </w:p>
          <w:p w14:paraId="4B09441E" w14:textId="087419FF" w:rsidR="000D07D8" w:rsidRPr="009661EC" w:rsidRDefault="000D07D8" w:rsidP="009661EC">
            <w:pPr>
              <w:jc w:val="center"/>
              <w:rPr>
                <w:rFonts w:cstheme="minorHAnsi"/>
                <w:sz w:val="22"/>
                <w:szCs w:val="22"/>
              </w:rPr>
            </w:pPr>
            <w:r w:rsidRPr="009661EC">
              <w:rPr>
                <w:rFonts w:cstheme="minorHAnsi"/>
                <w:sz w:val="22"/>
                <w:szCs w:val="22"/>
              </w:rPr>
              <w:t>5.50</w:t>
            </w:r>
          </w:p>
          <w:p w14:paraId="3D871189" w14:textId="77777777" w:rsidR="000D07D8" w:rsidRPr="009661EC" w:rsidRDefault="000D07D8" w:rsidP="009661EC">
            <w:pPr>
              <w:jc w:val="center"/>
              <w:rPr>
                <w:rFonts w:cstheme="minorHAnsi"/>
                <w:sz w:val="22"/>
                <w:szCs w:val="22"/>
              </w:rPr>
            </w:pPr>
            <w:r w:rsidRPr="009661EC">
              <w:rPr>
                <w:rFonts w:cstheme="minorHAnsi"/>
                <w:sz w:val="22"/>
                <w:szCs w:val="22"/>
              </w:rPr>
              <w:t>.748</w:t>
            </w:r>
          </w:p>
        </w:tc>
        <w:tc>
          <w:tcPr>
            <w:tcW w:w="1417" w:type="dxa"/>
          </w:tcPr>
          <w:p w14:paraId="01B8780F" w14:textId="77777777" w:rsidR="000D07D8" w:rsidRPr="009661EC" w:rsidRDefault="000D07D8" w:rsidP="009661EC">
            <w:pPr>
              <w:jc w:val="center"/>
              <w:rPr>
                <w:rFonts w:cstheme="minorHAnsi"/>
                <w:sz w:val="22"/>
                <w:szCs w:val="22"/>
              </w:rPr>
            </w:pPr>
            <w:r w:rsidRPr="009661EC">
              <w:rPr>
                <w:rFonts w:cstheme="minorHAnsi"/>
                <w:sz w:val="22"/>
                <w:szCs w:val="22"/>
              </w:rPr>
              <w:t>52</w:t>
            </w:r>
          </w:p>
          <w:p w14:paraId="1CE28F46" w14:textId="77777777" w:rsidR="000D07D8" w:rsidRPr="009661EC" w:rsidRDefault="000D07D8" w:rsidP="009661EC">
            <w:pPr>
              <w:jc w:val="center"/>
              <w:rPr>
                <w:rFonts w:cstheme="minorHAnsi"/>
                <w:sz w:val="22"/>
                <w:szCs w:val="22"/>
              </w:rPr>
            </w:pPr>
            <w:r w:rsidRPr="009661EC">
              <w:rPr>
                <w:rFonts w:cstheme="minorHAnsi"/>
                <w:sz w:val="22"/>
                <w:szCs w:val="22"/>
              </w:rPr>
              <w:t>5.29 (1.934)</w:t>
            </w:r>
          </w:p>
          <w:p w14:paraId="3A9F3046" w14:textId="0A1A0208" w:rsidR="000D07D8" w:rsidRPr="009661EC" w:rsidRDefault="000D07D8" w:rsidP="009661EC">
            <w:pPr>
              <w:jc w:val="center"/>
              <w:rPr>
                <w:rFonts w:cstheme="minorHAnsi"/>
                <w:sz w:val="22"/>
                <w:szCs w:val="22"/>
              </w:rPr>
            </w:pPr>
            <w:r w:rsidRPr="009661EC">
              <w:rPr>
                <w:rFonts w:cstheme="minorHAnsi"/>
                <w:sz w:val="22"/>
                <w:szCs w:val="22"/>
              </w:rPr>
              <w:t>5.00</w:t>
            </w:r>
          </w:p>
          <w:p w14:paraId="080BAE9F" w14:textId="77777777" w:rsidR="000D07D8" w:rsidRPr="009661EC" w:rsidRDefault="000D07D8" w:rsidP="009661EC">
            <w:pPr>
              <w:jc w:val="center"/>
              <w:rPr>
                <w:rFonts w:cstheme="minorHAnsi"/>
                <w:sz w:val="22"/>
                <w:szCs w:val="22"/>
              </w:rPr>
            </w:pPr>
            <w:r w:rsidRPr="009661EC">
              <w:rPr>
                <w:rFonts w:cstheme="minorHAnsi"/>
                <w:sz w:val="22"/>
                <w:szCs w:val="22"/>
              </w:rPr>
              <w:t>.723</w:t>
            </w:r>
          </w:p>
        </w:tc>
        <w:tc>
          <w:tcPr>
            <w:tcW w:w="1418" w:type="dxa"/>
          </w:tcPr>
          <w:p w14:paraId="4336BE49" w14:textId="77777777" w:rsidR="000D07D8" w:rsidRPr="009661EC" w:rsidRDefault="000D07D8" w:rsidP="009661EC">
            <w:pPr>
              <w:jc w:val="center"/>
              <w:rPr>
                <w:rFonts w:cstheme="minorHAnsi"/>
                <w:sz w:val="22"/>
                <w:szCs w:val="22"/>
              </w:rPr>
            </w:pPr>
            <w:r w:rsidRPr="009661EC">
              <w:rPr>
                <w:rFonts w:cstheme="minorHAnsi"/>
                <w:sz w:val="22"/>
                <w:szCs w:val="22"/>
              </w:rPr>
              <w:t>22</w:t>
            </w:r>
          </w:p>
          <w:p w14:paraId="262EDD06" w14:textId="77777777" w:rsidR="000D07D8" w:rsidRPr="009661EC" w:rsidRDefault="000D07D8" w:rsidP="009661EC">
            <w:pPr>
              <w:jc w:val="center"/>
              <w:rPr>
                <w:rFonts w:cstheme="minorHAnsi"/>
                <w:sz w:val="22"/>
                <w:szCs w:val="22"/>
              </w:rPr>
            </w:pPr>
            <w:r w:rsidRPr="009661EC">
              <w:rPr>
                <w:rFonts w:cstheme="minorHAnsi"/>
                <w:sz w:val="22"/>
                <w:szCs w:val="22"/>
              </w:rPr>
              <w:t>5.09 (1.743)</w:t>
            </w:r>
          </w:p>
          <w:p w14:paraId="6EE1F53C" w14:textId="20D26E86" w:rsidR="000D07D8" w:rsidRPr="009661EC" w:rsidRDefault="000D07D8" w:rsidP="009661EC">
            <w:pPr>
              <w:jc w:val="center"/>
              <w:rPr>
                <w:rFonts w:cstheme="minorHAnsi"/>
                <w:sz w:val="22"/>
                <w:szCs w:val="22"/>
              </w:rPr>
            </w:pPr>
            <w:r w:rsidRPr="009661EC">
              <w:rPr>
                <w:rFonts w:cstheme="minorHAnsi"/>
                <w:sz w:val="22"/>
                <w:szCs w:val="22"/>
              </w:rPr>
              <w:t>5.00</w:t>
            </w:r>
          </w:p>
          <w:p w14:paraId="6D89F8A1" w14:textId="77777777" w:rsidR="000D07D8" w:rsidRPr="009661EC" w:rsidRDefault="000D07D8" w:rsidP="009661EC">
            <w:pPr>
              <w:jc w:val="center"/>
              <w:rPr>
                <w:rFonts w:cstheme="minorHAnsi"/>
                <w:sz w:val="22"/>
                <w:szCs w:val="22"/>
              </w:rPr>
            </w:pPr>
            <w:r w:rsidRPr="009661EC">
              <w:rPr>
                <w:rFonts w:cstheme="minorHAnsi"/>
                <w:sz w:val="22"/>
                <w:szCs w:val="22"/>
              </w:rPr>
              <w:t>.695</w:t>
            </w:r>
          </w:p>
        </w:tc>
        <w:tc>
          <w:tcPr>
            <w:tcW w:w="709" w:type="dxa"/>
          </w:tcPr>
          <w:p w14:paraId="61141FD0" w14:textId="77777777" w:rsidR="000D07D8" w:rsidRPr="009661EC" w:rsidRDefault="000D07D8" w:rsidP="009661EC">
            <w:pPr>
              <w:jc w:val="center"/>
              <w:rPr>
                <w:rFonts w:cstheme="minorHAnsi"/>
                <w:sz w:val="22"/>
                <w:szCs w:val="22"/>
              </w:rPr>
            </w:pPr>
          </w:p>
          <w:p w14:paraId="0B2EA1E8" w14:textId="77777777" w:rsidR="00407435" w:rsidRPr="009661EC" w:rsidRDefault="00407435" w:rsidP="009661EC">
            <w:pPr>
              <w:jc w:val="center"/>
              <w:rPr>
                <w:rFonts w:cstheme="minorHAnsi"/>
                <w:sz w:val="22"/>
                <w:szCs w:val="22"/>
              </w:rPr>
            </w:pPr>
          </w:p>
          <w:p w14:paraId="3A504905" w14:textId="170602D9" w:rsidR="000D07D8" w:rsidRPr="009661EC" w:rsidRDefault="000D07D8" w:rsidP="009661EC">
            <w:pPr>
              <w:jc w:val="center"/>
              <w:rPr>
                <w:rFonts w:cstheme="minorHAnsi"/>
                <w:sz w:val="22"/>
                <w:szCs w:val="22"/>
              </w:rPr>
            </w:pPr>
            <w:r w:rsidRPr="009661EC">
              <w:rPr>
                <w:rFonts w:cstheme="minorHAnsi"/>
                <w:sz w:val="22"/>
                <w:szCs w:val="22"/>
              </w:rPr>
              <w:t>.621</w:t>
            </w:r>
          </w:p>
          <w:p w14:paraId="350E05A1" w14:textId="08785AEB" w:rsidR="000D07D8" w:rsidRPr="009661EC" w:rsidRDefault="000D07D8" w:rsidP="009661EC">
            <w:pPr>
              <w:jc w:val="center"/>
              <w:rPr>
                <w:rFonts w:cstheme="minorHAnsi"/>
                <w:sz w:val="22"/>
                <w:szCs w:val="22"/>
              </w:rPr>
            </w:pPr>
            <w:r w:rsidRPr="009661EC">
              <w:rPr>
                <w:rFonts w:cstheme="minorHAnsi"/>
                <w:sz w:val="22"/>
                <w:szCs w:val="22"/>
              </w:rPr>
              <w:t>.781</w:t>
            </w:r>
          </w:p>
        </w:tc>
      </w:tr>
      <w:tr w:rsidR="0003560B" w:rsidRPr="009661EC" w14:paraId="35643E83" w14:textId="77777777" w:rsidTr="0003560B">
        <w:tc>
          <w:tcPr>
            <w:tcW w:w="2835" w:type="dxa"/>
            <w:gridSpan w:val="3"/>
          </w:tcPr>
          <w:p w14:paraId="32067F4D" w14:textId="77777777" w:rsidR="000D07D8" w:rsidRPr="009661EC" w:rsidRDefault="000D07D8" w:rsidP="009661EC">
            <w:pPr>
              <w:rPr>
                <w:rFonts w:cstheme="minorHAnsi"/>
                <w:b/>
                <w:bCs/>
                <w:sz w:val="22"/>
                <w:szCs w:val="22"/>
              </w:rPr>
            </w:pPr>
            <w:r w:rsidRPr="009661EC">
              <w:rPr>
                <w:rFonts w:cstheme="minorHAnsi"/>
                <w:b/>
                <w:bCs/>
                <w:sz w:val="22"/>
                <w:szCs w:val="22"/>
              </w:rPr>
              <w:t>Out of those trials</w:t>
            </w:r>
          </w:p>
        </w:tc>
        <w:tc>
          <w:tcPr>
            <w:tcW w:w="1417" w:type="dxa"/>
          </w:tcPr>
          <w:p w14:paraId="3E4E713C" w14:textId="77777777" w:rsidR="000D07D8" w:rsidRPr="009661EC" w:rsidRDefault="000D07D8" w:rsidP="009661EC">
            <w:pPr>
              <w:jc w:val="center"/>
              <w:rPr>
                <w:rFonts w:cstheme="minorHAnsi"/>
                <w:sz w:val="22"/>
                <w:szCs w:val="22"/>
              </w:rPr>
            </w:pPr>
          </w:p>
        </w:tc>
        <w:tc>
          <w:tcPr>
            <w:tcW w:w="1418" w:type="dxa"/>
          </w:tcPr>
          <w:p w14:paraId="625AD07A" w14:textId="77777777" w:rsidR="000D07D8" w:rsidRPr="009661EC" w:rsidRDefault="000D07D8" w:rsidP="009661EC">
            <w:pPr>
              <w:rPr>
                <w:rFonts w:cstheme="minorHAnsi"/>
                <w:sz w:val="22"/>
                <w:szCs w:val="22"/>
              </w:rPr>
            </w:pPr>
          </w:p>
        </w:tc>
        <w:tc>
          <w:tcPr>
            <w:tcW w:w="1417" w:type="dxa"/>
          </w:tcPr>
          <w:p w14:paraId="50FCD5AD" w14:textId="77777777" w:rsidR="000D07D8" w:rsidRPr="009661EC" w:rsidRDefault="000D07D8" w:rsidP="009661EC">
            <w:pPr>
              <w:jc w:val="center"/>
              <w:rPr>
                <w:rFonts w:cstheme="minorHAnsi"/>
                <w:sz w:val="22"/>
                <w:szCs w:val="22"/>
              </w:rPr>
            </w:pPr>
          </w:p>
        </w:tc>
        <w:tc>
          <w:tcPr>
            <w:tcW w:w="1418" w:type="dxa"/>
          </w:tcPr>
          <w:p w14:paraId="0E9E2345" w14:textId="77777777" w:rsidR="000D07D8" w:rsidRPr="009661EC" w:rsidRDefault="000D07D8" w:rsidP="009661EC">
            <w:pPr>
              <w:jc w:val="center"/>
              <w:rPr>
                <w:rFonts w:cstheme="minorHAnsi"/>
                <w:sz w:val="22"/>
                <w:szCs w:val="22"/>
              </w:rPr>
            </w:pPr>
          </w:p>
        </w:tc>
        <w:tc>
          <w:tcPr>
            <w:tcW w:w="709" w:type="dxa"/>
          </w:tcPr>
          <w:p w14:paraId="63BBC43D" w14:textId="77777777" w:rsidR="000D07D8" w:rsidRPr="009661EC" w:rsidRDefault="000D07D8" w:rsidP="009661EC">
            <w:pPr>
              <w:jc w:val="center"/>
              <w:rPr>
                <w:rFonts w:cstheme="minorHAnsi"/>
                <w:sz w:val="22"/>
                <w:szCs w:val="22"/>
              </w:rPr>
            </w:pPr>
          </w:p>
        </w:tc>
      </w:tr>
      <w:tr w:rsidR="0003560B" w:rsidRPr="009661EC" w14:paraId="5978F608" w14:textId="77777777" w:rsidTr="0003560B">
        <w:tc>
          <w:tcPr>
            <w:tcW w:w="341" w:type="dxa"/>
          </w:tcPr>
          <w:p w14:paraId="61BF0613" w14:textId="77777777" w:rsidR="000D07D8" w:rsidRPr="009661EC" w:rsidRDefault="000D07D8" w:rsidP="009661EC">
            <w:pPr>
              <w:jc w:val="both"/>
              <w:rPr>
                <w:rFonts w:cstheme="minorHAnsi"/>
                <w:b/>
                <w:sz w:val="22"/>
                <w:szCs w:val="22"/>
              </w:rPr>
            </w:pPr>
          </w:p>
        </w:tc>
        <w:tc>
          <w:tcPr>
            <w:tcW w:w="2494" w:type="dxa"/>
            <w:gridSpan w:val="2"/>
          </w:tcPr>
          <w:p w14:paraId="7858E29D" w14:textId="77777777" w:rsidR="000D07D8" w:rsidRPr="009661EC" w:rsidRDefault="000D07D8" w:rsidP="009661EC">
            <w:pPr>
              <w:rPr>
                <w:rFonts w:cstheme="minorHAnsi"/>
                <w:b/>
                <w:sz w:val="22"/>
                <w:szCs w:val="22"/>
              </w:rPr>
            </w:pPr>
            <w:r w:rsidRPr="009661EC">
              <w:rPr>
                <w:rFonts w:cstheme="minorHAnsi"/>
                <w:b/>
                <w:sz w:val="22"/>
                <w:szCs w:val="22"/>
              </w:rPr>
              <w:t>Gaze staying on face</w:t>
            </w:r>
          </w:p>
        </w:tc>
        <w:tc>
          <w:tcPr>
            <w:tcW w:w="1417" w:type="dxa"/>
          </w:tcPr>
          <w:p w14:paraId="04FA8777" w14:textId="77777777" w:rsidR="000D07D8" w:rsidRPr="009661EC" w:rsidRDefault="000D07D8" w:rsidP="009661EC">
            <w:pPr>
              <w:jc w:val="center"/>
              <w:rPr>
                <w:rFonts w:cstheme="minorHAnsi"/>
                <w:sz w:val="22"/>
                <w:szCs w:val="22"/>
              </w:rPr>
            </w:pPr>
          </w:p>
        </w:tc>
        <w:tc>
          <w:tcPr>
            <w:tcW w:w="1418" w:type="dxa"/>
          </w:tcPr>
          <w:p w14:paraId="1A2B9F66" w14:textId="77777777" w:rsidR="000D07D8" w:rsidRPr="009661EC" w:rsidRDefault="000D07D8" w:rsidP="009661EC">
            <w:pPr>
              <w:jc w:val="center"/>
              <w:rPr>
                <w:rFonts w:cstheme="minorHAnsi"/>
                <w:sz w:val="22"/>
                <w:szCs w:val="22"/>
              </w:rPr>
            </w:pPr>
          </w:p>
        </w:tc>
        <w:tc>
          <w:tcPr>
            <w:tcW w:w="1417" w:type="dxa"/>
          </w:tcPr>
          <w:p w14:paraId="168EC441" w14:textId="77777777" w:rsidR="000D07D8" w:rsidRPr="009661EC" w:rsidRDefault="000D07D8" w:rsidP="009661EC">
            <w:pPr>
              <w:jc w:val="center"/>
              <w:rPr>
                <w:rFonts w:cstheme="minorHAnsi"/>
                <w:sz w:val="22"/>
                <w:szCs w:val="22"/>
              </w:rPr>
            </w:pPr>
          </w:p>
        </w:tc>
        <w:tc>
          <w:tcPr>
            <w:tcW w:w="1418" w:type="dxa"/>
          </w:tcPr>
          <w:p w14:paraId="7E0BADED" w14:textId="77777777" w:rsidR="000D07D8" w:rsidRPr="009661EC" w:rsidRDefault="000D07D8" w:rsidP="009661EC">
            <w:pPr>
              <w:jc w:val="center"/>
              <w:rPr>
                <w:rFonts w:cstheme="minorHAnsi"/>
                <w:sz w:val="22"/>
                <w:szCs w:val="22"/>
              </w:rPr>
            </w:pPr>
          </w:p>
        </w:tc>
        <w:tc>
          <w:tcPr>
            <w:tcW w:w="709" w:type="dxa"/>
          </w:tcPr>
          <w:p w14:paraId="211C65C5" w14:textId="77777777" w:rsidR="000D07D8" w:rsidRPr="009661EC" w:rsidRDefault="000D07D8" w:rsidP="009661EC">
            <w:pPr>
              <w:jc w:val="center"/>
              <w:rPr>
                <w:rFonts w:cstheme="minorHAnsi"/>
                <w:sz w:val="22"/>
                <w:szCs w:val="22"/>
              </w:rPr>
            </w:pPr>
          </w:p>
        </w:tc>
      </w:tr>
      <w:tr w:rsidR="0003560B" w:rsidRPr="009661EC" w14:paraId="2733B46B" w14:textId="77777777" w:rsidTr="0003560B">
        <w:tc>
          <w:tcPr>
            <w:tcW w:w="664" w:type="dxa"/>
            <w:gridSpan w:val="2"/>
          </w:tcPr>
          <w:p w14:paraId="108364FB" w14:textId="77777777" w:rsidR="000D07D8" w:rsidRPr="009661EC" w:rsidRDefault="000D07D8" w:rsidP="009661EC">
            <w:pPr>
              <w:jc w:val="both"/>
              <w:rPr>
                <w:rFonts w:cstheme="minorHAnsi"/>
                <w:b/>
                <w:sz w:val="22"/>
                <w:szCs w:val="22"/>
              </w:rPr>
            </w:pPr>
          </w:p>
        </w:tc>
        <w:tc>
          <w:tcPr>
            <w:tcW w:w="2171" w:type="dxa"/>
          </w:tcPr>
          <w:p w14:paraId="1BC59D05" w14:textId="1E6DC740" w:rsidR="000D07D8" w:rsidRPr="009661EC" w:rsidRDefault="000D07D8" w:rsidP="009661EC">
            <w:pPr>
              <w:rPr>
                <w:rFonts w:cstheme="minorHAnsi"/>
                <w:sz w:val="22"/>
                <w:szCs w:val="22"/>
              </w:rPr>
            </w:pPr>
            <w:r w:rsidRPr="009661EC">
              <w:rPr>
                <w:rFonts w:cstheme="minorHAnsi"/>
                <w:sz w:val="22"/>
                <w:szCs w:val="22"/>
              </w:rPr>
              <w:t>Mean (SD)</w:t>
            </w:r>
            <w:r w:rsidRPr="009661EC">
              <w:rPr>
                <w:rFonts w:cstheme="minorHAnsi"/>
                <w:sz w:val="22"/>
                <w:szCs w:val="22"/>
              </w:rPr>
              <w:br/>
              <w:t>P</w:t>
            </w:r>
            <w:r w:rsidR="000553FC">
              <w:rPr>
                <w:rFonts w:cstheme="minorHAnsi"/>
                <w:sz w:val="22"/>
                <w:szCs w:val="22"/>
              </w:rPr>
              <w:t>roportion</w:t>
            </w:r>
            <w:r w:rsidRPr="009661EC">
              <w:rPr>
                <w:rFonts w:cstheme="minorHAnsi"/>
                <w:sz w:val="22"/>
                <w:szCs w:val="22"/>
              </w:rPr>
              <w:t xml:space="preserve"> of </w:t>
            </w:r>
            <w:proofErr w:type="spellStart"/>
            <w:r w:rsidRPr="009661EC">
              <w:rPr>
                <w:rFonts w:cstheme="minorHAnsi"/>
                <w:sz w:val="22"/>
                <w:szCs w:val="22"/>
              </w:rPr>
              <w:t>trials</w:t>
            </w:r>
            <w:r w:rsidRPr="009661EC">
              <w:rPr>
                <w:rFonts w:cstheme="minorHAnsi"/>
                <w:sz w:val="22"/>
                <w:szCs w:val="22"/>
                <w:vertAlign w:val="superscript"/>
              </w:rPr>
              <w:t>b</w:t>
            </w:r>
            <w:proofErr w:type="spellEnd"/>
          </w:p>
        </w:tc>
        <w:tc>
          <w:tcPr>
            <w:tcW w:w="1417" w:type="dxa"/>
          </w:tcPr>
          <w:p w14:paraId="07258643" w14:textId="77777777" w:rsidR="000D07D8" w:rsidRPr="009661EC" w:rsidRDefault="000D07D8" w:rsidP="009661EC">
            <w:pPr>
              <w:jc w:val="center"/>
              <w:rPr>
                <w:rFonts w:cstheme="minorHAnsi"/>
                <w:sz w:val="22"/>
                <w:szCs w:val="22"/>
              </w:rPr>
            </w:pPr>
            <w:r w:rsidRPr="009661EC">
              <w:rPr>
                <w:rFonts w:cstheme="minorHAnsi"/>
                <w:sz w:val="22"/>
                <w:szCs w:val="22"/>
              </w:rPr>
              <w:t>2.18 (1.779)</w:t>
            </w:r>
          </w:p>
          <w:p w14:paraId="459C69B8" w14:textId="77777777" w:rsidR="000D07D8" w:rsidRPr="009661EC" w:rsidRDefault="000D07D8" w:rsidP="009661EC">
            <w:pPr>
              <w:jc w:val="center"/>
              <w:rPr>
                <w:rFonts w:cstheme="minorHAnsi"/>
                <w:b/>
                <w:bCs/>
                <w:sz w:val="22"/>
                <w:szCs w:val="22"/>
              </w:rPr>
            </w:pPr>
            <w:r w:rsidRPr="009661EC">
              <w:rPr>
                <w:rFonts w:cstheme="minorHAnsi"/>
                <w:sz w:val="22"/>
                <w:szCs w:val="22"/>
              </w:rPr>
              <w:t>.369</w:t>
            </w:r>
          </w:p>
        </w:tc>
        <w:tc>
          <w:tcPr>
            <w:tcW w:w="1418" w:type="dxa"/>
          </w:tcPr>
          <w:p w14:paraId="1C908639" w14:textId="77777777" w:rsidR="000D07D8" w:rsidRPr="009661EC" w:rsidRDefault="000D07D8" w:rsidP="009661EC">
            <w:pPr>
              <w:jc w:val="center"/>
              <w:rPr>
                <w:rFonts w:cstheme="minorHAnsi"/>
                <w:sz w:val="22"/>
                <w:szCs w:val="22"/>
              </w:rPr>
            </w:pPr>
            <w:r w:rsidRPr="009661EC">
              <w:rPr>
                <w:rFonts w:cstheme="minorHAnsi"/>
                <w:sz w:val="22"/>
                <w:szCs w:val="22"/>
              </w:rPr>
              <w:t>2.29 (1.781)</w:t>
            </w:r>
          </w:p>
          <w:p w14:paraId="6F79EC08" w14:textId="77777777" w:rsidR="000D07D8" w:rsidRPr="009661EC" w:rsidRDefault="000D07D8" w:rsidP="009661EC">
            <w:pPr>
              <w:jc w:val="center"/>
              <w:rPr>
                <w:rFonts w:cstheme="minorHAnsi"/>
                <w:b/>
                <w:bCs/>
                <w:sz w:val="22"/>
                <w:szCs w:val="22"/>
              </w:rPr>
            </w:pPr>
            <w:r w:rsidRPr="009661EC">
              <w:rPr>
                <w:rFonts w:cstheme="minorHAnsi"/>
                <w:sz w:val="22"/>
                <w:szCs w:val="22"/>
              </w:rPr>
              <w:t>.417</w:t>
            </w:r>
          </w:p>
        </w:tc>
        <w:tc>
          <w:tcPr>
            <w:tcW w:w="1417" w:type="dxa"/>
          </w:tcPr>
          <w:p w14:paraId="3360D901" w14:textId="77777777" w:rsidR="000D07D8" w:rsidRPr="009661EC" w:rsidRDefault="000D07D8" w:rsidP="009661EC">
            <w:pPr>
              <w:jc w:val="center"/>
              <w:rPr>
                <w:rFonts w:cstheme="minorHAnsi"/>
                <w:sz w:val="22"/>
                <w:szCs w:val="22"/>
              </w:rPr>
            </w:pPr>
            <w:r w:rsidRPr="009661EC">
              <w:rPr>
                <w:rFonts w:cstheme="minorHAnsi"/>
                <w:sz w:val="22"/>
                <w:szCs w:val="22"/>
              </w:rPr>
              <w:t>1.38 (1.682)</w:t>
            </w:r>
          </w:p>
          <w:p w14:paraId="2571DCFF" w14:textId="77777777" w:rsidR="000D07D8" w:rsidRPr="009661EC" w:rsidRDefault="000D07D8" w:rsidP="009661EC">
            <w:pPr>
              <w:jc w:val="center"/>
              <w:rPr>
                <w:rFonts w:cstheme="minorHAnsi"/>
                <w:b/>
                <w:bCs/>
                <w:sz w:val="22"/>
                <w:szCs w:val="22"/>
              </w:rPr>
            </w:pPr>
            <w:r w:rsidRPr="009661EC">
              <w:rPr>
                <w:rFonts w:cstheme="minorHAnsi"/>
                <w:sz w:val="22"/>
                <w:szCs w:val="22"/>
              </w:rPr>
              <w:t>.262</w:t>
            </w:r>
          </w:p>
        </w:tc>
        <w:tc>
          <w:tcPr>
            <w:tcW w:w="1418" w:type="dxa"/>
          </w:tcPr>
          <w:p w14:paraId="1C37F01D" w14:textId="77777777" w:rsidR="000D07D8" w:rsidRPr="009661EC" w:rsidRDefault="000D07D8" w:rsidP="009661EC">
            <w:pPr>
              <w:jc w:val="center"/>
              <w:rPr>
                <w:rFonts w:cstheme="minorHAnsi"/>
                <w:sz w:val="22"/>
                <w:szCs w:val="22"/>
              </w:rPr>
            </w:pPr>
            <w:r w:rsidRPr="009661EC">
              <w:rPr>
                <w:rFonts w:cstheme="minorHAnsi"/>
                <w:sz w:val="22"/>
                <w:szCs w:val="22"/>
              </w:rPr>
              <w:t>1.82 (2.152)</w:t>
            </w:r>
          </w:p>
          <w:p w14:paraId="29035B55" w14:textId="77777777" w:rsidR="000D07D8" w:rsidRPr="009661EC" w:rsidRDefault="000D07D8" w:rsidP="009661EC">
            <w:pPr>
              <w:jc w:val="center"/>
              <w:rPr>
                <w:rFonts w:cstheme="minorHAnsi"/>
                <w:b/>
                <w:bCs/>
                <w:sz w:val="22"/>
                <w:szCs w:val="22"/>
              </w:rPr>
            </w:pPr>
            <w:r w:rsidRPr="009661EC">
              <w:rPr>
                <w:rFonts w:cstheme="minorHAnsi"/>
                <w:sz w:val="22"/>
                <w:szCs w:val="22"/>
              </w:rPr>
              <w:t>.357</w:t>
            </w:r>
          </w:p>
        </w:tc>
        <w:tc>
          <w:tcPr>
            <w:tcW w:w="709" w:type="dxa"/>
          </w:tcPr>
          <w:p w14:paraId="00D39AB5" w14:textId="77777777" w:rsidR="000D07D8" w:rsidRPr="009661EC" w:rsidRDefault="000D07D8" w:rsidP="009661EC">
            <w:pPr>
              <w:jc w:val="center"/>
              <w:rPr>
                <w:rFonts w:cstheme="minorHAnsi"/>
                <w:sz w:val="22"/>
                <w:szCs w:val="22"/>
              </w:rPr>
            </w:pPr>
          </w:p>
          <w:p w14:paraId="50E2C887" w14:textId="77777777" w:rsidR="000D07D8" w:rsidRPr="009661EC" w:rsidRDefault="000D07D8" w:rsidP="009661EC">
            <w:pPr>
              <w:jc w:val="center"/>
              <w:rPr>
                <w:rFonts w:cstheme="minorHAnsi"/>
                <w:sz w:val="22"/>
                <w:szCs w:val="22"/>
              </w:rPr>
            </w:pPr>
            <w:r w:rsidRPr="009661EC">
              <w:rPr>
                <w:rFonts w:cstheme="minorHAnsi"/>
                <w:sz w:val="22"/>
                <w:szCs w:val="22"/>
              </w:rPr>
              <w:t>.132</w:t>
            </w:r>
          </w:p>
        </w:tc>
      </w:tr>
      <w:tr w:rsidR="0003560B" w:rsidRPr="009661EC" w14:paraId="60E50882" w14:textId="77777777" w:rsidTr="0003560B">
        <w:tc>
          <w:tcPr>
            <w:tcW w:w="341" w:type="dxa"/>
          </w:tcPr>
          <w:p w14:paraId="059D35DB" w14:textId="77777777" w:rsidR="000D07D8" w:rsidRPr="009661EC" w:rsidRDefault="000D07D8" w:rsidP="009661EC">
            <w:pPr>
              <w:jc w:val="both"/>
              <w:rPr>
                <w:rFonts w:cstheme="minorHAnsi"/>
                <w:b/>
                <w:sz w:val="22"/>
                <w:szCs w:val="22"/>
              </w:rPr>
            </w:pPr>
          </w:p>
        </w:tc>
        <w:tc>
          <w:tcPr>
            <w:tcW w:w="2494" w:type="dxa"/>
            <w:gridSpan w:val="2"/>
          </w:tcPr>
          <w:p w14:paraId="7B27C2E2" w14:textId="7A3516C3" w:rsidR="000D07D8" w:rsidRPr="009661EC" w:rsidRDefault="006128CB" w:rsidP="009661EC">
            <w:pPr>
              <w:rPr>
                <w:rFonts w:cstheme="minorHAnsi"/>
                <w:b/>
                <w:sz w:val="22"/>
                <w:szCs w:val="22"/>
              </w:rPr>
            </w:pPr>
            <w:r w:rsidRPr="009661EC">
              <w:rPr>
                <w:rFonts w:cstheme="minorHAnsi"/>
                <w:b/>
                <w:sz w:val="22"/>
                <w:szCs w:val="22"/>
              </w:rPr>
              <w:t>F</w:t>
            </w:r>
            <w:r w:rsidR="000D07D8" w:rsidRPr="009661EC">
              <w:rPr>
                <w:rFonts w:cstheme="minorHAnsi"/>
                <w:b/>
                <w:sz w:val="22"/>
                <w:szCs w:val="22"/>
              </w:rPr>
              <w:t>irst look to referent</w:t>
            </w:r>
          </w:p>
        </w:tc>
        <w:tc>
          <w:tcPr>
            <w:tcW w:w="1417" w:type="dxa"/>
          </w:tcPr>
          <w:p w14:paraId="3F6C5E60" w14:textId="77777777" w:rsidR="000D07D8" w:rsidRPr="009661EC" w:rsidRDefault="000D07D8" w:rsidP="009661EC">
            <w:pPr>
              <w:jc w:val="both"/>
              <w:rPr>
                <w:rFonts w:cstheme="minorHAnsi"/>
                <w:sz w:val="22"/>
                <w:szCs w:val="22"/>
              </w:rPr>
            </w:pPr>
          </w:p>
        </w:tc>
        <w:tc>
          <w:tcPr>
            <w:tcW w:w="1418" w:type="dxa"/>
          </w:tcPr>
          <w:p w14:paraId="3B6D4F88" w14:textId="77777777" w:rsidR="000D07D8" w:rsidRPr="009661EC" w:rsidRDefault="000D07D8" w:rsidP="009661EC">
            <w:pPr>
              <w:jc w:val="both"/>
              <w:rPr>
                <w:rFonts w:cstheme="minorHAnsi"/>
                <w:sz w:val="22"/>
                <w:szCs w:val="22"/>
              </w:rPr>
            </w:pPr>
          </w:p>
        </w:tc>
        <w:tc>
          <w:tcPr>
            <w:tcW w:w="1417" w:type="dxa"/>
          </w:tcPr>
          <w:p w14:paraId="6B90F942" w14:textId="77777777" w:rsidR="000D07D8" w:rsidRPr="009661EC" w:rsidRDefault="000D07D8" w:rsidP="009661EC">
            <w:pPr>
              <w:jc w:val="both"/>
              <w:rPr>
                <w:rFonts w:cstheme="minorHAnsi"/>
                <w:sz w:val="22"/>
                <w:szCs w:val="22"/>
              </w:rPr>
            </w:pPr>
          </w:p>
        </w:tc>
        <w:tc>
          <w:tcPr>
            <w:tcW w:w="1418" w:type="dxa"/>
          </w:tcPr>
          <w:p w14:paraId="33B7458C" w14:textId="77777777" w:rsidR="000D07D8" w:rsidRPr="009661EC" w:rsidRDefault="000D07D8" w:rsidP="009661EC">
            <w:pPr>
              <w:jc w:val="both"/>
              <w:rPr>
                <w:rFonts w:cstheme="minorHAnsi"/>
                <w:sz w:val="22"/>
                <w:szCs w:val="22"/>
              </w:rPr>
            </w:pPr>
          </w:p>
        </w:tc>
        <w:tc>
          <w:tcPr>
            <w:tcW w:w="709" w:type="dxa"/>
          </w:tcPr>
          <w:p w14:paraId="18F3ED58" w14:textId="77777777" w:rsidR="000D07D8" w:rsidRPr="009661EC" w:rsidRDefault="000D07D8" w:rsidP="009661EC">
            <w:pPr>
              <w:jc w:val="both"/>
              <w:rPr>
                <w:rFonts w:cstheme="minorHAnsi"/>
                <w:sz w:val="22"/>
                <w:szCs w:val="22"/>
              </w:rPr>
            </w:pPr>
          </w:p>
        </w:tc>
      </w:tr>
      <w:tr w:rsidR="0003560B" w:rsidRPr="009661EC" w14:paraId="05CADCF5" w14:textId="77777777" w:rsidTr="0003560B">
        <w:tc>
          <w:tcPr>
            <w:tcW w:w="664" w:type="dxa"/>
            <w:gridSpan w:val="2"/>
          </w:tcPr>
          <w:p w14:paraId="4D843E44" w14:textId="77777777" w:rsidR="000D07D8" w:rsidRPr="009661EC" w:rsidRDefault="000D07D8" w:rsidP="009661EC">
            <w:pPr>
              <w:jc w:val="both"/>
              <w:rPr>
                <w:rFonts w:cstheme="minorHAnsi"/>
                <w:b/>
                <w:sz w:val="22"/>
                <w:szCs w:val="22"/>
              </w:rPr>
            </w:pPr>
          </w:p>
        </w:tc>
        <w:tc>
          <w:tcPr>
            <w:tcW w:w="2171" w:type="dxa"/>
          </w:tcPr>
          <w:p w14:paraId="655584C7" w14:textId="165B73D2" w:rsidR="000D07D8" w:rsidRPr="009661EC" w:rsidRDefault="000D07D8" w:rsidP="009661EC">
            <w:pPr>
              <w:rPr>
                <w:rFonts w:cstheme="minorHAnsi"/>
                <w:sz w:val="22"/>
                <w:szCs w:val="22"/>
              </w:rPr>
            </w:pPr>
            <w:r w:rsidRPr="009661EC">
              <w:rPr>
                <w:rFonts w:cstheme="minorHAnsi"/>
                <w:sz w:val="22"/>
                <w:szCs w:val="22"/>
              </w:rPr>
              <w:t>Mean (SD)</w:t>
            </w:r>
            <w:r w:rsidRPr="009661EC">
              <w:rPr>
                <w:rFonts w:cstheme="minorHAnsi"/>
                <w:sz w:val="22"/>
                <w:szCs w:val="22"/>
              </w:rPr>
              <w:br/>
              <w:t>P</w:t>
            </w:r>
            <w:r w:rsidR="000553FC">
              <w:rPr>
                <w:rFonts w:cstheme="minorHAnsi"/>
                <w:sz w:val="22"/>
                <w:szCs w:val="22"/>
              </w:rPr>
              <w:t>roportion</w:t>
            </w:r>
            <w:r w:rsidRPr="009661EC">
              <w:rPr>
                <w:rFonts w:cstheme="minorHAnsi"/>
                <w:sz w:val="22"/>
                <w:szCs w:val="22"/>
              </w:rPr>
              <w:t xml:space="preserve"> of </w:t>
            </w:r>
            <w:proofErr w:type="spellStart"/>
            <w:r w:rsidRPr="009661EC">
              <w:rPr>
                <w:rFonts w:cstheme="minorHAnsi"/>
                <w:sz w:val="22"/>
                <w:szCs w:val="22"/>
              </w:rPr>
              <w:t>trials</w:t>
            </w:r>
            <w:r w:rsidRPr="009661EC">
              <w:rPr>
                <w:rFonts w:cstheme="minorHAnsi"/>
                <w:sz w:val="22"/>
                <w:szCs w:val="22"/>
                <w:vertAlign w:val="superscript"/>
              </w:rPr>
              <w:t>b</w:t>
            </w:r>
            <w:proofErr w:type="spellEnd"/>
          </w:p>
        </w:tc>
        <w:tc>
          <w:tcPr>
            <w:tcW w:w="1417" w:type="dxa"/>
          </w:tcPr>
          <w:p w14:paraId="1CD3AA79" w14:textId="77777777" w:rsidR="000D07D8" w:rsidRPr="009661EC" w:rsidRDefault="000D07D8" w:rsidP="009661EC">
            <w:pPr>
              <w:jc w:val="center"/>
              <w:rPr>
                <w:rFonts w:cstheme="minorHAnsi"/>
                <w:sz w:val="22"/>
                <w:szCs w:val="22"/>
              </w:rPr>
            </w:pPr>
            <w:r w:rsidRPr="009661EC">
              <w:rPr>
                <w:rFonts w:cstheme="minorHAnsi"/>
                <w:sz w:val="22"/>
                <w:szCs w:val="22"/>
              </w:rPr>
              <w:t xml:space="preserve">2.55 (2.162) </w:t>
            </w:r>
          </w:p>
          <w:p w14:paraId="7F3FB82C" w14:textId="77777777" w:rsidR="000D07D8" w:rsidRPr="009661EC" w:rsidRDefault="000D07D8" w:rsidP="009661EC">
            <w:pPr>
              <w:jc w:val="center"/>
              <w:rPr>
                <w:rFonts w:cstheme="minorHAnsi"/>
                <w:sz w:val="22"/>
                <w:szCs w:val="22"/>
              </w:rPr>
            </w:pPr>
            <w:r w:rsidRPr="009661EC">
              <w:rPr>
                <w:rFonts w:cstheme="minorHAnsi"/>
                <w:sz w:val="22"/>
                <w:szCs w:val="22"/>
              </w:rPr>
              <w:t>.432</w:t>
            </w:r>
          </w:p>
        </w:tc>
        <w:tc>
          <w:tcPr>
            <w:tcW w:w="1418" w:type="dxa"/>
          </w:tcPr>
          <w:p w14:paraId="4A89767B" w14:textId="77777777" w:rsidR="000D07D8" w:rsidRPr="009661EC" w:rsidRDefault="000D07D8" w:rsidP="009661EC">
            <w:pPr>
              <w:jc w:val="center"/>
              <w:rPr>
                <w:rFonts w:cstheme="minorHAnsi"/>
                <w:sz w:val="22"/>
                <w:szCs w:val="22"/>
              </w:rPr>
            </w:pPr>
            <w:r w:rsidRPr="009661EC">
              <w:rPr>
                <w:rFonts w:cstheme="minorHAnsi"/>
                <w:sz w:val="22"/>
                <w:szCs w:val="22"/>
              </w:rPr>
              <w:t>2.33 (1.736) .426</w:t>
            </w:r>
          </w:p>
        </w:tc>
        <w:tc>
          <w:tcPr>
            <w:tcW w:w="1417" w:type="dxa"/>
          </w:tcPr>
          <w:p w14:paraId="16932853" w14:textId="77777777" w:rsidR="000D07D8" w:rsidRPr="009661EC" w:rsidRDefault="000D07D8" w:rsidP="009661EC">
            <w:pPr>
              <w:jc w:val="center"/>
              <w:rPr>
                <w:rFonts w:cstheme="minorHAnsi"/>
                <w:sz w:val="22"/>
                <w:szCs w:val="22"/>
              </w:rPr>
            </w:pPr>
            <w:r w:rsidRPr="009661EC">
              <w:rPr>
                <w:rFonts w:cstheme="minorHAnsi"/>
                <w:sz w:val="22"/>
                <w:szCs w:val="22"/>
              </w:rPr>
              <w:t>2.67 (1.581) .506</w:t>
            </w:r>
          </w:p>
        </w:tc>
        <w:tc>
          <w:tcPr>
            <w:tcW w:w="1418" w:type="dxa"/>
          </w:tcPr>
          <w:p w14:paraId="267EB140" w14:textId="77777777" w:rsidR="000D07D8" w:rsidRPr="009661EC" w:rsidRDefault="000D07D8" w:rsidP="009661EC">
            <w:pPr>
              <w:jc w:val="center"/>
              <w:rPr>
                <w:rFonts w:cstheme="minorHAnsi"/>
                <w:sz w:val="22"/>
                <w:szCs w:val="22"/>
              </w:rPr>
            </w:pPr>
            <w:r w:rsidRPr="009661EC">
              <w:rPr>
                <w:rFonts w:cstheme="minorHAnsi"/>
                <w:sz w:val="22"/>
                <w:szCs w:val="22"/>
              </w:rPr>
              <w:t>2.64 (1.761) .517</w:t>
            </w:r>
          </w:p>
        </w:tc>
        <w:tc>
          <w:tcPr>
            <w:tcW w:w="709" w:type="dxa"/>
          </w:tcPr>
          <w:p w14:paraId="6562A775" w14:textId="77777777" w:rsidR="000D07D8" w:rsidRPr="009661EC" w:rsidRDefault="000D07D8" w:rsidP="009661EC">
            <w:pPr>
              <w:jc w:val="center"/>
              <w:rPr>
                <w:rFonts w:cstheme="minorHAnsi"/>
                <w:sz w:val="22"/>
                <w:szCs w:val="22"/>
              </w:rPr>
            </w:pPr>
          </w:p>
          <w:p w14:paraId="14BF3116" w14:textId="77777777" w:rsidR="000D07D8" w:rsidRPr="009661EC" w:rsidRDefault="000D07D8" w:rsidP="009661EC">
            <w:pPr>
              <w:jc w:val="center"/>
              <w:rPr>
                <w:rFonts w:cstheme="minorHAnsi"/>
                <w:sz w:val="22"/>
                <w:szCs w:val="22"/>
              </w:rPr>
            </w:pPr>
            <w:r w:rsidRPr="009661EC">
              <w:rPr>
                <w:rFonts w:cstheme="minorHAnsi"/>
                <w:sz w:val="22"/>
                <w:szCs w:val="22"/>
              </w:rPr>
              <w:t>.588</w:t>
            </w:r>
          </w:p>
        </w:tc>
      </w:tr>
      <w:tr w:rsidR="0003560B" w:rsidRPr="009661EC" w14:paraId="3CA8176A" w14:textId="77777777" w:rsidTr="0003560B">
        <w:tc>
          <w:tcPr>
            <w:tcW w:w="341" w:type="dxa"/>
          </w:tcPr>
          <w:p w14:paraId="528B4CD0" w14:textId="77777777" w:rsidR="000D07D8" w:rsidRPr="009661EC" w:rsidRDefault="000D07D8" w:rsidP="009661EC">
            <w:pPr>
              <w:pStyle w:val="ListParagraph"/>
              <w:jc w:val="both"/>
              <w:rPr>
                <w:rFonts w:cstheme="minorHAnsi"/>
                <w:b/>
                <w:sz w:val="22"/>
                <w:szCs w:val="22"/>
              </w:rPr>
            </w:pPr>
          </w:p>
        </w:tc>
        <w:tc>
          <w:tcPr>
            <w:tcW w:w="2494" w:type="dxa"/>
            <w:gridSpan w:val="2"/>
          </w:tcPr>
          <w:p w14:paraId="450EAF0A" w14:textId="4E3E7AE6" w:rsidR="000D07D8" w:rsidRPr="009661EC" w:rsidRDefault="006128CB" w:rsidP="009661EC">
            <w:pPr>
              <w:rPr>
                <w:rFonts w:cstheme="minorHAnsi"/>
                <w:b/>
                <w:sz w:val="22"/>
                <w:szCs w:val="22"/>
              </w:rPr>
            </w:pPr>
            <w:r w:rsidRPr="009661EC">
              <w:rPr>
                <w:rFonts w:cstheme="minorHAnsi"/>
                <w:b/>
                <w:sz w:val="22"/>
                <w:szCs w:val="22"/>
              </w:rPr>
              <w:t>F</w:t>
            </w:r>
            <w:r w:rsidR="000D07D8" w:rsidRPr="009661EC">
              <w:rPr>
                <w:rFonts w:cstheme="minorHAnsi"/>
                <w:b/>
                <w:sz w:val="22"/>
                <w:szCs w:val="22"/>
              </w:rPr>
              <w:t>irst look to distractor</w:t>
            </w:r>
          </w:p>
        </w:tc>
        <w:tc>
          <w:tcPr>
            <w:tcW w:w="1417" w:type="dxa"/>
          </w:tcPr>
          <w:p w14:paraId="5F5DE68D" w14:textId="77777777" w:rsidR="000D07D8" w:rsidRPr="009661EC" w:rsidRDefault="000D07D8" w:rsidP="009661EC">
            <w:pPr>
              <w:jc w:val="center"/>
              <w:rPr>
                <w:rFonts w:cstheme="minorHAnsi"/>
                <w:sz w:val="22"/>
                <w:szCs w:val="22"/>
              </w:rPr>
            </w:pPr>
          </w:p>
        </w:tc>
        <w:tc>
          <w:tcPr>
            <w:tcW w:w="1418" w:type="dxa"/>
          </w:tcPr>
          <w:p w14:paraId="306299D9" w14:textId="77777777" w:rsidR="000D07D8" w:rsidRPr="009661EC" w:rsidRDefault="000D07D8" w:rsidP="009661EC">
            <w:pPr>
              <w:jc w:val="center"/>
              <w:rPr>
                <w:rFonts w:cstheme="minorHAnsi"/>
                <w:sz w:val="22"/>
                <w:szCs w:val="22"/>
              </w:rPr>
            </w:pPr>
          </w:p>
        </w:tc>
        <w:tc>
          <w:tcPr>
            <w:tcW w:w="1417" w:type="dxa"/>
          </w:tcPr>
          <w:p w14:paraId="51B4DF84" w14:textId="77777777" w:rsidR="000D07D8" w:rsidRPr="009661EC" w:rsidRDefault="000D07D8" w:rsidP="009661EC">
            <w:pPr>
              <w:jc w:val="center"/>
              <w:rPr>
                <w:rFonts w:cstheme="minorHAnsi"/>
                <w:sz w:val="22"/>
                <w:szCs w:val="22"/>
              </w:rPr>
            </w:pPr>
          </w:p>
        </w:tc>
        <w:tc>
          <w:tcPr>
            <w:tcW w:w="1418" w:type="dxa"/>
          </w:tcPr>
          <w:p w14:paraId="22EFA1F2" w14:textId="77777777" w:rsidR="000D07D8" w:rsidRPr="009661EC" w:rsidRDefault="000D07D8" w:rsidP="009661EC">
            <w:pPr>
              <w:jc w:val="center"/>
              <w:rPr>
                <w:rFonts w:cstheme="minorHAnsi"/>
                <w:sz w:val="22"/>
                <w:szCs w:val="22"/>
              </w:rPr>
            </w:pPr>
          </w:p>
        </w:tc>
        <w:tc>
          <w:tcPr>
            <w:tcW w:w="709" w:type="dxa"/>
          </w:tcPr>
          <w:p w14:paraId="5E249655" w14:textId="77777777" w:rsidR="000D07D8" w:rsidRPr="009661EC" w:rsidRDefault="000D07D8" w:rsidP="009661EC">
            <w:pPr>
              <w:jc w:val="center"/>
              <w:rPr>
                <w:rFonts w:cstheme="minorHAnsi"/>
                <w:sz w:val="22"/>
                <w:szCs w:val="22"/>
              </w:rPr>
            </w:pPr>
          </w:p>
        </w:tc>
      </w:tr>
      <w:tr w:rsidR="0003560B" w:rsidRPr="009661EC" w14:paraId="0BE4C25F" w14:textId="77777777" w:rsidTr="0003560B">
        <w:tc>
          <w:tcPr>
            <w:tcW w:w="664" w:type="dxa"/>
            <w:gridSpan w:val="2"/>
          </w:tcPr>
          <w:p w14:paraId="179723DD" w14:textId="77777777" w:rsidR="000D07D8" w:rsidRPr="009661EC" w:rsidRDefault="000D07D8" w:rsidP="009661EC">
            <w:pPr>
              <w:jc w:val="both"/>
              <w:rPr>
                <w:rFonts w:cstheme="minorHAnsi"/>
                <w:b/>
                <w:sz w:val="22"/>
                <w:szCs w:val="22"/>
              </w:rPr>
            </w:pPr>
          </w:p>
        </w:tc>
        <w:tc>
          <w:tcPr>
            <w:tcW w:w="2171" w:type="dxa"/>
          </w:tcPr>
          <w:p w14:paraId="1C478D69" w14:textId="590C4102" w:rsidR="000D07D8" w:rsidRPr="009661EC" w:rsidRDefault="000D07D8" w:rsidP="009661EC">
            <w:pPr>
              <w:rPr>
                <w:rFonts w:cstheme="minorHAnsi"/>
                <w:sz w:val="22"/>
                <w:szCs w:val="22"/>
              </w:rPr>
            </w:pPr>
            <w:r w:rsidRPr="009661EC">
              <w:rPr>
                <w:rFonts w:cstheme="minorHAnsi"/>
                <w:sz w:val="22"/>
                <w:szCs w:val="22"/>
              </w:rPr>
              <w:t>Mean (SD)</w:t>
            </w:r>
            <w:r w:rsidRPr="009661EC">
              <w:rPr>
                <w:rFonts w:cstheme="minorHAnsi"/>
                <w:sz w:val="22"/>
                <w:szCs w:val="22"/>
              </w:rPr>
              <w:br/>
              <w:t>P</w:t>
            </w:r>
            <w:r w:rsidR="000553FC">
              <w:rPr>
                <w:rFonts w:cstheme="minorHAnsi"/>
                <w:sz w:val="22"/>
                <w:szCs w:val="22"/>
              </w:rPr>
              <w:t>roportion</w:t>
            </w:r>
            <w:r w:rsidRPr="009661EC">
              <w:rPr>
                <w:rFonts w:cstheme="minorHAnsi"/>
                <w:sz w:val="22"/>
                <w:szCs w:val="22"/>
              </w:rPr>
              <w:t xml:space="preserve"> of </w:t>
            </w:r>
            <w:proofErr w:type="spellStart"/>
            <w:r w:rsidRPr="009661EC">
              <w:rPr>
                <w:rFonts w:cstheme="minorHAnsi"/>
                <w:sz w:val="22"/>
                <w:szCs w:val="22"/>
              </w:rPr>
              <w:t>trials</w:t>
            </w:r>
            <w:r w:rsidRPr="009661EC">
              <w:rPr>
                <w:rFonts w:cstheme="minorHAnsi"/>
                <w:sz w:val="22"/>
                <w:szCs w:val="22"/>
                <w:vertAlign w:val="superscript"/>
              </w:rPr>
              <w:t>b</w:t>
            </w:r>
            <w:proofErr w:type="spellEnd"/>
          </w:p>
        </w:tc>
        <w:tc>
          <w:tcPr>
            <w:tcW w:w="1417" w:type="dxa"/>
          </w:tcPr>
          <w:p w14:paraId="0008AA7F" w14:textId="77777777" w:rsidR="000D07D8" w:rsidRPr="009661EC" w:rsidRDefault="000D07D8" w:rsidP="009661EC">
            <w:pPr>
              <w:jc w:val="center"/>
              <w:rPr>
                <w:rFonts w:cstheme="minorHAnsi"/>
                <w:sz w:val="22"/>
                <w:szCs w:val="22"/>
              </w:rPr>
            </w:pPr>
            <w:r w:rsidRPr="009661EC">
              <w:rPr>
                <w:rFonts w:cstheme="minorHAnsi"/>
                <w:sz w:val="22"/>
                <w:szCs w:val="22"/>
              </w:rPr>
              <w:t xml:space="preserve">.09 (.302) </w:t>
            </w:r>
          </w:p>
          <w:p w14:paraId="67818A33" w14:textId="60518716" w:rsidR="000D07D8" w:rsidRPr="009661EC" w:rsidRDefault="000D07D8" w:rsidP="009661EC">
            <w:pPr>
              <w:jc w:val="center"/>
              <w:rPr>
                <w:rFonts w:cstheme="minorHAnsi"/>
                <w:sz w:val="22"/>
                <w:szCs w:val="22"/>
              </w:rPr>
            </w:pPr>
            <w:r w:rsidRPr="009661EC">
              <w:rPr>
                <w:rFonts w:cstheme="minorHAnsi"/>
                <w:sz w:val="22"/>
                <w:szCs w:val="22"/>
              </w:rPr>
              <w:t>.015</w:t>
            </w:r>
            <w:r w:rsidR="0074694F" w:rsidRPr="009661EC">
              <w:rPr>
                <w:rFonts w:cstheme="minorHAnsi"/>
                <w:sz w:val="22"/>
                <w:szCs w:val="22"/>
                <w:vertAlign w:val="superscript"/>
              </w:rPr>
              <w:t>c</w:t>
            </w:r>
          </w:p>
        </w:tc>
        <w:tc>
          <w:tcPr>
            <w:tcW w:w="1418" w:type="dxa"/>
          </w:tcPr>
          <w:p w14:paraId="6F9FABFB" w14:textId="77777777" w:rsidR="000D07D8" w:rsidRPr="009661EC" w:rsidRDefault="000D07D8" w:rsidP="009661EC">
            <w:pPr>
              <w:jc w:val="center"/>
              <w:rPr>
                <w:rFonts w:cstheme="minorHAnsi"/>
                <w:sz w:val="22"/>
                <w:szCs w:val="22"/>
              </w:rPr>
            </w:pPr>
            <w:r w:rsidRPr="009661EC">
              <w:rPr>
                <w:rFonts w:cstheme="minorHAnsi"/>
                <w:sz w:val="22"/>
                <w:szCs w:val="22"/>
              </w:rPr>
              <w:t xml:space="preserve">.08 (.282) </w:t>
            </w:r>
          </w:p>
          <w:p w14:paraId="5B95A169" w14:textId="32B83F12" w:rsidR="000D07D8" w:rsidRPr="009661EC" w:rsidRDefault="000D07D8" w:rsidP="009661EC">
            <w:pPr>
              <w:jc w:val="center"/>
              <w:rPr>
                <w:rFonts w:cstheme="minorHAnsi"/>
                <w:sz w:val="22"/>
                <w:szCs w:val="22"/>
              </w:rPr>
            </w:pPr>
            <w:r w:rsidRPr="009661EC">
              <w:rPr>
                <w:rFonts w:cstheme="minorHAnsi"/>
                <w:sz w:val="22"/>
                <w:szCs w:val="22"/>
              </w:rPr>
              <w:t>.014</w:t>
            </w:r>
            <w:r w:rsidR="0074694F" w:rsidRPr="009661EC">
              <w:rPr>
                <w:rFonts w:cstheme="minorHAnsi"/>
                <w:sz w:val="22"/>
                <w:szCs w:val="22"/>
                <w:vertAlign w:val="superscript"/>
              </w:rPr>
              <w:t>c</w:t>
            </w:r>
          </w:p>
        </w:tc>
        <w:tc>
          <w:tcPr>
            <w:tcW w:w="1417" w:type="dxa"/>
          </w:tcPr>
          <w:p w14:paraId="165E2246" w14:textId="77777777" w:rsidR="000D07D8" w:rsidRPr="009661EC" w:rsidRDefault="000D07D8" w:rsidP="009661EC">
            <w:pPr>
              <w:jc w:val="center"/>
              <w:rPr>
                <w:rFonts w:cstheme="minorHAnsi"/>
                <w:sz w:val="22"/>
                <w:szCs w:val="22"/>
              </w:rPr>
            </w:pPr>
            <w:r w:rsidRPr="009661EC">
              <w:rPr>
                <w:rFonts w:cstheme="minorHAnsi"/>
                <w:sz w:val="22"/>
                <w:szCs w:val="22"/>
              </w:rPr>
              <w:t xml:space="preserve">.44 (.669) </w:t>
            </w:r>
          </w:p>
          <w:p w14:paraId="345584D6" w14:textId="6158547A" w:rsidR="000D07D8" w:rsidRPr="009661EC" w:rsidRDefault="000D07D8" w:rsidP="009661EC">
            <w:pPr>
              <w:jc w:val="center"/>
              <w:rPr>
                <w:rFonts w:cstheme="minorHAnsi"/>
                <w:sz w:val="22"/>
                <w:szCs w:val="22"/>
              </w:rPr>
            </w:pPr>
            <w:r w:rsidRPr="009661EC">
              <w:rPr>
                <w:rFonts w:cstheme="minorHAnsi"/>
                <w:sz w:val="22"/>
                <w:szCs w:val="22"/>
              </w:rPr>
              <w:t>.083</w:t>
            </w:r>
            <w:r w:rsidR="0074694F" w:rsidRPr="009661EC">
              <w:rPr>
                <w:rFonts w:cstheme="minorHAnsi"/>
                <w:sz w:val="22"/>
                <w:szCs w:val="22"/>
                <w:vertAlign w:val="superscript"/>
              </w:rPr>
              <w:t>c</w:t>
            </w:r>
          </w:p>
        </w:tc>
        <w:tc>
          <w:tcPr>
            <w:tcW w:w="1418" w:type="dxa"/>
          </w:tcPr>
          <w:p w14:paraId="4FD5E26E" w14:textId="77777777" w:rsidR="000D07D8" w:rsidRPr="009661EC" w:rsidRDefault="000D07D8" w:rsidP="009661EC">
            <w:pPr>
              <w:jc w:val="center"/>
              <w:rPr>
                <w:rFonts w:cstheme="minorHAnsi"/>
                <w:sz w:val="22"/>
                <w:szCs w:val="22"/>
              </w:rPr>
            </w:pPr>
            <w:r w:rsidRPr="009661EC">
              <w:rPr>
                <w:rFonts w:cstheme="minorHAnsi"/>
                <w:sz w:val="22"/>
                <w:szCs w:val="22"/>
              </w:rPr>
              <w:t xml:space="preserve">.23 (.528) </w:t>
            </w:r>
          </w:p>
          <w:p w14:paraId="5B5C63E3" w14:textId="77777777" w:rsidR="000D07D8" w:rsidRPr="009661EC" w:rsidRDefault="000D07D8" w:rsidP="009661EC">
            <w:pPr>
              <w:jc w:val="center"/>
              <w:rPr>
                <w:rFonts w:cstheme="minorHAnsi"/>
                <w:sz w:val="22"/>
                <w:szCs w:val="22"/>
              </w:rPr>
            </w:pPr>
            <w:r w:rsidRPr="009661EC">
              <w:rPr>
                <w:rFonts w:cstheme="minorHAnsi"/>
                <w:sz w:val="22"/>
                <w:szCs w:val="22"/>
              </w:rPr>
              <w:t>.045</w:t>
            </w:r>
          </w:p>
        </w:tc>
        <w:tc>
          <w:tcPr>
            <w:tcW w:w="709" w:type="dxa"/>
          </w:tcPr>
          <w:p w14:paraId="0270D1B6" w14:textId="77777777" w:rsidR="000D07D8" w:rsidRPr="009661EC" w:rsidRDefault="000D07D8" w:rsidP="009661EC">
            <w:pPr>
              <w:jc w:val="center"/>
              <w:rPr>
                <w:rFonts w:cstheme="minorHAnsi"/>
                <w:sz w:val="22"/>
                <w:szCs w:val="22"/>
              </w:rPr>
            </w:pPr>
          </w:p>
          <w:p w14:paraId="3D29E937" w14:textId="77777777" w:rsidR="000D07D8" w:rsidRPr="009661EC" w:rsidRDefault="000D07D8" w:rsidP="009661EC">
            <w:pPr>
              <w:jc w:val="center"/>
              <w:rPr>
                <w:rFonts w:cstheme="minorHAnsi"/>
                <w:b/>
                <w:sz w:val="22"/>
                <w:szCs w:val="22"/>
              </w:rPr>
            </w:pPr>
            <w:r w:rsidRPr="009661EC">
              <w:rPr>
                <w:rFonts w:cstheme="minorHAnsi"/>
                <w:b/>
                <w:sz w:val="22"/>
                <w:szCs w:val="22"/>
              </w:rPr>
              <w:t>.002</w:t>
            </w:r>
          </w:p>
        </w:tc>
      </w:tr>
      <w:tr w:rsidR="0003560B" w:rsidRPr="009661EC" w14:paraId="7825EAD0" w14:textId="77777777" w:rsidTr="0003560B">
        <w:trPr>
          <w:trHeight w:val="283"/>
        </w:trPr>
        <w:tc>
          <w:tcPr>
            <w:tcW w:w="341" w:type="dxa"/>
          </w:tcPr>
          <w:p w14:paraId="62016364" w14:textId="77777777" w:rsidR="000D07D8" w:rsidRPr="009661EC" w:rsidRDefault="000D07D8" w:rsidP="009661EC">
            <w:pPr>
              <w:jc w:val="both"/>
              <w:rPr>
                <w:rFonts w:cstheme="minorHAnsi"/>
                <w:b/>
                <w:sz w:val="22"/>
                <w:szCs w:val="22"/>
              </w:rPr>
            </w:pPr>
          </w:p>
        </w:tc>
        <w:tc>
          <w:tcPr>
            <w:tcW w:w="2494" w:type="dxa"/>
            <w:gridSpan w:val="2"/>
          </w:tcPr>
          <w:p w14:paraId="6A4EEBF6" w14:textId="19326BAE" w:rsidR="000D07D8" w:rsidRPr="009661EC" w:rsidRDefault="006128CB" w:rsidP="009661EC">
            <w:pPr>
              <w:rPr>
                <w:rFonts w:cstheme="minorHAnsi"/>
                <w:b/>
                <w:sz w:val="22"/>
                <w:szCs w:val="22"/>
              </w:rPr>
            </w:pPr>
            <w:r w:rsidRPr="009661EC">
              <w:rPr>
                <w:rFonts w:cstheme="minorHAnsi"/>
                <w:b/>
                <w:sz w:val="22"/>
                <w:szCs w:val="22"/>
              </w:rPr>
              <w:t>F</w:t>
            </w:r>
            <w:r w:rsidR="000D07D8" w:rsidRPr="009661EC">
              <w:rPr>
                <w:rFonts w:cstheme="minorHAnsi"/>
                <w:b/>
                <w:sz w:val="22"/>
                <w:szCs w:val="22"/>
              </w:rPr>
              <w:t>irst look to other areas</w:t>
            </w:r>
          </w:p>
        </w:tc>
        <w:tc>
          <w:tcPr>
            <w:tcW w:w="1417" w:type="dxa"/>
          </w:tcPr>
          <w:p w14:paraId="70BF2723" w14:textId="77777777" w:rsidR="000D07D8" w:rsidRPr="009661EC" w:rsidRDefault="000D07D8" w:rsidP="009661EC">
            <w:pPr>
              <w:jc w:val="center"/>
              <w:rPr>
                <w:rFonts w:cstheme="minorHAnsi"/>
                <w:sz w:val="22"/>
                <w:szCs w:val="22"/>
              </w:rPr>
            </w:pPr>
          </w:p>
        </w:tc>
        <w:tc>
          <w:tcPr>
            <w:tcW w:w="1418" w:type="dxa"/>
          </w:tcPr>
          <w:p w14:paraId="704D63B2" w14:textId="77777777" w:rsidR="000D07D8" w:rsidRPr="009661EC" w:rsidRDefault="000D07D8" w:rsidP="009661EC">
            <w:pPr>
              <w:jc w:val="center"/>
              <w:rPr>
                <w:rFonts w:cstheme="minorHAnsi"/>
                <w:sz w:val="22"/>
                <w:szCs w:val="22"/>
              </w:rPr>
            </w:pPr>
          </w:p>
        </w:tc>
        <w:tc>
          <w:tcPr>
            <w:tcW w:w="1417" w:type="dxa"/>
          </w:tcPr>
          <w:p w14:paraId="63F698C6" w14:textId="77777777" w:rsidR="000D07D8" w:rsidRPr="009661EC" w:rsidRDefault="000D07D8" w:rsidP="009661EC">
            <w:pPr>
              <w:jc w:val="center"/>
              <w:rPr>
                <w:rFonts w:cstheme="minorHAnsi"/>
                <w:sz w:val="22"/>
                <w:szCs w:val="22"/>
              </w:rPr>
            </w:pPr>
          </w:p>
        </w:tc>
        <w:tc>
          <w:tcPr>
            <w:tcW w:w="1418" w:type="dxa"/>
          </w:tcPr>
          <w:p w14:paraId="064FE08A" w14:textId="77777777" w:rsidR="000D07D8" w:rsidRPr="009661EC" w:rsidRDefault="000D07D8" w:rsidP="009661EC">
            <w:pPr>
              <w:jc w:val="center"/>
              <w:rPr>
                <w:rFonts w:cstheme="minorHAnsi"/>
                <w:sz w:val="22"/>
                <w:szCs w:val="22"/>
              </w:rPr>
            </w:pPr>
          </w:p>
        </w:tc>
        <w:tc>
          <w:tcPr>
            <w:tcW w:w="709" w:type="dxa"/>
          </w:tcPr>
          <w:p w14:paraId="4165C43B" w14:textId="77777777" w:rsidR="000D07D8" w:rsidRPr="009661EC" w:rsidRDefault="000D07D8" w:rsidP="009661EC">
            <w:pPr>
              <w:jc w:val="center"/>
              <w:rPr>
                <w:rFonts w:cstheme="minorHAnsi"/>
                <w:sz w:val="22"/>
                <w:szCs w:val="22"/>
              </w:rPr>
            </w:pPr>
          </w:p>
        </w:tc>
      </w:tr>
      <w:tr w:rsidR="0003560B" w:rsidRPr="009661EC" w14:paraId="3A674FDC" w14:textId="77777777" w:rsidTr="0003560B">
        <w:trPr>
          <w:trHeight w:val="283"/>
        </w:trPr>
        <w:tc>
          <w:tcPr>
            <w:tcW w:w="664" w:type="dxa"/>
            <w:gridSpan w:val="2"/>
          </w:tcPr>
          <w:p w14:paraId="61AE3688" w14:textId="77777777" w:rsidR="000D07D8" w:rsidRPr="009661EC" w:rsidRDefault="000D07D8" w:rsidP="009661EC">
            <w:pPr>
              <w:jc w:val="both"/>
              <w:rPr>
                <w:rFonts w:cstheme="minorHAnsi"/>
                <w:b/>
                <w:sz w:val="22"/>
                <w:szCs w:val="22"/>
              </w:rPr>
            </w:pPr>
          </w:p>
        </w:tc>
        <w:tc>
          <w:tcPr>
            <w:tcW w:w="2171" w:type="dxa"/>
          </w:tcPr>
          <w:p w14:paraId="736EDABE" w14:textId="3193183E" w:rsidR="000D07D8" w:rsidRPr="009661EC" w:rsidRDefault="000D07D8" w:rsidP="009661EC">
            <w:pPr>
              <w:rPr>
                <w:rFonts w:cstheme="minorHAnsi"/>
                <w:sz w:val="22"/>
                <w:szCs w:val="22"/>
              </w:rPr>
            </w:pPr>
            <w:r w:rsidRPr="009661EC">
              <w:rPr>
                <w:rFonts w:cstheme="minorHAnsi"/>
                <w:sz w:val="22"/>
                <w:szCs w:val="22"/>
              </w:rPr>
              <w:t>Mean (SD)</w:t>
            </w:r>
            <w:r w:rsidRPr="009661EC">
              <w:rPr>
                <w:rFonts w:cstheme="minorHAnsi"/>
                <w:sz w:val="22"/>
                <w:szCs w:val="22"/>
              </w:rPr>
              <w:br/>
              <w:t>P</w:t>
            </w:r>
            <w:r w:rsidR="000553FC">
              <w:rPr>
                <w:rFonts w:cstheme="minorHAnsi"/>
                <w:sz w:val="22"/>
                <w:szCs w:val="22"/>
              </w:rPr>
              <w:t>roportion</w:t>
            </w:r>
            <w:r w:rsidRPr="009661EC">
              <w:rPr>
                <w:rFonts w:cstheme="minorHAnsi"/>
                <w:sz w:val="22"/>
                <w:szCs w:val="22"/>
              </w:rPr>
              <w:t xml:space="preserve"> of </w:t>
            </w:r>
            <w:proofErr w:type="spellStart"/>
            <w:r w:rsidRPr="009661EC">
              <w:rPr>
                <w:rFonts w:cstheme="minorHAnsi"/>
                <w:sz w:val="22"/>
                <w:szCs w:val="22"/>
              </w:rPr>
              <w:t>trials</w:t>
            </w:r>
            <w:r w:rsidRPr="009661EC">
              <w:rPr>
                <w:rFonts w:cstheme="minorHAnsi"/>
                <w:sz w:val="22"/>
                <w:szCs w:val="22"/>
                <w:vertAlign w:val="superscript"/>
              </w:rPr>
              <w:t>b</w:t>
            </w:r>
            <w:proofErr w:type="spellEnd"/>
          </w:p>
        </w:tc>
        <w:tc>
          <w:tcPr>
            <w:tcW w:w="1417" w:type="dxa"/>
          </w:tcPr>
          <w:p w14:paraId="7ECA94F8" w14:textId="77777777" w:rsidR="000D07D8" w:rsidRPr="009661EC" w:rsidRDefault="000D07D8" w:rsidP="009661EC">
            <w:pPr>
              <w:jc w:val="center"/>
              <w:rPr>
                <w:rFonts w:cstheme="minorHAnsi"/>
                <w:sz w:val="22"/>
                <w:szCs w:val="22"/>
              </w:rPr>
            </w:pPr>
            <w:r w:rsidRPr="009661EC">
              <w:rPr>
                <w:rFonts w:cstheme="minorHAnsi"/>
                <w:sz w:val="22"/>
                <w:szCs w:val="22"/>
              </w:rPr>
              <w:t xml:space="preserve">1.09 (1.044) </w:t>
            </w:r>
          </w:p>
          <w:p w14:paraId="3CC1E84D" w14:textId="77777777" w:rsidR="000D07D8" w:rsidRPr="009661EC" w:rsidRDefault="000D07D8" w:rsidP="009661EC">
            <w:pPr>
              <w:jc w:val="center"/>
              <w:rPr>
                <w:rFonts w:cstheme="minorHAnsi"/>
                <w:sz w:val="22"/>
                <w:szCs w:val="22"/>
              </w:rPr>
            </w:pPr>
            <w:r w:rsidRPr="009661EC">
              <w:rPr>
                <w:rFonts w:cstheme="minorHAnsi"/>
                <w:sz w:val="22"/>
                <w:szCs w:val="22"/>
              </w:rPr>
              <w:t>.184</w:t>
            </w:r>
          </w:p>
        </w:tc>
        <w:tc>
          <w:tcPr>
            <w:tcW w:w="1418" w:type="dxa"/>
          </w:tcPr>
          <w:p w14:paraId="75F9B5B3" w14:textId="77777777" w:rsidR="000D07D8" w:rsidRPr="009661EC" w:rsidRDefault="000D07D8" w:rsidP="009661EC">
            <w:pPr>
              <w:jc w:val="center"/>
              <w:rPr>
                <w:rFonts w:cstheme="minorHAnsi"/>
                <w:sz w:val="22"/>
                <w:szCs w:val="22"/>
              </w:rPr>
            </w:pPr>
            <w:r w:rsidRPr="009661EC">
              <w:rPr>
                <w:rFonts w:cstheme="minorHAnsi"/>
                <w:sz w:val="22"/>
                <w:szCs w:val="22"/>
              </w:rPr>
              <w:t xml:space="preserve">.79 (1.021) </w:t>
            </w:r>
          </w:p>
          <w:p w14:paraId="07BC8B2B" w14:textId="77777777" w:rsidR="000D07D8" w:rsidRPr="009661EC" w:rsidRDefault="000D07D8" w:rsidP="009661EC">
            <w:pPr>
              <w:jc w:val="center"/>
              <w:rPr>
                <w:rFonts w:cstheme="minorHAnsi"/>
                <w:sz w:val="22"/>
                <w:szCs w:val="22"/>
              </w:rPr>
            </w:pPr>
            <w:r w:rsidRPr="009661EC">
              <w:rPr>
                <w:rFonts w:cstheme="minorHAnsi"/>
                <w:sz w:val="22"/>
                <w:szCs w:val="22"/>
              </w:rPr>
              <w:t>.143</w:t>
            </w:r>
          </w:p>
        </w:tc>
        <w:tc>
          <w:tcPr>
            <w:tcW w:w="1417" w:type="dxa"/>
          </w:tcPr>
          <w:p w14:paraId="67339CE7" w14:textId="77777777" w:rsidR="000D07D8" w:rsidRPr="009661EC" w:rsidRDefault="000D07D8" w:rsidP="009661EC">
            <w:pPr>
              <w:jc w:val="center"/>
              <w:rPr>
                <w:rFonts w:cstheme="minorHAnsi"/>
                <w:sz w:val="22"/>
                <w:szCs w:val="22"/>
              </w:rPr>
            </w:pPr>
            <w:r w:rsidRPr="009661EC">
              <w:rPr>
                <w:rFonts w:cstheme="minorHAnsi"/>
                <w:sz w:val="22"/>
                <w:szCs w:val="22"/>
              </w:rPr>
              <w:t xml:space="preserve">.79 (1.016) </w:t>
            </w:r>
          </w:p>
          <w:p w14:paraId="4217312B" w14:textId="77777777" w:rsidR="000D07D8" w:rsidRPr="009661EC" w:rsidRDefault="000D07D8" w:rsidP="009661EC">
            <w:pPr>
              <w:jc w:val="center"/>
              <w:rPr>
                <w:rFonts w:cstheme="minorHAnsi"/>
                <w:sz w:val="22"/>
                <w:szCs w:val="22"/>
              </w:rPr>
            </w:pPr>
            <w:r w:rsidRPr="009661EC">
              <w:rPr>
                <w:rFonts w:cstheme="minorHAnsi"/>
                <w:sz w:val="22"/>
                <w:szCs w:val="22"/>
              </w:rPr>
              <w:t>.149</w:t>
            </w:r>
          </w:p>
        </w:tc>
        <w:tc>
          <w:tcPr>
            <w:tcW w:w="1418" w:type="dxa"/>
          </w:tcPr>
          <w:p w14:paraId="0EC62401" w14:textId="77777777" w:rsidR="000D07D8" w:rsidRPr="009661EC" w:rsidRDefault="000D07D8" w:rsidP="009661EC">
            <w:pPr>
              <w:jc w:val="center"/>
              <w:rPr>
                <w:rFonts w:cstheme="minorHAnsi"/>
                <w:sz w:val="22"/>
                <w:szCs w:val="22"/>
              </w:rPr>
            </w:pPr>
            <w:r w:rsidRPr="009661EC">
              <w:rPr>
                <w:rFonts w:cstheme="minorHAnsi"/>
                <w:sz w:val="22"/>
                <w:szCs w:val="22"/>
              </w:rPr>
              <w:t>.41 (.590)</w:t>
            </w:r>
          </w:p>
          <w:p w14:paraId="625FE49F" w14:textId="77777777" w:rsidR="000D07D8" w:rsidRPr="009661EC" w:rsidRDefault="000D07D8" w:rsidP="009661EC">
            <w:pPr>
              <w:jc w:val="center"/>
              <w:rPr>
                <w:rFonts w:cstheme="minorHAnsi"/>
                <w:sz w:val="22"/>
                <w:szCs w:val="22"/>
              </w:rPr>
            </w:pPr>
            <w:r w:rsidRPr="009661EC">
              <w:rPr>
                <w:rFonts w:cstheme="minorHAnsi"/>
                <w:sz w:val="22"/>
                <w:szCs w:val="22"/>
              </w:rPr>
              <w:t xml:space="preserve"> .081</w:t>
            </w:r>
          </w:p>
        </w:tc>
        <w:tc>
          <w:tcPr>
            <w:tcW w:w="709" w:type="dxa"/>
          </w:tcPr>
          <w:p w14:paraId="13D292B0" w14:textId="77777777" w:rsidR="000D07D8" w:rsidRPr="009661EC" w:rsidRDefault="000D07D8" w:rsidP="009661EC">
            <w:pPr>
              <w:jc w:val="center"/>
              <w:rPr>
                <w:rFonts w:cstheme="minorHAnsi"/>
                <w:sz w:val="22"/>
                <w:szCs w:val="22"/>
              </w:rPr>
            </w:pPr>
          </w:p>
          <w:p w14:paraId="10522522" w14:textId="77777777" w:rsidR="000D07D8" w:rsidRPr="009661EC" w:rsidRDefault="000D07D8" w:rsidP="009661EC">
            <w:pPr>
              <w:jc w:val="center"/>
              <w:rPr>
                <w:rFonts w:cstheme="minorHAnsi"/>
                <w:sz w:val="22"/>
                <w:szCs w:val="22"/>
              </w:rPr>
            </w:pPr>
            <w:r w:rsidRPr="009661EC">
              <w:rPr>
                <w:rFonts w:cstheme="minorHAnsi"/>
                <w:sz w:val="22"/>
                <w:szCs w:val="22"/>
              </w:rPr>
              <w:t>.155</w:t>
            </w:r>
          </w:p>
        </w:tc>
      </w:tr>
      <w:bookmarkEnd w:id="10"/>
    </w:tbl>
    <w:p w14:paraId="04FAAE2D" w14:textId="77777777" w:rsidR="009661EC" w:rsidRDefault="009661EC" w:rsidP="009661EC">
      <w:pPr>
        <w:jc w:val="both"/>
        <w:rPr>
          <w:rFonts w:cstheme="minorHAnsi"/>
          <w:b/>
          <w:iCs/>
          <w:sz w:val="22"/>
          <w:szCs w:val="22"/>
        </w:rPr>
      </w:pPr>
    </w:p>
    <w:p w14:paraId="286F81D7" w14:textId="72555748" w:rsidR="000D07D8" w:rsidRPr="009661EC" w:rsidRDefault="4AE4B8B3" w:rsidP="4AE4B8B3">
      <w:pPr>
        <w:spacing w:after="200"/>
        <w:jc w:val="both"/>
        <w:rPr>
          <w:sz w:val="22"/>
          <w:szCs w:val="22"/>
        </w:rPr>
      </w:pPr>
      <w:r w:rsidRPr="4AE4B8B3">
        <w:rPr>
          <w:b/>
          <w:bCs/>
          <w:sz w:val="22"/>
          <w:szCs w:val="22"/>
        </w:rPr>
        <w:t>Table S1:</w:t>
      </w:r>
      <w:r w:rsidRPr="4AE4B8B3">
        <w:rPr>
          <w:sz w:val="22"/>
          <w:szCs w:val="22"/>
        </w:rPr>
        <w:t xml:space="preserve"> First look results. </w:t>
      </w:r>
      <w:r w:rsidRPr="4AE4B8B3">
        <w:rPr>
          <w:sz w:val="22"/>
          <w:szCs w:val="22"/>
          <w:vertAlign w:val="superscript"/>
        </w:rPr>
        <w:t>a</w:t>
      </w:r>
      <w:r w:rsidRPr="4AE4B8B3">
        <w:rPr>
          <w:sz w:val="22"/>
          <w:szCs w:val="22"/>
        </w:rPr>
        <w:t xml:space="preserve"> values for only those participants with 2 or more trials starting on the face; </w:t>
      </w:r>
      <w:r w:rsidRPr="4AE4B8B3">
        <w:rPr>
          <w:sz w:val="22"/>
          <w:szCs w:val="22"/>
          <w:vertAlign w:val="superscript"/>
        </w:rPr>
        <w:t>b</w:t>
      </w:r>
      <w:r w:rsidRPr="4AE4B8B3">
        <w:rPr>
          <w:sz w:val="22"/>
          <w:szCs w:val="22"/>
        </w:rPr>
        <w:t xml:space="preserve"> p</w:t>
      </w:r>
      <w:r w:rsidR="000553FC">
        <w:rPr>
          <w:sz w:val="22"/>
          <w:szCs w:val="22"/>
        </w:rPr>
        <w:t>roportion</w:t>
      </w:r>
      <w:r w:rsidRPr="4AE4B8B3">
        <w:rPr>
          <w:sz w:val="22"/>
          <w:szCs w:val="22"/>
        </w:rPr>
        <w:t xml:space="preserve"> calculated out of all trials where gaze was on face at the beginning of the actress’ gaze shift; </w:t>
      </w:r>
      <w:r w:rsidRPr="4AE4B8B3">
        <w:rPr>
          <w:sz w:val="22"/>
          <w:szCs w:val="22"/>
          <w:vertAlign w:val="superscript"/>
        </w:rPr>
        <w:t>c</w:t>
      </w:r>
      <w:r w:rsidRPr="4AE4B8B3">
        <w:rPr>
          <w:sz w:val="22"/>
          <w:szCs w:val="22"/>
        </w:rPr>
        <w:t xml:space="preserve"> HR-TYP &gt; HR-ASD, </w:t>
      </w:r>
      <w:r w:rsidR="00D3253F">
        <w:rPr>
          <w:sz w:val="22"/>
          <w:szCs w:val="22"/>
        </w:rPr>
        <w:t xml:space="preserve">HR-TYP &gt; </w:t>
      </w:r>
      <w:r w:rsidRPr="4AE4B8B3">
        <w:rPr>
          <w:sz w:val="22"/>
          <w:szCs w:val="22"/>
        </w:rPr>
        <w:t>HR-ATYP.</w:t>
      </w:r>
    </w:p>
    <w:bookmarkEnd w:id="2"/>
    <w:bookmarkEnd w:id="6"/>
    <w:bookmarkEnd w:id="7"/>
    <w:p w14:paraId="7A2A9F3D" w14:textId="6BDDEEDE" w:rsidR="000D07D8" w:rsidRPr="009661EC" w:rsidRDefault="000D07D8" w:rsidP="002C37BC">
      <w:pPr>
        <w:ind w:firstLine="720"/>
        <w:jc w:val="both"/>
        <w:rPr>
          <w:rFonts w:cstheme="minorHAnsi"/>
          <w:sz w:val="22"/>
          <w:szCs w:val="22"/>
        </w:rPr>
      </w:pPr>
    </w:p>
    <w:p w14:paraId="72CE089A" w14:textId="2E3C1AC8" w:rsidR="003166BC" w:rsidRPr="009661EC" w:rsidRDefault="003166BC" w:rsidP="002C37BC">
      <w:pPr>
        <w:jc w:val="both"/>
        <w:rPr>
          <w:rFonts w:cstheme="minorHAnsi"/>
          <w:b/>
          <w:sz w:val="22"/>
          <w:szCs w:val="22"/>
        </w:rPr>
      </w:pPr>
      <w:r w:rsidRPr="009661EC">
        <w:rPr>
          <w:rFonts w:cstheme="minorHAnsi"/>
          <w:b/>
          <w:sz w:val="22"/>
          <w:szCs w:val="22"/>
        </w:rPr>
        <w:t>S</w:t>
      </w:r>
      <w:r w:rsidR="00974E8C" w:rsidRPr="009661EC">
        <w:rPr>
          <w:rFonts w:cstheme="minorHAnsi"/>
          <w:b/>
          <w:sz w:val="22"/>
          <w:szCs w:val="22"/>
        </w:rPr>
        <w:t>4</w:t>
      </w:r>
      <w:r w:rsidRPr="009661EC">
        <w:rPr>
          <w:rFonts w:cstheme="minorHAnsi"/>
          <w:b/>
          <w:sz w:val="22"/>
          <w:szCs w:val="22"/>
        </w:rPr>
        <w:t xml:space="preserve">. </w:t>
      </w:r>
      <w:r w:rsidR="008C799F">
        <w:rPr>
          <w:rFonts w:cstheme="minorHAnsi"/>
          <w:b/>
          <w:iCs/>
          <w:sz w:val="22"/>
          <w:szCs w:val="22"/>
        </w:rPr>
        <w:t>A closer replication of Bedford et al., 2012</w:t>
      </w:r>
      <w:r w:rsidR="008C799F" w:rsidRPr="009661EC">
        <w:rPr>
          <w:rFonts w:cstheme="minorHAnsi"/>
          <w:b/>
          <w:iCs/>
          <w:sz w:val="22"/>
          <w:szCs w:val="22"/>
        </w:rPr>
        <w:t xml:space="preserve">: </w:t>
      </w:r>
      <w:r w:rsidR="003975C3">
        <w:rPr>
          <w:rFonts w:cstheme="minorHAnsi"/>
          <w:b/>
          <w:iCs/>
          <w:sz w:val="22"/>
          <w:szCs w:val="22"/>
        </w:rPr>
        <w:t>Referent d</w:t>
      </w:r>
      <w:r w:rsidRPr="009661EC">
        <w:rPr>
          <w:rFonts w:cstheme="minorHAnsi"/>
          <w:b/>
          <w:sz w:val="22"/>
          <w:szCs w:val="22"/>
        </w:rPr>
        <w:t>well time, congruent first looks only</w:t>
      </w:r>
    </w:p>
    <w:p w14:paraId="652CE3CB" w14:textId="292FDF26" w:rsidR="003166BC" w:rsidRPr="009661EC" w:rsidRDefault="7C4DB205" w:rsidP="7C4DB205">
      <w:pPr>
        <w:ind w:firstLine="720"/>
        <w:jc w:val="both"/>
        <w:rPr>
          <w:sz w:val="22"/>
          <w:szCs w:val="22"/>
        </w:rPr>
      </w:pPr>
      <w:r w:rsidRPr="7C4DB205">
        <w:rPr>
          <w:sz w:val="22"/>
          <w:szCs w:val="22"/>
        </w:rPr>
        <w:t>This analysis matched exclusion criteria as closely as possible to those used in Bedford et al. (2012) to assess whether the data in this cohort</w:t>
      </w:r>
      <w:r w:rsidR="00312A4C">
        <w:rPr>
          <w:sz w:val="22"/>
          <w:szCs w:val="22"/>
        </w:rPr>
        <w:t xml:space="preserve"> (BASIS Phase 2)</w:t>
      </w:r>
      <w:r w:rsidRPr="7C4DB205">
        <w:rPr>
          <w:sz w:val="22"/>
          <w:szCs w:val="22"/>
        </w:rPr>
        <w:t xml:space="preserve"> replicated outcome group </w:t>
      </w:r>
      <w:r w:rsidR="00517F2B">
        <w:rPr>
          <w:sz w:val="22"/>
          <w:szCs w:val="22"/>
        </w:rPr>
        <w:t xml:space="preserve">referent </w:t>
      </w:r>
      <w:r w:rsidRPr="7C4DB205">
        <w:rPr>
          <w:sz w:val="22"/>
          <w:szCs w:val="22"/>
        </w:rPr>
        <w:t>dwell time differences found in the previous cohort</w:t>
      </w:r>
      <w:r w:rsidR="00312A4C">
        <w:rPr>
          <w:sz w:val="22"/>
          <w:szCs w:val="22"/>
        </w:rPr>
        <w:t xml:space="preserve"> (BASIS Phase 1)</w:t>
      </w:r>
      <w:r w:rsidRPr="7C4DB205">
        <w:rPr>
          <w:sz w:val="22"/>
          <w:szCs w:val="22"/>
        </w:rPr>
        <w:t>. In that study, dwell times were calculated only for trials in which (1) infants looked at the face before the gaze shift and (2) infants made a congruent first look to the gazed-at object</w:t>
      </w:r>
      <w:r w:rsidR="00BA3DC6">
        <w:rPr>
          <w:sz w:val="22"/>
          <w:szCs w:val="22"/>
        </w:rPr>
        <w:t xml:space="preserve"> (referent)</w:t>
      </w:r>
      <w:r w:rsidRPr="7C4DB205">
        <w:rPr>
          <w:sz w:val="22"/>
          <w:szCs w:val="22"/>
        </w:rPr>
        <w:t xml:space="preserve">. We therefore included only those trials in which infants were looking at the face within 200ms (2750-2950ms) of the start of the gaze shift. However, in the Bedford et al. study, the actress performed only one gaze shift per trial with gaze maintained on the </w:t>
      </w:r>
      <w:r w:rsidR="00BA3DC6">
        <w:rPr>
          <w:sz w:val="22"/>
          <w:szCs w:val="22"/>
        </w:rPr>
        <w:t>referent objec</w:t>
      </w:r>
      <w:r w:rsidRPr="7C4DB205">
        <w:rPr>
          <w:sz w:val="22"/>
          <w:szCs w:val="22"/>
        </w:rPr>
        <w:t xml:space="preserve">t until the end of the trial, whereas in the current study the actress performed 3 short gaze shifts. We therefore </w:t>
      </w:r>
      <w:r w:rsidR="00554524">
        <w:rPr>
          <w:sz w:val="22"/>
          <w:szCs w:val="22"/>
        </w:rPr>
        <w:t>completed</w:t>
      </w:r>
      <w:r w:rsidRPr="7C4DB205">
        <w:rPr>
          <w:sz w:val="22"/>
          <w:szCs w:val="22"/>
        </w:rPr>
        <w:t xml:space="preserve"> analyses on two time periods: firstly, </w:t>
      </w:r>
      <w:r w:rsidR="00BA3DC6">
        <w:rPr>
          <w:sz w:val="22"/>
          <w:szCs w:val="22"/>
        </w:rPr>
        <w:t xml:space="preserve">during </w:t>
      </w:r>
      <w:r w:rsidRPr="7C4DB205">
        <w:rPr>
          <w:sz w:val="22"/>
          <w:szCs w:val="22"/>
        </w:rPr>
        <w:t xml:space="preserve">the </w:t>
      </w:r>
      <w:r w:rsidR="00BA3DC6">
        <w:rPr>
          <w:sz w:val="22"/>
          <w:szCs w:val="22"/>
        </w:rPr>
        <w:t xml:space="preserve">first </w:t>
      </w:r>
      <w:r w:rsidRPr="7C4DB205">
        <w:rPr>
          <w:sz w:val="22"/>
          <w:szCs w:val="22"/>
        </w:rPr>
        <w:t xml:space="preserve">gaze shift </w:t>
      </w:r>
      <w:r w:rsidR="00BA3DC6">
        <w:rPr>
          <w:sz w:val="22"/>
          <w:szCs w:val="22"/>
        </w:rPr>
        <w:t>only</w:t>
      </w:r>
      <w:r w:rsidR="00554524">
        <w:rPr>
          <w:sz w:val="22"/>
          <w:szCs w:val="22"/>
        </w:rPr>
        <w:t>,</w:t>
      </w:r>
      <w:r w:rsidR="00BA3DC6">
        <w:rPr>
          <w:sz w:val="22"/>
          <w:szCs w:val="22"/>
        </w:rPr>
        <w:t xml:space="preserve"> </w:t>
      </w:r>
      <w:r w:rsidRPr="7C4DB205">
        <w:rPr>
          <w:sz w:val="22"/>
          <w:szCs w:val="22"/>
        </w:rPr>
        <w:t xml:space="preserve">which excluded multiple gaze shifts but meant the total time considered was significantly shorter than that in Bedford et al. (2650ms duration, compared to 6000ms in Bedford et al.); secondly, </w:t>
      </w:r>
      <w:r w:rsidR="00BA3DC6">
        <w:rPr>
          <w:sz w:val="22"/>
          <w:szCs w:val="22"/>
        </w:rPr>
        <w:t xml:space="preserve">during all gaze shifts, </w:t>
      </w:r>
      <w:r w:rsidRPr="7C4DB205">
        <w:rPr>
          <w:sz w:val="22"/>
          <w:szCs w:val="22"/>
        </w:rPr>
        <w:t xml:space="preserve">from the </w:t>
      </w:r>
      <w:r w:rsidR="00BA3DC6">
        <w:rPr>
          <w:sz w:val="22"/>
          <w:szCs w:val="22"/>
        </w:rPr>
        <w:t xml:space="preserve">start of the </w:t>
      </w:r>
      <w:r w:rsidRPr="7C4DB205">
        <w:rPr>
          <w:sz w:val="22"/>
          <w:szCs w:val="22"/>
        </w:rPr>
        <w:t>first gaze shift until the end of the trial (8917ms duration). Participants who provided one or more trials</w:t>
      </w:r>
      <w:r w:rsidR="00554524">
        <w:rPr>
          <w:sz w:val="22"/>
          <w:szCs w:val="22"/>
        </w:rPr>
        <w:t xml:space="preserve"> </w:t>
      </w:r>
      <w:r w:rsidRPr="7C4DB205">
        <w:rPr>
          <w:sz w:val="22"/>
          <w:szCs w:val="22"/>
        </w:rPr>
        <w:t xml:space="preserve">entered the analyses (99 participants: 20 LR, 49 HR-TYP, 21 HR-ATYP, 9 HR-ASD).   There were no differences between outcome groups in the number of trials </w:t>
      </w:r>
      <w:r w:rsidR="00BA3DC6">
        <w:rPr>
          <w:sz w:val="22"/>
          <w:szCs w:val="22"/>
        </w:rPr>
        <w:t>contributing</w:t>
      </w:r>
      <w:r w:rsidRPr="7C4DB205">
        <w:rPr>
          <w:sz w:val="22"/>
          <w:szCs w:val="22"/>
        </w:rPr>
        <w:t xml:space="preserve"> (p =.238), age (p = .444)</w:t>
      </w:r>
      <w:r w:rsidR="00BA3DC6">
        <w:rPr>
          <w:sz w:val="22"/>
          <w:szCs w:val="22"/>
        </w:rPr>
        <w:t>,</w:t>
      </w:r>
      <w:r w:rsidRPr="7C4DB205">
        <w:rPr>
          <w:sz w:val="22"/>
          <w:szCs w:val="22"/>
        </w:rPr>
        <w:t xml:space="preserve"> data quality </w:t>
      </w:r>
      <w:r w:rsidR="00BA3DC6">
        <w:rPr>
          <w:sz w:val="22"/>
          <w:szCs w:val="22"/>
        </w:rPr>
        <w:t>during</w:t>
      </w:r>
      <w:r w:rsidRPr="7C4DB205">
        <w:rPr>
          <w:sz w:val="22"/>
          <w:szCs w:val="22"/>
        </w:rPr>
        <w:t xml:space="preserve"> the first gaze shift (p = 0.195) or in data quality during</w:t>
      </w:r>
      <w:r w:rsidR="00BA3DC6">
        <w:rPr>
          <w:sz w:val="22"/>
          <w:szCs w:val="22"/>
        </w:rPr>
        <w:t xml:space="preserve"> all gaze shifts</w:t>
      </w:r>
      <w:r w:rsidRPr="7C4DB205">
        <w:rPr>
          <w:sz w:val="22"/>
          <w:szCs w:val="22"/>
        </w:rPr>
        <w:t xml:space="preserve"> (p = .128).</w:t>
      </w:r>
    </w:p>
    <w:p w14:paraId="4A140F7E" w14:textId="75FB613A" w:rsidR="00D3045B" w:rsidRPr="009661EC" w:rsidRDefault="00CB0971" w:rsidP="00ED3BD7">
      <w:pPr>
        <w:ind w:firstLine="720"/>
        <w:jc w:val="both"/>
        <w:rPr>
          <w:rFonts w:cstheme="minorHAnsi"/>
          <w:sz w:val="22"/>
          <w:szCs w:val="22"/>
        </w:rPr>
      </w:pPr>
      <w:r w:rsidRPr="009661EC">
        <w:rPr>
          <w:rFonts w:cstheme="minorHAnsi"/>
          <w:sz w:val="22"/>
          <w:szCs w:val="22"/>
        </w:rPr>
        <w:t>We analy</w:t>
      </w:r>
      <w:r w:rsidR="00B863EA">
        <w:rPr>
          <w:rFonts w:cstheme="minorHAnsi"/>
          <w:sz w:val="22"/>
          <w:szCs w:val="22"/>
        </w:rPr>
        <w:t>z</w:t>
      </w:r>
      <w:r w:rsidRPr="009661EC">
        <w:rPr>
          <w:rFonts w:cstheme="minorHAnsi"/>
          <w:sz w:val="22"/>
          <w:szCs w:val="22"/>
        </w:rPr>
        <w:t xml:space="preserve">ed the referent dwell time </w:t>
      </w:r>
      <w:r w:rsidR="00F66B6D">
        <w:rPr>
          <w:rFonts w:cstheme="minorHAnsi"/>
          <w:sz w:val="22"/>
          <w:szCs w:val="22"/>
        </w:rPr>
        <w:t>scaled by overall screen dwell time</w:t>
      </w:r>
      <w:r w:rsidRPr="009661EC">
        <w:rPr>
          <w:rFonts w:cstheme="minorHAnsi"/>
          <w:sz w:val="22"/>
          <w:szCs w:val="22"/>
        </w:rPr>
        <w:t xml:space="preserve"> (</w:t>
      </w:r>
      <w:r w:rsidR="00BA3DC6">
        <w:rPr>
          <w:rFonts w:cstheme="minorHAnsi"/>
          <w:sz w:val="22"/>
          <w:szCs w:val="22"/>
        </w:rPr>
        <w:t>R/(R+D+</w:t>
      </w:r>
      <w:r w:rsidR="00C11EAB">
        <w:rPr>
          <w:rFonts w:cstheme="minorHAnsi"/>
          <w:sz w:val="22"/>
          <w:szCs w:val="22"/>
        </w:rPr>
        <w:t>O+F</w:t>
      </w:r>
      <w:r w:rsidR="00BA3DC6">
        <w:rPr>
          <w:rFonts w:cstheme="minorHAnsi"/>
          <w:sz w:val="22"/>
          <w:szCs w:val="22"/>
        </w:rPr>
        <w:t>))</w:t>
      </w:r>
      <w:r w:rsidRPr="009661EC">
        <w:rPr>
          <w:rFonts w:cstheme="minorHAnsi"/>
          <w:sz w:val="22"/>
          <w:szCs w:val="22"/>
        </w:rPr>
        <w:t xml:space="preserve"> using the Generali</w:t>
      </w:r>
      <w:r w:rsidR="006813CA">
        <w:rPr>
          <w:rFonts w:cstheme="minorHAnsi"/>
          <w:sz w:val="22"/>
          <w:szCs w:val="22"/>
        </w:rPr>
        <w:t>z</w:t>
      </w:r>
      <w:r w:rsidRPr="009661EC">
        <w:rPr>
          <w:rFonts w:cstheme="minorHAnsi"/>
          <w:sz w:val="22"/>
          <w:szCs w:val="22"/>
        </w:rPr>
        <w:t xml:space="preserve">ed Estimating Equation </w:t>
      </w:r>
      <w:r w:rsidR="00BA3DC6">
        <w:rPr>
          <w:rFonts w:cstheme="minorHAnsi"/>
          <w:sz w:val="22"/>
          <w:szCs w:val="22"/>
        </w:rPr>
        <w:t xml:space="preserve">(GEE) </w:t>
      </w:r>
      <w:r w:rsidRPr="009661EC">
        <w:rPr>
          <w:rFonts w:cstheme="minorHAnsi"/>
          <w:sz w:val="22"/>
          <w:szCs w:val="22"/>
        </w:rPr>
        <w:t xml:space="preserve">approach used by Bedford et al. (2012). </w:t>
      </w:r>
      <w:bookmarkStart w:id="11" w:name="_Hlk536712006"/>
      <w:r w:rsidRPr="009661EC">
        <w:rPr>
          <w:rFonts w:cstheme="minorHAnsi"/>
          <w:sz w:val="22"/>
          <w:szCs w:val="22"/>
        </w:rPr>
        <w:t>The analysis used a Gaussian model with identity link (participant id) between predictors and expected proportions with an unstructured working correlation matrix. AOI was a within-participant and outcome group a between-participant variable.</w:t>
      </w:r>
      <w:bookmarkEnd w:id="11"/>
      <w:r w:rsidRPr="009661EC">
        <w:rPr>
          <w:rFonts w:cstheme="minorHAnsi"/>
          <w:sz w:val="22"/>
          <w:szCs w:val="22"/>
        </w:rPr>
        <w:t xml:space="preserve"> </w:t>
      </w:r>
    </w:p>
    <w:p w14:paraId="15C0CE5B" w14:textId="31208966" w:rsidR="00491401" w:rsidRPr="009661EC" w:rsidRDefault="00CB0971" w:rsidP="00ED3BD7">
      <w:pPr>
        <w:ind w:firstLine="720"/>
        <w:jc w:val="both"/>
        <w:rPr>
          <w:rFonts w:cstheme="minorHAnsi"/>
          <w:sz w:val="22"/>
          <w:szCs w:val="22"/>
        </w:rPr>
      </w:pPr>
      <w:r w:rsidRPr="009661EC">
        <w:rPr>
          <w:rFonts w:cstheme="minorHAnsi"/>
          <w:sz w:val="22"/>
          <w:szCs w:val="22"/>
        </w:rPr>
        <w:t>For the first gaze shift only, t</w:t>
      </w:r>
      <w:r w:rsidR="006E1B45" w:rsidRPr="009661EC">
        <w:rPr>
          <w:rFonts w:cstheme="minorHAnsi"/>
          <w:sz w:val="22"/>
          <w:szCs w:val="22"/>
        </w:rPr>
        <w:t xml:space="preserve">here were no significant differences between outcome groups </w:t>
      </w:r>
      <w:r w:rsidR="00A47759">
        <w:rPr>
          <w:rFonts w:cstheme="minorHAnsi"/>
          <w:sz w:val="22"/>
          <w:szCs w:val="22"/>
        </w:rPr>
        <w:t>[</w:t>
      </w:r>
      <w:r w:rsidR="006E1B45" w:rsidRPr="009661EC">
        <w:rPr>
          <w:rFonts w:cstheme="minorHAnsi"/>
          <w:sz w:val="22"/>
          <w:szCs w:val="22"/>
        </w:rPr>
        <w:t>Waldχ</w:t>
      </w:r>
      <w:r w:rsidR="006E1B45" w:rsidRPr="009661EC">
        <w:rPr>
          <w:rFonts w:cstheme="minorHAnsi"/>
          <w:sz w:val="22"/>
          <w:szCs w:val="22"/>
          <w:vertAlign w:val="superscript"/>
        </w:rPr>
        <w:t xml:space="preserve">2 </w:t>
      </w:r>
      <w:r w:rsidR="006E1B45" w:rsidRPr="009661EC">
        <w:rPr>
          <w:rFonts w:cstheme="minorHAnsi"/>
          <w:sz w:val="22"/>
          <w:szCs w:val="22"/>
        </w:rPr>
        <w:t>(3) = 1.186, p = .</w:t>
      </w:r>
      <w:r w:rsidRPr="009661EC">
        <w:rPr>
          <w:rFonts w:cstheme="minorHAnsi"/>
          <w:sz w:val="22"/>
          <w:szCs w:val="22"/>
        </w:rPr>
        <w:t>756</w:t>
      </w:r>
      <w:r w:rsidR="00A47759">
        <w:rPr>
          <w:rFonts w:cstheme="minorHAnsi"/>
          <w:sz w:val="22"/>
          <w:szCs w:val="22"/>
        </w:rPr>
        <w:t>]</w:t>
      </w:r>
      <w:r w:rsidR="00F66B6D">
        <w:rPr>
          <w:rFonts w:cstheme="minorHAnsi"/>
          <w:sz w:val="22"/>
          <w:szCs w:val="22"/>
        </w:rPr>
        <w:t>,</w:t>
      </w:r>
      <w:r w:rsidR="006E1B45" w:rsidRPr="009661EC">
        <w:rPr>
          <w:rFonts w:cstheme="minorHAnsi"/>
          <w:sz w:val="22"/>
          <w:szCs w:val="22"/>
        </w:rPr>
        <w:t xml:space="preserve"> significant effects of age </w:t>
      </w:r>
      <w:r w:rsidR="00A47759">
        <w:rPr>
          <w:rFonts w:cstheme="minorHAnsi"/>
          <w:sz w:val="22"/>
          <w:szCs w:val="22"/>
        </w:rPr>
        <w:t>[</w:t>
      </w:r>
      <w:r w:rsidR="006E1B45" w:rsidRPr="009661EC">
        <w:rPr>
          <w:rFonts w:cstheme="minorHAnsi"/>
          <w:sz w:val="22"/>
          <w:szCs w:val="22"/>
        </w:rPr>
        <w:t>Waldχ</w:t>
      </w:r>
      <w:r w:rsidR="006E1B45" w:rsidRPr="009661EC">
        <w:rPr>
          <w:rFonts w:cstheme="minorHAnsi"/>
          <w:sz w:val="22"/>
          <w:szCs w:val="22"/>
          <w:vertAlign w:val="superscript"/>
        </w:rPr>
        <w:t>2</w:t>
      </w:r>
      <w:r w:rsidR="006E1B45" w:rsidRPr="009661EC">
        <w:rPr>
          <w:rFonts w:cstheme="minorHAnsi"/>
          <w:sz w:val="22"/>
          <w:szCs w:val="22"/>
        </w:rPr>
        <w:t xml:space="preserve"> (1) = .352, p = .553</w:t>
      </w:r>
      <w:r w:rsidR="00A47759">
        <w:rPr>
          <w:rFonts w:cstheme="minorHAnsi"/>
          <w:sz w:val="22"/>
          <w:szCs w:val="22"/>
        </w:rPr>
        <w:t>]</w:t>
      </w:r>
      <w:r w:rsidR="006E1B45" w:rsidRPr="009661EC">
        <w:rPr>
          <w:rFonts w:cstheme="minorHAnsi"/>
          <w:sz w:val="22"/>
          <w:szCs w:val="22"/>
        </w:rPr>
        <w:t xml:space="preserve"> or data quality </w:t>
      </w:r>
      <w:r w:rsidR="00A47759">
        <w:rPr>
          <w:rFonts w:cstheme="minorHAnsi"/>
          <w:sz w:val="22"/>
          <w:szCs w:val="22"/>
        </w:rPr>
        <w:t>[</w:t>
      </w:r>
      <w:r w:rsidR="006E1B45" w:rsidRPr="009661EC">
        <w:rPr>
          <w:rFonts w:cstheme="minorHAnsi"/>
          <w:sz w:val="22"/>
          <w:szCs w:val="22"/>
        </w:rPr>
        <w:t>Waldχ</w:t>
      </w:r>
      <w:r w:rsidR="006E1B45" w:rsidRPr="009661EC">
        <w:rPr>
          <w:rFonts w:cstheme="minorHAnsi"/>
          <w:sz w:val="22"/>
          <w:szCs w:val="22"/>
          <w:vertAlign w:val="superscript"/>
        </w:rPr>
        <w:t>2</w:t>
      </w:r>
      <w:r w:rsidR="006E1B45" w:rsidRPr="009661EC">
        <w:rPr>
          <w:rFonts w:cstheme="minorHAnsi"/>
          <w:sz w:val="22"/>
          <w:szCs w:val="22"/>
        </w:rPr>
        <w:t xml:space="preserve"> = .290, p = .590</w:t>
      </w:r>
      <w:r w:rsidR="00A47759">
        <w:rPr>
          <w:rFonts w:cstheme="minorHAnsi"/>
          <w:sz w:val="22"/>
          <w:szCs w:val="22"/>
        </w:rPr>
        <w:t>]</w:t>
      </w:r>
      <w:r w:rsidR="00E765A5" w:rsidRPr="009661EC">
        <w:rPr>
          <w:rFonts w:cstheme="minorHAnsi"/>
          <w:sz w:val="22"/>
          <w:szCs w:val="22"/>
        </w:rPr>
        <w:t xml:space="preserve">; </w:t>
      </w:r>
      <w:r w:rsidR="0062525E" w:rsidRPr="009661EC">
        <w:rPr>
          <w:rFonts w:cstheme="minorHAnsi"/>
          <w:sz w:val="22"/>
          <w:szCs w:val="22"/>
        </w:rPr>
        <w:t>s</w:t>
      </w:r>
      <w:r w:rsidR="00E765A5" w:rsidRPr="009661EC">
        <w:rPr>
          <w:rFonts w:cstheme="minorHAnsi"/>
          <w:sz w:val="22"/>
          <w:szCs w:val="22"/>
        </w:rPr>
        <w:t xml:space="preserve">ee </w:t>
      </w:r>
      <w:r w:rsidR="00E765A5" w:rsidRPr="00A47759">
        <w:rPr>
          <w:rFonts w:cstheme="minorHAnsi"/>
          <w:b/>
          <w:bCs/>
          <w:sz w:val="22"/>
          <w:szCs w:val="22"/>
        </w:rPr>
        <w:t>Figure S</w:t>
      </w:r>
      <w:r w:rsidR="0062525E" w:rsidRPr="00A47759">
        <w:rPr>
          <w:rFonts w:cstheme="minorHAnsi"/>
          <w:b/>
          <w:bCs/>
          <w:sz w:val="22"/>
          <w:szCs w:val="22"/>
        </w:rPr>
        <w:t>2</w:t>
      </w:r>
      <w:r w:rsidR="006E1B45" w:rsidRPr="009661EC">
        <w:rPr>
          <w:rFonts w:cstheme="minorHAnsi"/>
          <w:sz w:val="22"/>
          <w:szCs w:val="22"/>
        </w:rPr>
        <w:t>.</w:t>
      </w:r>
      <w:r w:rsidRPr="009661EC">
        <w:rPr>
          <w:rFonts w:cstheme="minorHAnsi"/>
          <w:sz w:val="22"/>
          <w:szCs w:val="22"/>
        </w:rPr>
        <w:t xml:space="preserve"> For dwell time across all gaze shifts, </w:t>
      </w:r>
      <w:r w:rsidR="00A47759">
        <w:rPr>
          <w:rFonts w:cstheme="minorHAnsi"/>
          <w:sz w:val="22"/>
          <w:szCs w:val="22"/>
        </w:rPr>
        <w:t>t</w:t>
      </w:r>
      <w:r w:rsidR="00A47759" w:rsidRPr="009661EC">
        <w:rPr>
          <w:rFonts w:cstheme="minorHAnsi"/>
          <w:sz w:val="22"/>
          <w:szCs w:val="22"/>
        </w:rPr>
        <w:t xml:space="preserve">here were no significant effects of age </w:t>
      </w:r>
      <w:r w:rsidR="00A47759">
        <w:rPr>
          <w:rFonts w:cstheme="minorHAnsi"/>
          <w:sz w:val="22"/>
          <w:szCs w:val="22"/>
        </w:rPr>
        <w:t>[</w:t>
      </w:r>
      <w:r w:rsidR="00A47759" w:rsidRPr="009661EC">
        <w:rPr>
          <w:rFonts w:cstheme="minorHAnsi"/>
          <w:sz w:val="22"/>
          <w:szCs w:val="22"/>
        </w:rPr>
        <w:t>Waldχ</w:t>
      </w:r>
      <w:r w:rsidR="00A47759" w:rsidRPr="009661EC">
        <w:rPr>
          <w:rFonts w:cstheme="minorHAnsi"/>
          <w:sz w:val="22"/>
          <w:szCs w:val="22"/>
          <w:vertAlign w:val="superscript"/>
        </w:rPr>
        <w:t>2</w:t>
      </w:r>
      <w:r w:rsidR="00A47759" w:rsidRPr="009661EC">
        <w:rPr>
          <w:rFonts w:cstheme="minorHAnsi"/>
          <w:sz w:val="22"/>
          <w:szCs w:val="22"/>
        </w:rPr>
        <w:t xml:space="preserve"> (1) = .078, p = .780</w:t>
      </w:r>
      <w:r w:rsidR="00A47759">
        <w:rPr>
          <w:rFonts w:cstheme="minorHAnsi"/>
          <w:sz w:val="22"/>
          <w:szCs w:val="22"/>
        </w:rPr>
        <w:t>]</w:t>
      </w:r>
      <w:r w:rsidR="00A47759" w:rsidRPr="009661EC">
        <w:rPr>
          <w:rFonts w:cstheme="minorHAnsi"/>
          <w:sz w:val="22"/>
          <w:szCs w:val="22"/>
        </w:rPr>
        <w:t xml:space="preserve"> or data quality </w:t>
      </w:r>
      <w:r w:rsidR="00A47759">
        <w:rPr>
          <w:rFonts w:cstheme="minorHAnsi"/>
          <w:sz w:val="22"/>
          <w:szCs w:val="22"/>
        </w:rPr>
        <w:t>[</w:t>
      </w:r>
      <w:r w:rsidR="00A47759" w:rsidRPr="009661EC">
        <w:rPr>
          <w:rFonts w:cstheme="minorHAnsi"/>
          <w:sz w:val="22"/>
          <w:szCs w:val="22"/>
        </w:rPr>
        <w:t>Waldχ</w:t>
      </w:r>
      <w:r w:rsidR="00A47759" w:rsidRPr="009661EC">
        <w:rPr>
          <w:rFonts w:cstheme="minorHAnsi"/>
          <w:sz w:val="22"/>
          <w:szCs w:val="22"/>
          <w:vertAlign w:val="superscript"/>
        </w:rPr>
        <w:t>2</w:t>
      </w:r>
      <w:r w:rsidR="00A47759" w:rsidRPr="009661EC">
        <w:rPr>
          <w:rFonts w:cstheme="minorHAnsi"/>
          <w:sz w:val="22"/>
          <w:szCs w:val="22"/>
        </w:rPr>
        <w:t xml:space="preserve"> = .022, p = .881</w:t>
      </w:r>
      <w:r w:rsidR="00A47759">
        <w:rPr>
          <w:rFonts w:cstheme="minorHAnsi"/>
          <w:sz w:val="22"/>
          <w:szCs w:val="22"/>
        </w:rPr>
        <w:t>]</w:t>
      </w:r>
      <w:r w:rsidR="00A47759" w:rsidRPr="009661EC">
        <w:rPr>
          <w:rFonts w:cstheme="minorHAnsi"/>
          <w:sz w:val="22"/>
          <w:szCs w:val="22"/>
        </w:rPr>
        <w:t>.</w:t>
      </w:r>
      <w:r w:rsidR="00A47759">
        <w:rPr>
          <w:rFonts w:cstheme="minorHAnsi"/>
          <w:sz w:val="22"/>
          <w:szCs w:val="22"/>
        </w:rPr>
        <w:t xml:space="preserve"> However, </w:t>
      </w:r>
      <w:r w:rsidRPr="009661EC">
        <w:rPr>
          <w:rFonts w:cstheme="minorHAnsi"/>
          <w:sz w:val="22"/>
          <w:szCs w:val="22"/>
        </w:rPr>
        <w:t>t</w:t>
      </w:r>
      <w:r w:rsidR="006E1B45" w:rsidRPr="009661EC">
        <w:rPr>
          <w:rFonts w:cstheme="minorHAnsi"/>
          <w:sz w:val="22"/>
          <w:szCs w:val="22"/>
        </w:rPr>
        <w:t xml:space="preserve">here </w:t>
      </w:r>
      <w:r w:rsidR="006E1B45" w:rsidRPr="009661EC">
        <w:rPr>
          <w:rFonts w:cstheme="minorHAnsi"/>
          <w:sz w:val="22"/>
          <w:szCs w:val="22"/>
        </w:rPr>
        <w:lastRenderedPageBreak/>
        <w:t xml:space="preserve">were significant differences between outcome groups </w:t>
      </w:r>
      <w:r w:rsidR="00A47759">
        <w:rPr>
          <w:rFonts w:cstheme="minorHAnsi"/>
          <w:sz w:val="22"/>
          <w:szCs w:val="22"/>
        </w:rPr>
        <w:t>[</w:t>
      </w:r>
      <w:r w:rsidR="006E1B45" w:rsidRPr="009661EC">
        <w:rPr>
          <w:rFonts w:cstheme="minorHAnsi"/>
          <w:sz w:val="22"/>
          <w:szCs w:val="22"/>
        </w:rPr>
        <w:t>Waldχ</w:t>
      </w:r>
      <w:r w:rsidR="006E1B45" w:rsidRPr="009661EC">
        <w:rPr>
          <w:rFonts w:cstheme="minorHAnsi"/>
          <w:sz w:val="22"/>
          <w:szCs w:val="22"/>
          <w:vertAlign w:val="superscript"/>
        </w:rPr>
        <w:t>2</w:t>
      </w:r>
      <w:r w:rsidR="006E1B45" w:rsidRPr="009661EC">
        <w:rPr>
          <w:rFonts w:cstheme="minorHAnsi"/>
          <w:sz w:val="22"/>
          <w:szCs w:val="22"/>
        </w:rPr>
        <w:t xml:space="preserve"> (3) = 13.669, p = .003</w:t>
      </w:r>
      <w:r w:rsidR="00A47759">
        <w:rPr>
          <w:rFonts w:cstheme="minorHAnsi"/>
          <w:sz w:val="22"/>
          <w:szCs w:val="22"/>
        </w:rPr>
        <w:t>]</w:t>
      </w:r>
      <w:r w:rsidR="006E1B45" w:rsidRPr="009661EC">
        <w:rPr>
          <w:rFonts w:cstheme="minorHAnsi"/>
          <w:sz w:val="22"/>
          <w:szCs w:val="22"/>
        </w:rPr>
        <w:t xml:space="preserve">.  </w:t>
      </w:r>
      <w:r w:rsidR="00681140" w:rsidRPr="009661EC">
        <w:rPr>
          <w:rFonts w:cstheme="minorHAnsi"/>
          <w:sz w:val="22"/>
          <w:szCs w:val="22"/>
        </w:rPr>
        <w:t xml:space="preserve">Bonferroni corrected pairwise comparisons indicated HR-ATYP infants looked at the referent significantly less than HR-TYP (p = .002). </w:t>
      </w:r>
    </w:p>
    <w:p w14:paraId="038C38F1" w14:textId="5A9B600E" w:rsidR="007D7962" w:rsidRPr="009661EC" w:rsidRDefault="007D7962" w:rsidP="00ED3BD7">
      <w:pPr>
        <w:ind w:firstLine="720"/>
        <w:jc w:val="both"/>
        <w:rPr>
          <w:rFonts w:cstheme="minorHAnsi"/>
          <w:sz w:val="22"/>
          <w:szCs w:val="22"/>
        </w:rPr>
      </w:pPr>
      <w:r w:rsidRPr="009661EC">
        <w:rPr>
          <w:rFonts w:cstheme="minorHAnsi"/>
          <w:noProof/>
          <w:sz w:val="22"/>
          <w:szCs w:val="22"/>
        </w:rPr>
        <w:drawing>
          <wp:inline distT="0" distB="0" distL="0" distR="0" wp14:anchorId="02907433" wp14:editId="7C628A2A">
            <wp:extent cx="3649980" cy="273748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li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748" cy="2753062"/>
                    </a:xfrm>
                    <a:prstGeom prst="rect">
                      <a:avLst/>
                    </a:prstGeom>
                  </pic:spPr>
                </pic:pic>
              </a:graphicData>
            </a:graphic>
          </wp:inline>
        </w:drawing>
      </w:r>
    </w:p>
    <w:p w14:paraId="0895A97B" w14:textId="7B9C4882" w:rsidR="00CB0971" w:rsidRPr="009661EC" w:rsidRDefault="7C4DB205" w:rsidP="7C4DB205">
      <w:pPr>
        <w:jc w:val="both"/>
        <w:rPr>
          <w:sz w:val="22"/>
          <w:szCs w:val="22"/>
        </w:rPr>
      </w:pPr>
      <w:r w:rsidRPr="7C4DB205">
        <w:rPr>
          <w:b/>
          <w:bCs/>
          <w:sz w:val="22"/>
          <w:szCs w:val="22"/>
        </w:rPr>
        <w:t>Figure S2:</w:t>
      </w:r>
      <w:r w:rsidRPr="7C4DB205">
        <w:rPr>
          <w:sz w:val="22"/>
          <w:szCs w:val="22"/>
        </w:rPr>
        <w:t xml:space="preserve"> Referent dwell time (scaled by screen time) for first gaze shift only and all shifts (whole trial from </w:t>
      </w:r>
      <w:r w:rsidR="00F66B6D">
        <w:rPr>
          <w:sz w:val="22"/>
          <w:szCs w:val="22"/>
        </w:rPr>
        <w:t xml:space="preserve">start of </w:t>
      </w:r>
      <w:r w:rsidRPr="7C4DB205">
        <w:rPr>
          <w:sz w:val="22"/>
          <w:szCs w:val="22"/>
        </w:rPr>
        <w:t>first gaze shift)</w:t>
      </w:r>
    </w:p>
    <w:p w14:paraId="655E595A" w14:textId="77777777" w:rsidR="00554F62" w:rsidRPr="009661EC" w:rsidRDefault="00554F62" w:rsidP="00ED3BD7">
      <w:pPr>
        <w:ind w:firstLine="720"/>
        <w:jc w:val="both"/>
        <w:rPr>
          <w:rFonts w:cstheme="minorHAnsi"/>
          <w:sz w:val="22"/>
          <w:szCs w:val="22"/>
        </w:rPr>
      </w:pPr>
    </w:p>
    <w:p w14:paraId="7C7B34A3" w14:textId="3E31C4B4" w:rsidR="003166BC" w:rsidRPr="009661EC" w:rsidRDefault="003166BC" w:rsidP="00ED3BD7">
      <w:pPr>
        <w:jc w:val="both"/>
        <w:rPr>
          <w:rFonts w:cstheme="minorHAnsi"/>
          <w:sz w:val="22"/>
          <w:szCs w:val="22"/>
        </w:rPr>
      </w:pPr>
      <w:r w:rsidRPr="009661EC">
        <w:rPr>
          <w:rFonts w:cstheme="minorHAnsi"/>
          <w:i/>
          <w:sz w:val="22"/>
          <w:szCs w:val="22"/>
        </w:rPr>
        <w:t>S</w:t>
      </w:r>
      <w:r w:rsidR="00974E8C" w:rsidRPr="009661EC">
        <w:rPr>
          <w:rFonts w:cstheme="minorHAnsi"/>
          <w:i/>
          <w:sz w:val="22"/>
          <w:szCs w:val="22"/>
        </w:rPr>
        <w:t>4</w:t>
      </w:r>
      <w:r w:rsidRPr="009661EC">
        <w:rPr>
          <w:rFonts w:cstheme="minorHAnsi"/>
          <w:i/>
          <w:sz w:val="22"/>
          <w:szCs w:val="22"/>
        </w:rPr>
        <w:t>.</w:t>
      </w:r>
      <w:r w:rsidR="007D7962" w:rsidRPr="009661EC">
        <w:rPr>
          <w:rFonts w:cstheme="minorHAnsi"/>
          <w:i/>
          <w:sz w:val="22"/>
          <w:szCs w:val="22"/>
        </w:rPr>
        <w:t>1</w:t>
      </w:r>
      <w:r w:rsidRPr="009661EC">
        <w:rPr>
          <w:rFonts w:cstheme="minorHAnsi"/>
          <w:sz w:val="22"/>
          <w:szCs w:val="22"/>
        </w:rPr>
        <w:t xml:space="preserve"> </w:t>
      </w:r>
      <w:r w:rsidRPr="009661EC">
        <w:rPr>
          <w:rFonts w:cstheme="minorHAnsi"/>
          <w:i/>
          <w:sz w:val="22"/>
          <w:szCs w:val="22"/>
        </w:rPr>
        <w:t>Discussion</w:t>
      </w:r>
    </w:p>
    <w:p w14:paraId="1D9F3998" w14:textId="5950B698" w:rsidR="003166BC" w:rsidRDefault="00CB0971" w:rsidP="00FF7E54">
      <w:pPr>
        <w:ind w:firstLine="720"/>
        <w:jc w:val="both"/>
        <w:rPr>
          <w:rFonts w:cstheme="minorHAnsi"/>
          <w:sz w:val="22"/>
          <w:szCs w:val="22"/>
        </w:rPr>
      </w:pPr>
      <w:r w:rsidRPr="009661EC">
        <w:rPr>
          <w:rFonts w:cstheme="minorHAnsi"/>
          <w:sz w:val="22"/>
          <w:szCs w:val="22"/>
        </w:rPr>
        <w:t xml:space="preserve">Unlike in the main manuscript (section </w:t>
      </w:r>
      <w:bookmarkStart w:id="12" w:name="_Hlk536712008"/>
      <w:r w:rsidR="001E21F4">
        <w:rPr>
          <w:rFonts w:cstheme="minorHAnsi"/>
          <w:sz w:val="22"/>
          <w:szCs w:val="22"/>
        </w:rPr>
        <w:t>“Attention to the Referent Relative to Screen Time</w:t>
      </w:r>
      <w:bookmarkEnd w:id="12"/>
      <w:r w:rsidR="001E21F4">
        <w:rPr>
          <w:rFonts w:cstheme="minorHAnsi"/>
          <w:sz w:val="22"/>
          <w:szCs w:val="22"/>
        </w:rPr>
        <w:t>”</w:t>
      </w:r>
      <w:r w:rsidRPr="009661EC">
        <w:rPr>
          <w:rFonts w:cstheme="minorHAnsi"/>
          <w:sz w:val="22"/>
          <w:szCs w:val="22"/>
        </w:rPr>
        <w:t>), t</w:t>
      </w:r>
      <w:r w:rsidR="003166BC" w:rsidRPr="009661EC">
        <w:rPr>
          <w:rFonts w:cstheme="minorHAnsi"/>
          <w:sz w:val="22"/>
          <w:szCs w:val="22"/>
        </w:rPr>
        <w:t>here were no significant differences</w:t>
      </w:r>
      <w:r w:rsidR="00B707E8" w:rsidRPr="009661EC">
        <w:rPr>
          <w:rFonts w:cstheme="minorHAnsi"/>
          <w:sz w:val="22"/>
          <w:szCs w:val="22"/>
        </w:rPr>
        <w:t xml:space="preserve"> in referent dwell time</w:t>
      </w:r>
      <w:r w:rsidR="003166BC" w:rsidRPr="009661EC">
        <w:rPr>
          <w:rFonts w:cstheme="minorHAnsi"/>
          <w:sz w:val="22"/>
          <w:szCs w:val="22"/>
        </w:rPr>
        <w:t xml:space="preserve"> between infants with later ASD (HR-ASD) and other outcome groups. The loss of </w:t>
      </w:r>
      <w:r w:rsidR="00237AAA">
        <w:rPr>
          <w:rFonts w:cstheme="minorHAnsi"/>
          <w:sz w:val="22"/>
          <w:szCs w:val="22"/>
        </w:rPr>
        <w:t>3</w:t>
      </w:r>
      <w:r w:rsidR="002D6590" w:rsidRPr="009661EC">
        <w:rPr>
          <w:rFonts w:cstheme="minorHAnsi"/>
          <w:sz w:val="22"/>
          <w:szCs w:val="22"/>
        </w:rPr>
        <w:t xml:space="preserve"> </w:t>
      </w:r>
      <w:r w:rsidR="003166BC" w:rsidRPr="009661EC">
        <w:rPr>
          <w:rFonts w:cstheme="minorHAnsi"/>
          <w:sz w:val="22"/>
          <w:szCs w:val="22"/>
        </w:rPr>
        <w:t>HR-ASD participants</w:t>
      </w:r>
      <w:r w:rsidR="004B1C20">
        <w:rPr>
          <w:rFonts w:cstheme="minorHAnsi"/>
          <w:sz w:val="22"/>
          <w:szCs w:val="22"/>
        </w:rPr>
        <w:t xml:space="preserve">, </w:t>
      </w:r>
      <w:r w:rsidR="00237AAA">
        <w:rPr>
          <w:rFonts w:cstheme="minorHAnsi"/>
          <w:sz w:val="22"/>
          <w:szCs w:val="22"/>
        </w:rPr>
        <w:t xml:space="preserve">resulting </w:t>
      </w:r>
      <w:r w:rsidR="003166BC" w:rsidRPr="009661EC">
        <w:rPr>
          <w:rFonts w:cstheme="minorHAnsi"/>
          <w:sz w:val="22"/>
          <w:szCs w:val="22"/>
        </w:rPr>
        <w:t xml:space="preserve">from applying </w:t>
      </w:r>
      <w:r w:rsidR="002D6590" w:rsidRPr="009661EC">
        <w:rPr>
          <w:rFonts w:cstheme="minorHAnsi"/>
          <w:sz w:val="22"/>
          <w:szCs w:val="22"/>
        </w:rPr>
        <w:t xml:space="preserve">stricter </w:t>
      </w:r>
      <w:r w:rsidR="003166BC" w:rsidRPr="009661EC">
        <w:rPr>
          <w:rFonts w:cstheme="minorHAnsi"/>
          <w:sz w:val="22"/>
          <w:szCs w:val="22"/>
        </w:rPr>
        <w:t>exclusion criteria</w:t>
      </w:r>
      <w:r w:rsidR="004B1C20">
        <w:rPr>
          <w:rFonts w:cstheme="minorHAnsi"/>
          <w:sz w:val="22"/>
          <w:szCs w:val="22"/>
        </w:rPr>
        <w:t>,</w:t>
      </w:r>
      <w:r w:rsidR="003166BC" w:rsidRPr="009661EC">
        <w:rPr>
          <w:rFonts w:cstheme="minorHAnsi"/>
          <w:sz w:val="22"/>
          <w:szCs w:val="22"/>
        </w:rPr>
        <w:t xml:space="preserve"> may have under-powered the analyses (only 9 HR-ASD infants contributed </w:t>
      </w:r>
      <w:r w:rsidR="002D6590" w:rsidRPr="009661EC">
        <w:rPr>
          <w:rFonts w:cstheme="minorHAnsi"/>
          <w:sz w:val="22"/>
          <w:szCs w:val="22"/>
        </w:rPr>
        <w:t xml:space="preserve">data </w:t>
      </w:r>
      <w:r w:rsidR="003166BC" w:rsidRPr="009661EC">
        <w:rPr>
          <w:rFonts w:cstheme="minorHAnsi"/>
          <w:sz w:val="22"/>
          <w:szCs w:val="22"/>
        </w:rPr>
        <w:t xml:space="preserve">compared to 12 in the main </w:t>
      </w:r>
      <w:r w:rsidRPr="009661EC">
        <w:rPr>
          <w:rFonts w:cstheme="minorHAnsi"/>
          <w:sz w:val="22"/>
          <w:szCs w:val="22"/>
        </w:rPr>
        <w:t>manuscript</w:t>
      </w:r>
      <w:r w:rsidR="003166BC" w:rsidRPr="009661EC">
        <w:rPr>
          <w:rFonts w:cstheme="minorHAnsi"/>
          <w:sz w:val="22"/>
          <w:szCs w:val="22"/>
        </w:rPr>
        <w:t xml:space="preserve">).  </w:t>
      </w:r>
      <w:r w:rsidR="004B1C20">
        <w:rPr>
          <w:rFonts w:cstheme="minorHAnsi"/>
          <w:sz w:val="22"/>
          <w:szCs w:val="22"/>
        </w:rPr>
        <w:t>Further, i</w:t>
      </w:r>
      <w:r w:rsidR="003166BC" w:rsidRPr="009661EC">
        <w:rPr>
          <w:rFonts w:cstheme="minorHAnsi"/>
          <w:sz w:val="22"/>
          <w:szCs w:val="22"/>
        </w:rPr>
        <w:t xml:space="preserve">t is worth noting that </w:t>
      </w:r>
      <w:r w:rsidR="004B1C20">
        <w:rPr>
          <w:rFonts w:cstheme="minorHAnsi"/>
          <w:sz w:val="22"/>
          <w:szCs w:val="22"/>
        </w:rPr>
        <w:t xml:space="preserve">for </w:t>
      </w:r>
      <w:r w:rsidRPr="009661EC">
        <w:rPr>
          <w:rFonts w:cstheme="minorHAnsi"/>
          <w:sz w:val="22"/>
          <w:szCs w:val="22"/>
        </w:rPr>
        <w:t>the whole trial</w:t>
      </w:r>
      <w:r w:rsidR="004B1C20">
        <w:rPr>
          <w:rFonts w:cstheme="minorHAnsi"/>
          <w:sz w:val="22"/>
          <w:szCs w:val="22"/>
        </w:rPr>
        <w:t xml:space="preserve"> comparison,</w:t>
      </w:r>
      <w:r w:rsidRPr="009661EC">
        <w:rPr>
          <w:rFonts w:cstheme="minorHAnsi"/>
          <w:sz w:val="22"/>
          <w:szCs w:val="22"/>
        </w:rPr>
        <w:t xml:space="preserve"> the </w:t>
      </w:r>
      <w:r w:rsidR="004B1C20">
        <w:rPr>
          <w:rFonts w:cstheme="minorHAnsi"/>
          <w:sz w:val="22"/>
          <w:szCs w:val="22"/>
        </w:rPr>
        <w:t>difference</w:t>
      </w:r>
      <w:r w:rsidR="003166BC" w:rsidRPr="009661EC">
        <w:rPr>
          <w:rFonts w:cstheme="minorHAnsi"/>
          <w:sz w:val="22"/>
          <w:szCs w:val="22"/>
        </w:rPr>
        <w:t xml:space="preserve"> between the larger HR-ATYP and </w:t>
      </w:r>
      <w:r w:rsidRPr="009661EC">
        <w:rPr>
          <w:rFonts w:cstheme="minorHAnsi"/>
          <w:sz w:val="22"/>
          <w:szCs w:val="22"/>
        </w:rPr>
        <w:t>HR-TYP</w:t>
      </w:r>
      <w:r w:rsidR="003166BC" w:rsidRPr="009661EC">
        <w:rPr>
          <w:rFonts w:cstheme="minorHAnsi"/>
          <w:sz w:val="22"/>
          <w:szCs w:val="22"/>
        </w:rPr>
        <w:t xml:space="preserve"> group</w:t>
      </w:r>
      <w:r w:rsidRPr="009661EC">
        <w:rPr>
          <w:rFonts w:cstheme="minorHAnsi"/>
          <w:sz w:val="22"/>
          <w:szCs w:val="22"/>
        </w:rPr>
        <w:t>s</w:t>
      </w:r>
      <w:r w:rsidR="003166BC" w:rsidRPr="009661EC">
        <w:rPr>
          <w:rFonts w:cstheme="minorHAnsi"/>
          <w:sz w:val="22"/>
          <w:szCs w:val="22"/>
        </w:rPr>
        <w:t xml:space="preserve"> did reach significance</w:t>
      </w:r>
      <w:r w:rsidRPr="009661EC">
        <w:rPr>
          <w:rFonts w:cstheme="minorHAnsi"/>
          <w:sz w:val="22"/>
          <w:szCs w:val="22"/>
        </w:rPr>
        <w:t xml:space="preserve"> as it did in Bedford et al. (2012)</w:t>
      </w:r>
      <w:r w:rsidR="003166BC" w:rsidRPr="009661EC">
        <w:rPr>
          <w:rFonts w:cstheme="minorHAnsi"/>
          <w:sz w:val="22"/>
          <w:szCs w:val="22"/>
        </w:rPr>
        <w:t xml:space="preserve">.  </w:t>
      </w:r>
    </w:p>
    <w:p w14:paraId="0F952315" w14:textId="676FA5D5" w:rsidR="00593C5B" w:rsidRDefault="00593C5B" w:rsidP="00FF7E54">
      <w:pPr>
        <w:ind w:firstLine="720"/>
        <w:jc w:val="both"/>
        <w:rPr>
          <w:rFonts w:cstheme="minorHAnsi"/>
          <w:sz w:val="22"/>
          <w:szCs w:val="22"/>
        </w:rPr>
      </w:pPr>
    </w:p>
    <w:p w14:paraId="4139C7FA" w14:textId="60B9955D" w:rsidR="00593C5B" w:rsidRDefault="00593C5B" w:rsidP="00FF7E54">
      <w:pPr>
        <w:ind w:firstLine="720"/>
        <w:jc w:val="both"/>
        <w:rPr>
          <w:rFonts w:cstheme="minorHAnsi"/>
          <w:sz w:val="22"/>
          <w:szCs w:val="22"/>
        </w:rPr>
      </w:pPr>
    </w:p>
    <w:p w14:paraId="4AA3FEEE" w14:textId="1077CAC1" w:rsidR="00593C5B" w:rsidRDefault="00593C5B" w:rsidP="00FF7E54">
      <w:pPr>
        <w:ind w:firstLine="720"/>
        <w:jc w:val="both"/>
        <w:rPr>
          <w:rFonts w:cstheme="minorHAnsi"/>
          <w:sz w:val="22"/>
          <w:szCs w:val="22"/>
        </w:rPr>
      </w:pPr>
    </w:p>
    <w:p w14:paraId="5EA9FCDE" w14:textId="3A56B7AD" w:rsidR="00593C5B" w:rsidRDefault="00593C5B" w:rsidP="00FF7E54">
      <w:pPr>
        <w:ind w:firstLine="720"/>
        <w:jc w:val="both"/>
        <w:rPr>
          <w:rFonts w:cstheme="minorHAnsi"/>
          <w:sz w:val="22"/>
          <w:szCs w:val="22"/>
        </w:rPr>
      </w:pPr>
    </w:p>
    <w:p w14:paraId="2BD13852" w14:textId="146A7EC7" w:rsidR="00593C5B" w:rsidRDefault="00593C5B" w:rsidP="00FF7E54">
      <w:pPr>
        <w:ind w:firstLine="720"/>
        <w:jc w:val="both"/>
        <w:rPr>
          <w:rFonts w:cstheme="minorHAnsi"/>
          <w:sz w:val="22"/>
          <w:szCs w:val="22"/>
        </w:rPr>
      </w:pPr>
    </w:p>
    <w:p w14:paraId="548E5BBA" w14:textId="7461DAB0" w:rsidR="00593C5B" w:rsidRDefault="00593C5B" w:rsidP="00FF7E54">
      <w:pPr>
        <w:ind w:firstLine="720"/>
        <w:jc w:val="both"/>
        <w:rPr>
          <w:rFonts w:cstheme="minorHAnsi"/>
          <w:sz w:val="22"/>
          <w:szCs w:val="22"/>
        </w:rPr>
      </w:pPr>
    </w:p>
    <w:p w14:paraId="690F9642" w14:textId="160459CA" w:rsidR="00593C5B" w:rsidRDefault="00593C5B" w:rsidP="00FF7E54">
      <w:pPr>
        <w:ind w:firstLine="720"/>
        <w:jc w:val="both"/>
        <w:rPr>
          <w:rFonts w:cstheme="minorHAnsi"/>
          <w:sz w:val="22"/>
          <w:szCs w:val="22"/>
        </w:rPr>
      </w:pPr>
    </w:p>
    <w:p w14:paraId="3FF55EDE" w14:textId="4345453D" w:rsidR="00593C5B" w:rsidRDefault="00593C5B" w:rsidP="00FF7E54">
      <w:pPr>
        <w:ind w:firstLine="720"/>
        <w:jc w:val="both"/>
        <w:rPr>
          <w:rFonts w:cstheme="minorHAnsi"/>
          <w:sz w:val="22"/>
          <w:szCs w:val="22"/>
        </w:rPr>
      </w:pPr>
    </w:p>
    <w:p w14:paraId="537DFFCA" w14:textId="23CABEED" w:rsidR="00593C5B" w:rsidRDefault="00593C5B" w:rsidP="00FF7E54">
      <w:pPr>
        <w:ind w:firstLine="720"/>
        <w:jc w:val="both"/>
        <w:rPr>
          <w:rFonts w:cstheme="minorHAnsi"/>
          <w:sz w:val="22"/>
          <w:szCs w:val="22"/>
        </w:rPr>
      </w:pPr>
    </w:p>
    <w:p w14:paraId="340B5C12" w14:textId="32D7ED71" w:rsidR="00593C5B" w:rsidRDefault="00593C5B" w:rsidP="00FF7E54">
      <w:pPr>
        <w:ind w:firstLine="720"/>
        <w:jc w:val="both"/>
        <w:rPr>
          <w:rFonts w:cstheme="minorHAnsi"/>
          <w:sz w:val="22"/>
          <w:szCs w:val="22"/>
        </w:rPr>
      </w:pPr>
    </w:p>
    <w:p w14:paraId="20BCC5CB" w14:textId="04FCCA00" w:rsidR="00593C5B" w:rsidRDefault="00593C5B" w:rsidP="00FF7E54">
      <w:pPr>
        <w:ind w:firstLine="720"/>
        <w:jc w:val="both"/>
        <w:rPr>
          <w:rFonts w:cstheme="minorHAnsi"/>
          <w:sz w:val="22"/>
          <w:szCs w:val="22"/>
        </w:rPr>
      </w:pPr>
    </w:p>
    <w:p w14:paraId="70DE1FE3" w14:textId="147A4905" w:rsidR="00593C5B" w:rsidRDefault="00593C5B" w:rsidP="00FF7E54">
      <w:pPr>
        <w:ind w:firstLine="720"/>
        <w:jc w:val="both"/>
        <w:rPr>
          <w:rFonts w:cstheme="minorHAnsi"/>
          <w:sz w:val="22"/>
          <w:szCs w:val="22"/>
        </w:rPr>
      </w:pPr>
    </w:p>
    <w:p w14:paraId="324FFA8B" w14:textId="414B630A" w:rsidR="00593C5B" w:rsidRDefault="00593C5B" w:rsidP="00FF7E54">
      <w:pPr>
        <w:ind w:firstLine="720"/>
        <w:jc w:val="both"/>
        <w:rPr>
          <w:rFonts w:cstheme="minorHAnsi"/>
          <w:sz w:val="22"/>
          <w:szCs w:val="22"/>
        </w:rPr>
      </w:pPr>
    </w:p>
    <w:p w14:paraId="0423477C" w14:textId="587A1326" w:rsidR="00593C5B" w:rsidRDefault="00593C5B" w:rsidP="00FF7E54">
      <w:pPr>
        <w:ind w:firstLine="720"/>
        <w:jc w:val="both"/>
        <w:rPr>
          <w:rFonts w:cstheme="minorHAnsi"/>
          <w:sz w:val="22"/>
          <w:szCs w:val="22"/>
        </w:rPr>
      </w:pPr>
    </w:p>
    <w:p w14:paraId="5E3D6DFF" w14:textId="75B1BDA1" w:rsidR="00593C5B" w:rsidRDefault="00593C5B" w:rsidP="00FF7E54">
      <w:pPr>
        <w:ind w:firstLine="720"/>
        <w:jc w:val="both"/>
        <w:rPr>
          <w:rFonts w:cstheme="minorHAnsi"/>
          <w:sz w:val="22"/>
          <w:szCs w:val="22"/>
        </w:rPr>
      </w:pPr>
    </w:p>
    <w:p w14:paraId="3EC4BC34" w14:textId="1C74F454" w:rsidR="00593C5B" w:rsidRDefault="00593C5B" w:rsidP="00FF7E54">
      <w:pPr>
        <w:ind w:firstLine="720"/>
        <w:jc w:val="both"/>
        <w:rPr>
          <w:rFonts w:cstheme="minorHAnsi"/>
          <w:sz w:val="22"/>
          <w:szCs w:val="22"/>
        </w:rPr>
      </w:pPr>
    </w:p>
    <w:p w14:paraId="4DCE0166" w14:textId="317C0C7F" w:rsidR="00593C5B" w:rsidRDefault="00593C5B" w:rsidP="00FF7E54">
      <w:pPr>
        <w:ind w:firstLine="720"/>
        <w:jc w:val="both"/>
        <w:rPr>
          <w:rFonts w:cstheme="minorHAnsi"/>
          <w:sz w:val="22"/>
          <w:szCs w:val="22"/>
        </w:rPr>
      </w:pPr>
    </w:p>
    <w:p w14:paraId="7EF828D8" w14:textId="1143D5F7" w:rsidR="00943176" w:rsidRDefault="00943176" w:rsidP="00FF7E54">
      <w:pPr>
        <w:ind w:firstLine="720"/>
        <w:jc w:val="both"/>
        <w:rPr>
          <w:rFonts w:cstheme="minorHAnsi"/>
          <w:sz w:val="22"/>
          <w:szCs w:val="22"/>
        </w:rPr>
      </w:pPr>
    </w:p>
    <w:p w14:paraId="727422FE" w14:textId="77777777" w:rsidR="00943176" w:rsidRDefault="00943176" w:rsidP="00FF7E54">
      <w:pPr>
        <w:ind w:firstLine="720"/>
        <w:jc w:val="both"/>
        <w:rPr>
          <w:rFonts w:cstheme="minorHAnsi"/>
          <w:sz w:val="22"/>
          <w:szCs w:val="22"/>
        </w:rPr>
      </w:pPr>
    </w:p>
    <w:p w14:paraId="35FC1CB4" w14:textId="77777777" w:rsidR="005359B4" w:rsidRDefault="005359B4" w:rsidP="25113DA5">
      <w:pPr>
        <w:spacing w:line="360" w:lineRule="auto"/>
        <w:rPr>
          <w:rFonts w:cstheme="minorHAnsi"/>
          <w:sz w:val="22"/>
          <w:szCs w:val="22"/>
        </w:rPr>
      </w:pPr>
    </w:p>
    <w:p w14:paraId="064754DA" w14:textId="3D690BBC" w:rsidR="00427EF6" w:rsidRDefault="25113DA5" w:rsidP="005359B4">
      <w:pPr>
        <w:rPr>
          <w:b/>
          <w:bCs/>
          <w:sz w:val="22"/>
          <w:szCs w:val="22"/>
        </w:rPr>
      </w:pPr>
      <w:r w:rsidRPr="25113DA5">
        <w:rPr>
          <w:b/>
          <w:bCs/>
          <w:sz w:val="22"/>
          <w:szCs w:val="22"/>
        </w:rPr>
        <w:lastRenderedPageBreak/>
        <w:t xml:space="preserve">S5. </w:t>
      </w:r>
      <w:r w:rsidR="000E3DE1">
        <w:rPr>
          <w:b/>
          <w:bCs/>
          <w:sz w:val="22"/>
          <w:szCs w:val="22"/>
        </w:rPr>
        <w:t>Association</w:t>
      </w:r>
      <w:r w:rsidR="005359B4">
        <w:rPr>
          <w:b/>
          <w:bCs/>
          <w:sz w:val="22"/>
          <w:szCs w:val="22"/>
        </w:rPr>
        <w:t>s</w:t>
      </w:r>
      <w:r w:rsidRPr="25113DA5">
        <w:rPr>
          <w:b/>
          <w:bCs/>
          <w:sz w:val="22"/>
          <w:szCs w:val="22"/>
        </w:rPr>
        <w:t xml:space="preserve"> between </w:t>
      </w:r>
      <w:r w:rsidR="005359B4">
        <w:rPr>
          <w:b/>
          <w:bCs/>
          <w:sz w:val="22"/>
          <w:szCs w:val="22"/>
        </w:rPr>
        <w:t xml:space="preserve">attention distribution during </w:t>
      </w:r>
      <w:r w:rsidR="000E3DE1">
        <w:rPr>
          <w:b/>
          <w:bCs/>
          <w:sz w:val="22"/>
          <w:szCs w:val="22"/>
        </w:rPr>
        <w:t>teaching trial</w:t>
      </w:r>
      <w:r w:rsidR="005359B4">
        <w:rPr>
          <w:b/>
          <w:bCs/>
          <w:sz w:val="22"/>
          <w:szCs w:val="22"/>
        </w:rPr>
        <w:t xml:space="preserve">s </w:t>
      </w:r>
      <w:r w:rsidRPr="25113DA5">
        <w:rPr>
          <w:b/>
          <w:bCs/>
          <w:sz w:val="22"/>
          <w:szCs w:val="22"/>
        </w:rPr>
        <w:t xml:space="preserve">and phenotypic measures for HR </w:t>
      </w:r>
      <w:r w:rsidR="000E3DE1">
        <w:rPr>
          <w:b/>
          <w:bCs/>
          <w:sz w:val="22"/>
          <w:szCs w:val="22"/>
        </w:rPr>
        <w:t>only cohort</w:t>
      </w:r>
    </w:p>
    <w:p w14:paraId="01F40870" w14:textId="77777777" w:rsidR="005359B4" w:rsidRPr="009661EC" w:rsidRDefault="005359B4" w:rsidP="005359B4">
      <w:pPr>
        <w:rPr>
          <w:b/>
          <w:bCs/>
          <w:sz w:val="22"/>
          <w:szCs w:val="22"/>
        </w:rPr>
      </w:pPr>
    </w:p>
    <w:tbl>
      <w:tblPr>
        <w:tblStyle w:val="TableGrid"/>
        <w:tblW w:w="0" w:type="auto"/>
        <w:tblLook w:val="04A0" w:firstRow="1" w:lastRow="0" w:firstColumn="1" w:lastColumn="0" w:noHBand="0" w:noVBand="1"/>
      </w:tblPr>
      <w:tblGrid>
        <w:gridCol w:w="1838"/>
        <w:gridCol w:w="1554"/>
        <w:gridCol w:w="1362"/>
        <w:gridCol w:w="1362"/>
        <w:gridCol w:w="1362"/>
        <w:gridCol w:w="1363"/>
      </w:tblGrid>
      <w:tr w:rsidR="00F20D2D" w:rsidRPr="009661EC" w14:paraId="0EA75945" w14:textId="77777777" w:rsidTr="00DF5EB5">
        <w:tc>
          <w:tcPr>
            <w:tcW w:w="3392" w:type="dxa"/>
            <w:gridSpan w:val="2"/>
            <w:tcBorders>
              <w:bottom w:val="single" w:sz="4" w:space="0" w:color="auto"/>
            </w:tcBorders>
            <w:shd w:val="clear" w:color="auto" w:fill="FFFFFF" w:themeFill="background1"/>
          </w:tcPr>
          <w:p w14:paraId="2788BAD6" w14:textId="77777777" w:rsidR="00F20D2D" w:rsidRPr="009661EC" w:rsidRDefault="00F20D2D" w:rsidP="009661EC">
            <w:pPr>
              <w:spacing w:line="360" w:lineRule="auto"/>
              <w:jc w:val="both"/>
              <w:rPr>
                <w:rFonts w:cstheme="minorHAnsi"/>
              </w:rPr>
            </w:pPr>
          </w:p>
        </w:tc>
        <w:tc>
          <w:tcPr>
            <w:tcW w:w="1362" w:type="dxa"/>
            <w:tcBorders>
              <w:bottom w:val="single" w:sz="4" w:space="0" w:color="auto"/>
            </w:tcBorders>
            <w:shd w:val="clear" w:color="auto" w:fill="FFFFFF" w:themeFill="background1"/>
          </w:tcPr>
          <w:p w14:paraId="63341AA4" w14:textId="3717B875" w:rsidR="00F20D2D" w:rsidRPr="009661EC" w:rsidRDefault="005570ED" w:rsidP="009661EC">
            <w:pPr>
              <w:spacing w:line="360" w:lineRule="auto"/>
              <w:jc w:val="center"/>
              <w:rPr>
                <w:rFonts w:cstheme="minorHAnsi"/>
                <w:b/>
              </w:rPr>
            </w:pPr>
            <w:r w:rsidRPr="009661EC">
              <w:rPr>
                <w:rFonts w:cstheme="minorHAnsi"/>
                <w:b/>
              </w:rPr>
              <w:t>r</w:t>
            </w:r>
            <w:r w:rsidR="00B041B3" w:rsidRPr="009661EC">
              <w:rPr>
                <w:rFonts w:cstheme="minorHAnsi"/>
                <w:b/>
              </w:rPr>
              <w:t>ef</w:t>
            </w:r>
            <w:r w:rsidR="000E3DE1">
              <w:rPr>
                <w:rFonts w:cstheme="minorHAnsi"/>
                <w:b/>
              </w:rPr>
              <w:t>erent</w:t>
            </w:r>
            <w:r w:rsidR="00B041B3" w:rsidRPr="009661EC">
              <w:rPr>
                <w:rFonts w:cstheme="minorHAnsi"/>
                <w:b/>
              </w:rPr>
              <w:t xml:space="preserve"> vs. </w:t>
            </w:r>
            <w:r w:rsidRPr="009661EC">
              <w:rPr>
                <w:rFonts w:cstheme="minorHAnsi"/>
                <w:b/>
              </w:rPr>
              <w:t>d</w:t>
            </w:r>
            <w:r w:rsidR="00B041B3" w:rsidRPr="009661EC">
              <w:rPr>
                <w:rFonts w:cstheme="minorHAnsi"/>
                <w:b/>
              </w:rPr>
              <w:t>istr</w:t>
            </w:r>
            <w:r w:rsidR="000E3DE1">
              <w:rPr>
                <w:rFonts w:cstheme="minorHAnsi"/>
                <w:b/>
              </w:rPr>
              <w:t>actor</w:t>
            </w:r>
          </w:p>
        </w:tc>
        <w:tc>
          <w:tcPr>
            <w:tcW w:w="1362" w:type="dxa"/>
            <w:tcBorders>
              <w:bottom w:val="single" w:sz="4" w:space="0" w:color="auto"/>
            </w:tcBorders>
            <w:shd w:val="clear" w:color="auto" w:fill="FFFFFF" w:themeFill="background1"/>
          </w:tcPr>
          <w:p w14:paraId="4950E2C6" w14:textId="2D1E355A" w:rsidR="00F20D2D" w:rsidRPr="009661EC" w:rsidRDefault="00F20D2D" w:rsidP="009661EC">
            <w:pPr>
              <w:spacing w:line="360" w:lineRule="auto"/>
              <w:jc w:val="center"/>
              <w:rPr>
                <w:rFonts w:cstheme="minorHAnsi"/>
                <w:b/>
              </w:rPr>
            </w:pPr>
            <w:r w:rsidRPr="009661EC">
              <w:rPr>
                <w:rFonts w:cstheme="minorHAnsi"/>
                <w:b/>
              </w:rPr>
              <w:t>referent</w:t>
            </w:r>
          </w:p>
        </w:tc>
        <w:tc>
          <w:tcPr>
            <w:tcW w:w="1362" w:type="dxa"/>
            <w:tcBorders>
              <w:bottom w:val="single" w:sz="4" w:space="0" w:color="auto"/>
            </w:tcBorders>
            <w:shd w:val="clear" w:color="auto" w:fill="FFFFFF" w:themeFill="background1"/>
          </w:tcPr>
          <w:p w14:paraId="2D490AAA" w14:textId="7AF185D9" w:rsidR="00F20D2D" w:rsidRPr="009661EC" w:rsidRDefault="00F20D2D" w:rsidP="009661EC">
            <w:pPr>
              <w:spacing w:line="360" w:lineRule="auto"/>
              <w:jc w:val="center"/>
              <w:rPr>
                <w:rFonts w:cstheme="minorHAnsi"/>
                <w:b/>
              </w:rPr>
            </w:pPr>
            <w:r w:rsidRPr="009661EC">
              <w:rPr>
                <w:rFonts w:cstheme="minorHAnsi"/>
                <w:b/>
              </w:rPr>
              <w:t>distractor</w:t>
            </w:r>
          </w:p>
        </w:tc>
        <w:tc>
          <w:tcPr>
            <w:tcW w:w="1363" w:type="dxa"/>
            <w:tcBorders>
              <w:bottom w:val="single" w:sz="4" w:space="0" w:color="auto"/>
            </w:tcBorders>
            <w:shd w:val="clear" w:color="auto" w:fill="FFFFFF" w:themeFill="background1"/>
          </w:tcPr>
          <w:p w14:paraId="150C29AC" w14:textId="060C7176" w:rsidR="00F20D2D" w:rsidRPr="009661EC" w:rsidRDefault="00F20D2D" w:rsidP="009661EC">
            <w:pPr>
              <w:spacing w:line="360" w:lineRule="auto"/>
              <w:jc w:val="center"/>
              <w:rPr>
                <w:rFonts w:cstheme="minorHAnsi"/>
                <w:b/>
              </w:rPr>
            </w:pPr>
            <w:r w:rsidRPr="009661EC">
              <w:rPr>
                <w:rFonts w:cstheme="minorHAnsi"/>
                <w:b/>
              </w:rPr>
              <w:t>face</w:t>
            </w:r>
          </w:p>
        </w:tc>
      </w:tr>
      <w:tr w:rsidR="00F20D2D" w:rsidRPr="00F453C6" w14:paraId="6070B757" w14:textId="77777777" w:rsidTr="00DF5EB5">
        <w:tc>
          <w:tcPr>
            <w:tcW w:w="1838" w:type="dxa"/>
            <w:vMerge w:val="restart"/>
            <w:shd w:val="clear" w:color="auto" w:fill="FFFFFF" w:themeFill="background1"/>
          </w:tcPr>
          <w:p w14:paraId="6F5ED47F" w14:textId="77777777" w:rsidR="00F20D2D" w:rsidRPr="00F453C6" w:rsidRDefault="00F20D2D" w:rsidP="009661EC">
            <w:pPr>
              <w:spacing w:line="360" w:lineRule="auto"/>
              <w:jc w:val="both"/>
              <w:rPr>
                <w:rFonts w:cstheme="minorHAnsi"/>
                <w:b/>
              </w:rPr>
            </w:pPr>
            <w:r w:rsidRPr="00F453C6">
              <w:rPr>
                <w:rFonts w:cstheme="minorHAnsi"/>
                <w:b/>
              </w:rPr>
              <w:t>ADI 36 mo.</w:t>
            </w:r>
          </w:p>
          <w:p w14:paraId="240B0EAA" w14:textId="77777777" w:rsidR="00F20D2D" w:rsidRPr="00F453C6" w:rsidRDefault="00F20D2D" w:rsidP="009661EC">
            <w:pPr>
              <w:spacing w:line="360" w:lineRule="auto"/>
              <w:ind w:left="720"/>
              <w:jc w:val="both"/>
              <w:rPr>
                <w:rFonts w:cstheme="minorHAnsi"/>
                <w:b/>
              </w:rPr>
            </w:pPr>
          </w:p>
        </w:tc>
        <w:tc>
          <w:tcPr>
            <w:tcW w:w="1554" w:type="dxa"/>
            <w:shd w:val="clear" w:color="auto" w:fill="FFFFFF" w:themeFill="background1"/>
          </w:tcPr>
          <w:p w14:paraId="573E536B" w14:textId="77777777" w:rsidR="00F20D2D" w:rsidRPr="00F453C6" w:rsidRDefault="00F20D2D" w:rsidP="009661EC">
            <w:pPr>
              <w:spacing w:line="360" w:lineRule="auto"/>
              <w:jc w:val="both"/>
              <w:rPr>
                <w:rFonts w:cstheme="minorHAnsi"/>
                <w:b/>
              </w:rPr>
            </w:pPr>
            <w:r w:rsidRPr="00F453C6">
              <w:rPr>
                <w:rFonts w:cstheme="minorHAnsi"/>
                <w:b/>
              </w:rPr>
              <w:t xml:space="preserve">Social </w:t>
            </w:r>
          </w:p>
        </w:tc>
        <w:tc>
          <w:tcPr>
            <w:tcW w:w="1362" w:type="dxa"/>
            <w:shd w:val="clear" w:color="auto" w:fill="auto"/>
          </w:tcPr>
          <w:p w14:paraId="0D130A8A" w14:textId="09CE7805" w:rsidR="00F20D2D" w:rsidRPr="00F453C6" w:rsidRDefault="00F21C0E" w:rsidP="009661EC">
            <w:pPr>
              <w:spacing w:line="360" w:lineRule="auto"/>
              <w:jc w:val="center"/>
              <w:rPr>
                <w:rFonts w:cstheme="minorHAnsi"/>
              </w:rPr>
            </w:pPr>
            <w:r w:rsidRPr="00F453C6">
              <w:rPr>
                <w:rFonts w:cstheme="minorHAnsi"/>
              </w:rPr>
              <w:t>.010</w:t>
            </w:r>
          </w:p>
        </w:tc>
        <w:tc>
          <w:tcPr>
            <w:tcW w:w="1362" w:type="dxa"/>
            <w:shd w:val="clear" w:color="auto" w:fill="auto"/>
          </w:tcPr>
          <w:p w14:paraId="2E87FB5E" w14:textId="7336A73F" w:rsidR="00F20D2D" w:rsidRPr="00F453C6" w:rsidRDefault="00243BAB" w:rsidP="009661EC">
            <w:pPr>
              <w:spacing w:line="360" w:lineRule="auto"/>
              <w:jc w:val="center"/>
              <w:rPr>
                <w:rFonts w:cstheme="minorHAnsi"/>
              </w:rPr>
            </w:pPr>
            <w:r w:rsidRPr="00F453C6">
              <w:rPr>
                <w:rFonts w:cstheme="minorHAnsi"/>
              </w:rPr>
              <w:t>-.054</w:t>
            </w:r>
          </w:p>
        </w:tc>
        <w:tc>
          <w:tcPr>
            <w:tcW w:w="1362" w:type="dxa"/>
            <w:shd w:val="clear" w:color="auto" w:fill="auto"/>
          </w:tcPr>
          <w:p w14:paraId="31C31792" w14:textId="32F1EF44" w:rsidR="00F20D2D" w:rsidRPr="00F453C6" w:rsidRDefault="00F777C8" w:rsidP="009661EC">
            <w:pPr>
              <w:spacing w:line="360" w:lineRule="auto"/>
              <w:jc w:val="center"/>
              <w:rPr>
                <w:rFonts w:cstheme="minorHAnsi"/>
              </w:rPr>
            </w:pPr>
            <w:r w:rsidRPr="00F453C6">
              <w:rPr>
                <w:rFonts w:cstheme="minorHAnsi"/>
              </w:rPr>
              <w:t>-.018</w:t>
            </w:r>
          </w:p>
        </w:tc>
        <w:tc>
          <w:tcPr>
            <w:tcW w:w="1363" w:type="dxa"/>
            <w:shd w:val="clear" w:color="auto" w:fill="auto"/>
          </w:tcPr>
          <w:p w14:paraId="246C0E63" w14:textId="04B7052B" w:rsidR="00F20D2D" w:rsidRPr="00F453C6" w:rsidRDefault="00F979C9" w:rsidP="009661EC">
            <w:pPr>
              <w:spacing w:line="360" w:lineRule="auto"/>
              <w:jc w:val="center"/>
              <w:rPr>
                <w:rFonts w:cstheme="minorHAnsi"/>
              </w:rPr>
            </w:pPr>
            <w:r w:rsidRPr="00F453C6">
              <w:rPr>
                <w:rFonts w:cstheme="minorHAnsi"/>
              </w:rPr>
              <w:t>.023</w:t>
            </w:r>
          </w:p>
        </w:tc>
      </w:tr>
      <w:tr w:rsidR="00F20D2D" w:rsidRPr="00F453C6" w14:paraId="5E699B25" w14:textId="77777777" w:rsidTr="00DF5EB5">
        <w:tc>
          <w:tcPr>
            <w:tcW w:w="1838" w:type="dxa"/>
            <w:vMerge/>
            <w:shd w:val="clear" w:color="auto" w:fill="FFFFFF" w:themeFill="background1"/>
          </w:tcPr>
          <w:p w14:paraId="5F367A77" w14:textId="77777777" w:rsidR="00F20D2D" w:rsidRPr="00F453C6" w:rsidRDefault="00F20D2D" w:rsidP="009661EC">
            <w:pPr>
              <w:spacing w:line="360" w:lineRule="auto"/>
              <w:jc w:val="both"/>
              <w:rPr>
                <w:rFonts w:cstheme="minorHAnsi"/>
                <w:b/>
              </w:rPr>
            </w:pPr>
          </w:p>
        </w:tc>
        <w:tc>
          <w:tcPr>
            <w:tcW w:w="1554" w:type="dxa"/>
            <w:shd w:val="clear" w:color="auto" w:fill="FFFFFF" w:themeFill="background1"/>
          </w:tcPr>
          <w:p w14:paraId="48051CB8" w14:textId="77777777" w:rsidR="00F20D2D" w:rsidRPr="00F453C6" w:rsidRDefault="00F20D2D" w:rsidP="009661EC">
            <w:pPr>
              <w:spacing w:line="360" w:lineRule="auto"/>
              <w:jc w:val="both"/>
              <w:rPr>
                <w:rFonts w:cstheme="minorHAnsi"/>
                <w:b/>
              </w:rPr>
            </w:pPr>
            <w:r w:rsidRPr="00F453C6">
              <w:rPr>
                <w:rFonts w:cstheme="minorHAnsi"/>
                <w:b/>
              </w:rPr>
              <w:t>Comm.</w:t>
            </w:r>
          </w:p>
        </w:tc>
        <w:tc>
          <w:tcPr>
            <w:tcW w:w="1362" w:type="dxa"/>
            <w:shd w:val="clear" w:color="auto" w:fill="auto"/>
          </w:tcPr>
          <w:p w14:paraId="072B917E" w14:textId="01E956B4" w:rsidR="00F20D2D" w:rsidRPr="00F453C6" w:rsidRDefault="00F21C0E" w:rsidP="009661EC">
            <w:pPr>
              <w:spacing w:line="360" w:lineRule="auto"/>
              <w:jc w:val="center"/>
              <w:rPr>
                <w:rFonts w:cstheme="minorHAnsi"/>
              </w:rPr>
            </w:pPr>
            <w:r w:rsidRPr="00F453C6">
              <w:rPr>
                <w:rFonts w:cstheme="minorHAnsi"/>
              </w:rPr>
              <w:t>-.007</w:t>
            </w:r>
          </w:p>
        </w:tc>
        <w:tc>
          <w:tcPr>
            <w:tcW w:w="1362" w:type="dxa"/>
            <w:shd w:val="clear" w:color="auto" w:fill="auto"/>
          </w:tcPr>
          <w:p w14:paraId="2D794FAA" w14:textId="206C23A0" w:rsidR="00F20D2D" w:rsidRPr="00F453C6" w:rsidRDefault="00243BAB" w:rsidP="009661EC">
            <w:pPr>
              <w:spacing w:line="360" w:lineRule="auto"/>
              <w:jc w:val="center"/>
              <w:rPr>
                <w:rFonts w:cstheme="minorHAnsi"/>
              </w:rPr>
            </w:pPr>
            <w:r w:rsidRPr="00F453C6">
              <w:rPr>
                <w:rFonts w:cstheme="minorHAnsi"/>
              </w:rPr>
              <w:t>-.152</w:t>
            </w:r>
          </w:p>
        </w:tc>
        <w:tc>
          <w:tcPr>
            <w:tcW w:w="1362" w:type="dxa"/>
            <w:shd w:val="clear" w:color="auto" w:fill="auto"/>
          </w:tcPr>
          <w:p w14:paraId="21F1EBC6" w14:textId="2D83C770" w:rsidR="00F20D2D" w:rsidRPr="00F453C6" w:rsidRDefault="00F777C8" w:rsidP="009661EC">
            <w:pPr>
              <w:spacing w:line="360" w:lineRule="auto"/>
              <w:jc w:val="center"/>
              <w:rPr>
                <w:rFonts w:cstheme="minorHAnsi"/>
              </w:rPr>
            </w:pPr>
            <w:r w:rsidRPr="00F453C6">
              <w:rPr>
                <w:rFonts w:cstheme="minorHAnsi"/>
              </w:rPr>
              <w:t>-.069</w:t>
            </w:r>
          </w:p>
        </w:tc>
        <w:tc>
          <w:tcPr>
            <w:tcW w:w="1363" w:type="dxa"/>
            <w:shd w:val="clear" w:color="auto" w:fill="auto"/>
          </w:tcPr>
          <w:p w14:paraId="58EEDB8D" w14:textId="62B93D4B" w:rsidR="00F20D2D" w:rsidRPr="00F453C6" w:rsidRDefault="00F979C9" w:rsidP="009661EC">
            <w:pPr>
              <w:spacing w:line="360" w:lineRule="auto"/>
              <w:jc w:val="center"/>
              <w:rPr>
                <w:rFonts w:cstheme="minorHAnsi"/>
              </w:rPr>
            </w:pPr>
            <w:r w:rsidRPr="00F453C6">
              <w:rPr>
                <w:rFonts w:cstheme="minorHAnsi"/>
              </w:rPr>
              <w:t>.101</w:t>
            </w:r>
          </w:p>
        </w:tc>
      </w:tr>
      <w:tr w:rsidR="00F20D2D" w:rsidRPr="00F453C6" w14:paraId="1C297330" w14:textId="77777777" w:rsidTr="00DF5EB5">
        <w:tc>
          <w:tcPr>
            <w:tcW w:w="1838" w:type="dxa"/>
            <w:vMerge/>
            <w:shd w:val="clear" w:color="auto" w:fill="FFFFFF" w:themeFill="background1"/>
          </w:tcPr>
          <w:p w14:paraId="1471BC00" w14:textId="77777777" w:rsidR="00F20D2D" w:rsidRPr="00F453C6" w:rsidRDefault="00F20D2D" w:rsidP="009661EC">
            <w:pPr>
              <w:spacing w:line="360" w:lineRule="auto"/>
              <w:jc w:val="both"/>
              <w:rPr>
                <w:rFonts w:cstheme="minorHAnsi"/>
                <w:b/>
              </w:rPr>
            </w:pPr>
          </w:p>
        </w:tc>
        <w:tc>
          <w:tcPr>
            <w:tcW w:w="1554" w:type="dxa"/>
            <w:shd w:val="clear" w:color="auto" w:fill="FFFFFF" w:themeFill="background1"/>
          </w:tcPr>
          <w:p w14:paraId="6A461281" w14:textId="77777777" w:rsidR="00F20D2D" w:rsidRPr="00F453C6" w:rsidRDefault="00F20D2D" w:rsidP="009661EC">
            <w:pPr>
              <w:spacing w:line="360" w:lineRule="auto"/>
              <w:jc w:val="both"/>
              <w:rPr>
                <w:rFonts w:cstheme="minorHAnsi"/>
                <w:b/>
              </w:rPr>
            </w:pPr>
            <w:r w:rsidRPr="00F453C6">
              <w:rPr>
                <w:rFonts w:cstheme="minorHAnsi"/>
                <w:b/>
              </w:rPr>
              <w:t>RRB</w:t>
            </w:r>
          </w:p>
        </w:tc>
        <w:tc>
          <w:tcPr>
            <w:tcW w:w="1362" w:type="dxa"/>
            <w:shd w:val="clear" w:color="auto" w:fill="auto"/>
          </w:tcPr>
          <w:p w14:paraId="1D40DC25" w14:textId="1EC974D6" w:rsidR="00F20D2D" w:rsidRPr="00F453C6" w:rsidRDefault="00F21C0E" w:rsidP="009661EC">
            <w:pPr>
              <w:spacing w:line="360" w:lineRule="auto"/>
              <w:jc w:val="center"/>
              <w:rPr>
                <w:rFonts w:cstheme="minorHAnsi"/>
              </w:rPr>
            </w:pPr>
            <w:r w:rsidRPr="00F453C6">
              <w:rPr>
                <w:rFonts w:cstheme="minorHAnsi"/>
              </w:rPr>
              <w:t>.030</w:t>
            </w:r>
          </w:p>
        </w:tc>
        <w:tc>
          <w:tcPr>
            <w:tcW w:w="1362" w:type="dxa"/>
            <w:shd w:val="clear" w:color="auto" w:fill="auto"/>
          </w:tcPr>
          <w:p w14:paraId="5C4A45E4" w14:textId="4330221E" w:rsidR="00F20D2D" w:rsidRPr="00F453C6" w:rsidRDefault="00243BAB" w:rsidP="009661EC">
            <w:pPr>
              <w:spacing w:line="360" w:lineRule="auto"/>
              <w:jc w:val="center"/>
              <w:rPr>
                <w:rFonts w:cstheme="minorHAnsi"/>
              </w:rPr>
            </w:pPr>
            <w:r w:rsidRPr="00F453C6">
              <w:rPr>
                <w:rFonts w:cstheme="minorHAnsi"/>
              </w:rPr>
              <w:t>-.082</w:t>
            </w:r>
          </w:p>
        </w:tc>
        <w:tc>
          <w:tcPr>
            <w:tcW w:w="1362" w:type="dxa"/>
            <w:shd w:val="clear" w:color="auto" w:fill="auto"/>
          </w:tcPr>
          <w:p w14:paraId="28681C7D" w14:textId="2E1DB6CB" w:rsidR="00F20D2D" w:rsidRPr="00F453C6" w:rsidRDefault="00F777C8" w:rsidP="009661EC">
            <w:pPr>
              <w:spacing w:line="360" w:lineRule="auto"/>
              <w:jc w:val="center"/>
              <w:rPr>
                <w:rFonts w:cstheme="minorHAnsi"/>
              </w:rPr>
            </w:pPr>
            <w:r w:rsidRPr="00F453C6">
              <w:rPr>
                <w:rFonts w:cstheme="minorHAnsi"/>
              </w:rPr>
              <w:t>-.066</w:t>
            </w:r>
          </w:p>
        </w:tc>
        <w:tc>
          <w:tcPr>
            <w:tcW w:w="1363" w:type="dxa"/>
            <w:shd w:val="clear" w:color="auto" w:fill="auto"/>
          </w:tcPr>
          <w:p w14:paraId="3D19A706" w14:textId="32C4CE22" w:rsidR="00F20D2D" w:rsidRPr="00F453C6" w:rsidRDefault="00F979C9" w:rsidP="009661EC">
            <w:pPr>
              <w:spacing w:line="360" w:lineRule="auto"/>
              <w:jc w:val="center"/>
              <w:rPr>
                <w:rFonts w:cstheme="minorHAnsi"/>
              </w:rPr>
            </w:pPr>
            <w:r w:rsidRPr="00F453C6">
              <w:rPr>
                <w:rFonts w:cstheme="minorHAnsi"/>
              </w:rPr>
              <w:t>.048</w:t>
            </w:r>
          </w:p>
        </w:tc>
      </w:tr>
      <w:tr w:rsidR="00F20D2D" w:rsidRPr="00F453C6" w14:paraId="471CDF1E" w14:textId="77777777" w:rsidTr="00DF5EB5">
        <w:tc>
          <w:tcPr>
            <w:tcW w:w="1838" w:type="dxa"/>
            <w:vMerge w:val="restart"/>
            <w:shd w:val="clear" w:color="auto" w:fill="FFFFFF" w:themeFill="background1"/>
          </w:tcPr>
          <w:p w14:paraId="7D34C263" w14:textId="77777777" w:rsidR="00F20D2D" w:rsidRPr="00F453C6" w:rsidRDefault="00F20D2D" w:rsidP="009661EC">
            <w:pPr>
              <w:spacing w:line="360" w:lineRule="auto"/>
              <w:jc w:val="both"/>
              <w:rPr>
                <w:rFonts w:cstheme="minorHAnsi"/>
                <w:b/>
              </w:rPr>
            </w:pPr>
            <w:r w:rsidRPr="00F453C6">
              <w:rPr>
                <w:rFonts w:cstheme="minorHAnsi"/>
                <w:b/>
              </w:rPr>
              <w:t>ADOS 36 mo.</w:t>
            </w:r>
          </w:p>
        </w:tc>
        <w:tc>
          <w:tcPr>
            <w:tcW w:w="1554" w:type="dxa"/>
            <w:shd w:val="clear" w:color="auto" w:fill="FFFFFF" w:themeFill="background1"/>
          </w:tcPr>
          <w:p w14:paraId="6C125AE1" w14:textId="77777777" w:rsidR="00F20D2D" w:rsidRPr="00F453C6" w:rsidRDefault="00F20D2D" w:rsidP="009661EC">
            <w:pPr>
              <w:spacing w:line="360" w:lineRule="auto"/>
              <w:jc w:val="both"/>
              <w:rPr>
                <w:rFonts w:cstheme="minorHAnsi"/>
                <w:b/>
              </w:rPr>
            </w:pPr>
            <w:r w:rsidRPr="00F453C6">
              <w:rPr>
                <w:rFonts w:cstheme="minorHAnsi"/>
                <w:b/>
              </w:rPr>
              <w:t>Social affect</w:t>
            </w:r>
          </w:p>
        </w:tc>
        <w:tc>
          <w:tcPr>
            <w:tcW w:w="1362" w:type="dxa"/>
            <w:shd w:val="clear" w:color="auto" w:fill="auto"/>
          </w:tcPr>
          <w:p w14:paraId="173560F4" w14:textId="3E8EA2DF" w:rsidR="00F20D2D" w:rsidRPr="00F453C6" w:rsidRDefault="00F21C0E" w:rsidP="009661EC">
            <w:pPr>
              <w:spacing w:line="360" w:lineRule="auto"/>
              <w:jc w:val="center"/>
              <w:rPr>
                <w:rFonts w:cstheme="minorHAnsi"/>
              </w:rPr>
            </w:pPr>
            <w:r w:rsidRPr="00F453C6">
              <w:rPr>
                <w:rFonts w:cstheme="minorHAnsi"/>
              </w:rPr>
              <w:t>-.016</w:t>
            </w:r>
          </w:p>
        </w:tc>
        <w:tc>
          <w:tcPr>
            <w:tcW w:w="1362" w:type="dxa"/>
            <w:shd w:val="clear" w:color="auto" w:fill="auto"/>
          </w:tcPr>
          <w:p w14:paraId="75D523D0" w14:textId="7DE46DA4" w:rsidR="00F20D2D" w:rsidRPr="00F453C6" w:rsidRDefault="00243BAB" w:rsidP="009661EC">
            <w:pPr>
              <w:spacing w:line="360" w:lineRule="auto"/>
              <w:jc w:val="center"/>
              <w:rPr>
                <w:rFonts w:cstheme="minorHAnsi"/>
              </w:rPr>
            </w:pPr>
            <w:r w:rsidRPr="00F453C6">
              <w:rPr>
                <w:rFonts w:cstheme="minorHAnsi"/>
              </w:rPr>
              <w:t>-.113</w:t>
            </w:r>
          </w:p>
        </w:tc>
        <w:tc>
          <w:tcPr>
            <w:tcW w:w="1362" w:type="dxa"/>
            <w:shd w:val="clear" w:color="auto" w:fill="auto"/>
          </w:tcPr>
          <w:p w14:paraId="0CCBE517" w14:textId="16A3883C" w:rsidR="00F20D2D" w:rsidRPr="00F453C6" w:rsidRDefault="00F777C8" w:rsidP="009661EC">
            <w:pPr>
              <w:spacing w:line="360" w:lineRule="auto"/>
              <w:jc w:val="center"/>
              <w:rPr>
                <w:rFonts w:cstheme="minorHAnsi"/>
              </w:rPr>
            </w:pPr>
            <w:r w:rsidRPr="00F453C6">
              <w:rPr>
                <w:rFonts w:cstheme="minorHAnsi"/>
              </w:rPr>
              <w:t>-.070</w:t>
            </w:r>
          </w:p>
        </w:tc>
        <w:tc>
          <w:tcPr>
            <w:tcW w:w="1363" w:type="dxa"/>
            <w:shd w:val="clear" w:color="auto" w:fill="auto"/>
          </w:tcPr>
          <w:p w14:paraId="05206705" w14:textId="3FF76E38" w:rsidR="00F20D2D" w:rsidRPr="00F453C6" w:rsidRDefault="00F979C9" w:rsidP="009661EC">
            <w:pPr>
              <w:spacing w:line="360" w:lineRule="auto"/>
              <w:jc w:val="center"/>
              <w:rPr>
                <w:rFonts w:cstheme="minorHAnsi"/>
              </w:rPr>
            </w:pPr>
            <w:r w:rsidRPr="00F453C6">
              <w:rPr>
                <w:rFonts w:cstheme="minorHAnsi"/>
              </w:rPr>
              <w:t>.124</w:t>
            </w:r>
          </w:p>
        </w:tc>
      </w:tr>
      <w:tr w:rsidR="00F20D2D" w:rsidRPr="00F453C6" w14:paraId="7A13FCB6" w14:textId="77777777" w:rsidTr="00DF5EB5">
        <w:tc>
          <w:tcPr>
            <w:tcW w:w="1838" w:type="dxa"/>
            <w:vMerge/>
            <w:shd w:val="clear" w:color="auto" w:fill="FFFFFF" w:themeFill="background1"/>
          </w:tcPr>
          <w:p w14:paraId="39A8537F" w14:textId="77777777" w:rsidR="00F20D2D" w:rsidRPr="00F453C6" w:rsidRDefault="00F20D2D" w:rsidP="009661EC">
            <w:pPr>
              <w:spacing w:line="360" w:lineRule="auto"/>
              <w:jc w:val="both"/>
              <w:rPr>
                <w:rFonts w:cstheme="minorHAnsi"/>
                <w:b/>
              </w:rPr>
            </w:pPr>
          </w:p>
        </w:tc>
        <w:tc>
          <w:tcPr>
            <w:tcW w:w="1554" w:type="dxa"/>
            <w:shd w:val="clear" w:color="auto" w:fill="FFFFFF" w:themeFill="background1"/>
          </w:tcPr>
          <w:p w14:paraId="09980190" w14:textId="77777777" w:rsidR="00F20D2D" w:rsidRPr="00F453C6" w:rsidRDefault="00F20D2D" w:rsidP="009661EC">
            <w:pPr>
              <w:spacing w:line="360" w:lineRule="auto"/>
              <w:jc w:val="both"/>
              <w:rPr>
                <w:rFonts w:cstheme="minorHAnsi"/>
                <w:b/>
              </w:rPr>
            </w:pPr>
            <w:r w:rsidRPr="00F453C6">
              <w:rPr>
                <w:rFonts w:cstheme="minorHAnsi"/>
                <w:b/>
              </w:rPr>
              <w:t>RRB</w:t>
            </w:r>
          </w:p>
        </w:tc>
        <w:tc>
          <w:tcPr>
            <w:tcW w:w="1362" w:type="dxa"/>
            <w:shd w:val="clear" w:color="auto" w:fill="auto"/>
          </w:tcPr>
          <w:p w14:paraId="27809D4C" w14:textId="08F93706" w:rsidR="00F20D2D" w:rsidRPr="00F453C6" w:rsidRDefault="00F21C0E" w:rsidP="009661EC">
            <w:pPr>
              <w:spacing w:line="360" w:lineRule="auto"/>
              <w:jc w:val="center"/>
              <w:rPr>
                <w:rFonts w:cstheme="minorHAnsi"/>
              </w:rPr>
            </w:pPr>
            <w:r w:rsidRPr="00F453C6">
              <w:rPr>
                <w:rFonts w:cstheme="minorHAnsi"/>
              </w:rPr>
              <w:t>.028</w:t>
            </w:r>
          </w:p>
        </w:tc>
        <w:tc>
          <w:tcPr>
            <w:tcW w:w="1362" w:type="dxa"/>
            <w:shd w:val="clear" w:color="auto" w:fill="auto"/>
          </w:tcPr>
          <w:p w14:paraId="0C1F37FE" w14:textId="273D0EE3" w:rsidR="00F20D2D" w:rsidRPr="00F453C6" w:rsidRDefault="00243BAB" w:rsidP="009661EC">
            <w:pPr>
              <w:spacing w:line="360" w:lineRule="auto"/>
              <w:jc w:val="center"/>
              <w:rPr>
                <w:rFonts w:cstheme="minorHAnsi"/>
              </w:rPr>
            </w:pPr>
            <w:r w:rsidRPr="00F453C6">
              <w:rPr>
                <w:rFonts w:cstheme="minorHAnsi"/>
              </w:rPr>
              <w:t>-.076</w:t>
            </w:r>
          </w:p>
        </w:tc>
        <w:tc>
          <w:tcPr>
            <w:tcW w:w="1362" w:type="dxa"/>
            <w:shd w:val="clear" w:color="auto" w:fill="auto"/>
          </w:tcPr>
          <w:p w14:paraId="24B3B469" w14:textId="5516E33F" w:rsidR="00F20D2D" w:rsidRPr="00F453C6" w:rsidRDefault="00F777C8" w:rsidP="009661EC">
            <w:pPr>
              <w:spacing w:line="360" w:lineRule="auto"/>
              <w:jc w:val="center"/>
              <w:rPr>
                <w:rFonts w:cstheme="minorHAnsi"/>
              </w:rPr>
            </w:pPr>
            <w:r w:rsidRPr="00F453C6">
              <w:rPr>
                <w:rFonts w:cstheme="minorHAnsi"/>
              </w:rPr>
              <w:t>-.075</w:t>
            </w:r>
          </w:p>
        </w:tc>
        <w:tc>
          <w:tcPr>
            <w:tcW w:w="1363" w:type="dxa"/>
            <w:shd w:val="clear" w:color="auto" w:fill="auto"/>
          </w:tcPr>
          <w:p w14:paraId="1D1CEF45" w14:textId="32AD3D54" w:rsidR="00F20D2D" w:rsidRPr="00F453C6" w:rsidRDefault="00F979C9" w:rsidP="009661EC">
            <w:pPr>
              <w:spacing w:line="360" w:lineRule="auto"/>
              <w:jc w:val="center"/>
              <w:rPr>
                <w:rFonts w:cstheme="minorHAnsi"/>
              </w:rPr>
            </w:pPr>
            <w:r w:rsidRPr="00F453C6">
              <w:rPr>
                <w:rFonts w:cstheme="minorHAnsi"/>
              </w:rPr>
              <w:t>.074</w:t>
            </w:r>
          </w:p>
        </w:tc>
      </w:tr>
      <w:tr w:rsidR="00F20D2D" w:rsidRPr="00F453C6" w14:paraId="18559C01" w14:textId="77777777" w:rsidTr="00DF5EB5">
        <w:tc>
          <w:tcPr>
            <w:tcW w:w="1838" w:type="dxa"/>
            <w:shd w:val="clear" w:color="auto" w:fill="FFFFFF" w:themeFill="background1"/>
          </w:tcPr>
          <w:p w14:paraId="6BD2B95E" w14:textId="77777777" w:rsidR="00F20D2D" w:rsidRPr="00F453C6" w:rsidRDefault="00F20D2D" w:rsidP="009661EC">
            <w:pPr>
              <w:spacing w:line="360" w:lineRule="auto"/>
              <w:jc w:val="both"/>
              <w:rPr>
                <w:rFonts w:cstheme="minorHAnsi"/>
                <w:b/>
              </w:rPr>
            </w:pPr>
            <w:r w:rsidRPr="00F453C6">
              <w:rPr>
                <w:rFonts w:cstheme="minorHAnsi"/>
                <w:b/>
              </w:rPr>
              <w:t>SRS 36 mo.</w:t>
            </w:r>
          </w:p>
        </w:tc>
        <w:tc>
          <w:tcPr>
            <w:tcW w:w="1554" w:type="dxa"/>
            <w:shd w:val="clear" w:color="auto" w:fill="FFFFFF" w:themeFill="background1"/>
          </w:tcPr>
          <w:p w14:paraId="0E1E30AE" w14:textId="77777777" w:rsidR="00F20D2D" w:rsidRPr="00F453C6" w:rsidRDefault="00F20D2D" w:rsidP="009661EC">
            <w:pPr>
              <w:spacing w:line="360" w:lineRule="auto"/>
              <w:jc w:val="both"/>
              <w:rPr>
                <w:rFonts w:cstheme="minorHAnsi"/>
                <w:b/>
              </w:rPr>
            </w:pPr>
            <w:r w:rsidRPr="00F453C6">
              <w:rPr>
                <w:rFonts w:cstheme="minorHAnsi"/>
                <w:b/>
              </w:rPr>
              <w:t xml:space="preserve">T-score </w:t>
            </w:r>
          </w:p>
        </w:tc>
        <w:tc>
          <w:tcPr>
            <w:tcW w:w="1362" w:type="dxa"/>
            <w:tcBorders>
              <w:bottom w:val="single" w:sz="4" w:space="0" w:color="auto"/>
            </w:tcBorders>
            <w:shd w:val="clear" w:color="auto" w:fill="auto"/>
          </w:tcPr>
          <w:p w14:paraId="373E3B7C" w14:textId="3AB21B4A" w:rsidR="00F20D2D" w:rsidRPr="00F453C6" w:rsidRDefault="00F21C0E" w:rsidP="009661EC">
            <w:pPr>
              <w:spacing w:line="360" w:lineRule="auto"/>
              <w:jc w:val="center"/>
              <w:rPr>
                <w:rFonts w:cstheme="minorHAnsi"/>
              </w:rPr>
            </w:pPr>
            <w:r w:rsidRPr="00F453C6">
              <w:rPr>
                <w:rFonts w:cstheme="minorHAnsi"/>
              </w:rPr>
              <w:t>.008</w:t>
            </w:r>
          </w:p>
        </w:tc>
        <w:tc>
          <w:tcPr>
            <w:tcW w:w="1362" w:type="dxa"/>
            <w:tcBorders>
              <w:bottom w:val="single" w:sz="4" w:space="0" w:color="auto"/>
            </w:tcBorders>
            <w:shd w:val="clear" w:color="auto" w:fill="auto"/>
          </w:tcPr>
          <w:p w14:paraId="697CC755" w14:textId="578B8D3B" w:rsidR="00F20D2D" w:rsidRPr="00F453C6" w:rsidRDefault="00243BAB" w:rsidP="009661EC">
            <w:pPr>
              <w:spacing w:line="360" w:lineRule="auto"/>
              <w:jc w:val="center"/>
              <w:rPr>
                <w:rFonts w:cstheme="minorHAnsi"/>
              </w:rPr>
            </w:pPr>
            <w:r w:rsidRPr="00F453C6">
              <w:rPr>
                <w:rFonts w:cstheme="minorHAnsi"/>
              </w:rPr>
              <w:t>-.022</w:t>
            </w:r>
          </w:p>
        </w:tc>
        <w:tc>
          <w:tcPr>
            <w:tcW w:w="1362" w:type="dxa"/>
            <w:tcBorders>
              <w:bottom w:val="single" w:sz="4" w:space="0" w:color="auto"/>
            </w:tcBorders>
            <w:shd w:val="clear" w:color="auto" w:fill="auto"/>
          </w:tcPr>
          <w:p w14:paraId="72F7E610" w14:textId="2D950CEF" w:rsidR="00F20D2D" w:rsidRPr="00F453C6" w:rsidRDefault="00F777C8" w:rsidP="009661EC">
            <w:pPr>
              <w:spacing w:line="360" w:lineRule="auto"/>
              <w:jc w:val="center"/>
              <w:rPr>
                <w:rFonts w:cstheme="minorHAnsi"/>
              </w:rPr>
            </w:pPr>
            <w:r w:rsidRPr="00F453C6">
              <w:rPr>
                <w:rFonts w:cstheme="minorHAnsi"/>
              </w:rPr>
              <w:t>.037</w:t>
            </w:r>
          </w:p>
        </w:tc>
        <w:tc>
          <w:tcPr>
            <w:tcW w:w="1363" w:type="dxa"/>
            <w:tcBorders>
              <w:bottom w:val="single" w:sz="4" w:space="0" w:color="auto"/>
            </w:tcBorders>
            <w:shd w:val="clear" w:color="auto" w:fill="auto"/>
          </w:tcPr>
          <w:p w14:paraId="2B41DA04" w14:textId="4C0B0B0C" w:rsidR="00F20D2D" w:rsidRPr="00F453C6" w:rsidRDefault="00F979C9" w:rsidP="009661EC">
            <w:pPr>
              <w:spacing w:line="360" w:lineRule="auto"/>
              <w:jc w:val="center"/>
              <w:rPr>
                <w:rFonts w:cstheme="minorHAnsi"/>
              </w:rPr>
            </w:pPr>
            <w:r w:rsidRPr="00F453C6">
              <w:rPr>
                <w:rFonts w:cstheme="minorHAnsi"/>
              </w:rPr>
              <w:t>-.021</w:t>
            </w:r>
          </w:p>
        </w:tc>
      </w:tr>
      <w:tr w:rsidR="00F20D2D" w:rsidRPr="00F453C6" w14:paraId="13E11F19" w14:textId="77777777" w:rsidTr="00DF5EB5">
        <w:tc>
          <w:tcPr>
            <w:tcW w:w="1838" w:type="dxa"/>
            <w:vMerge w:val="restart"/>
            <w:shd w:val="clear" w:color="auto" w:fill="FFFFFF" w:themeFill="background1"/>
          </w:tcPr>
          <w:p w14:paraId="274E8FF5" w14:textId="77777777" w:rsidR="00F20D2D" w:rsidRPr="00F453C6" w:rsidRDefault="00F20D2D" w:rsidP="009661EC">
            <w:pPr>
              <w:spacing w:line="360" w:lineRule="auto"/>
              <w:jc w:val="both"/>
              <w:rPr>
                <w:rFonts w:cstheme="minorHAnsi"/>
                <w:b/>
              </w:rPr>
            </w:pPr>
            <w:r w:rsidRPr="00F453C6">
              <w:rPr>
                <w:rFonts w:cstheme="minorHAnsi"/>
                <w:b/>
              </w:rPr>
              <w:t>CDI words understood</w:t>
            </w:r>
          </w:p>
        </w:tc>
        <w:tc>
          <w:tcPr>
            <w:tcW w:w="1554" w:type="dxa"/>
            <w:shd w:val="clear" w:color="auto" w:fill="FFFFFF" w:themeFill="background1"/>
          </w:tcPr>
          <w:p w14:paraId="0BF56952" w14:textId="77777777" w:rsidR="00F20D2D" w:rsidRPr="00F453C6" w:rsidRDefault="00F20D2D" w:rsidP="009661EC">
            <w:pPr>
              <w:spacing w:line="360" w:lineRule="auto"/>
              <w:jc w:val="both"/>
              <w:rPr>
                <w:rFonts w:cstheme="minorHAnsi"/>
                <w:b/>
              </w:rPr>
            </w:pPr>
            <w:r w:rsidRPr="00F453C6">
              <w:rPr>
                <w:rFonts w:cstheme="minorHAnsi"/>
                <w:b/>
              </w:rPr>
              <w:t xml:space="preserve">15 mo. </w:t>
            </w:r>
          </w:p>
        </w:tc>
        <w:tc>
          <w:tcPr>
            <w:tcW w:w="1362" w:type="dxa"/>
            <w:tcBorders>
              <w:bottom w:val="single" w:sz="4" w:space="0" w:color="auto"/>
            </w:tcBorders>
            <w:shd w:val="clear" w:color="auto" w:fill="auto"/>
          </w:tcPr>
          <w:p w14:paraId="60D634EC" w14:textId="75322908" w:rsidR="00F20D2D" w:rsidRPr="00F453C6" w:rsidRDefault="00F21C0E" w:rsidP="009661EC">
            <w:pPr>
              <w:spacing w:line="360" w:lineRule="auto"/>
              <w:jc w:val="center"/>
              <w:rPr>
                <w:rFonts w:cstheme="minorHAnsi"/>
              </w:rPr>
            </w:pPr>
            <w:r w:rsidRPr="00F453C6">
              <w:rPr>
                <w:rFonts w:cstheme="minorHAnsi"/>
              </w:rPr>
              <w:t>-.031</w:t>
            </w:r>
          </w:p>
        </w:tc>
        <w:tc>
          <w:tcPr>
            <w:tcW w:w="1362" w:type="dxa"/>
            <w:tcBorders>
              <w:bottom w:val="single" w:sz="4" w:space="0" w:color="auto"/>
            </w:tcBorders>
            <w:shd w:val="clear" w:color="auto" w:fill="auto"/>
          </w:tcPr>
          <w:p w14:paraId="14B91C2D" w14:textId="6F9F7861" w:rsidR="00F20D2D" w:rsidRPr="00F453C6" w:rsidRDefault="00243BAB" w:rsidP="009661EC">
            <w:pPr>
              <w:spacing w:line="360" w:lineRule="auto"/>
              <w:jc w:val="center"/>
              <w:rPr>
                <w:rFonts w:cstheme="minorHAnsi"/>
              </w:rPr>
            </w:pPr>
            <w:r w:rsidRPr="00F453C6">
              <w:rPr>
                <w:rFonts w:cstheme="minorHAnsi"/>
              </w:rPr>
              <w:t>.179*</w:t>
            </w:r>
          </w:p>
        </w:tc>
        <w:tc>
          <w:tcPr>
            <w:tcW w:w="1362" w:type="dxa"/>
            <w:shd w:val="clear" w:color="auto" w:fill="auto"/>
          </w:tcPr>
          <w:p w14:paraId="1C7AA70B" w14:textId="53DA1779" w:rsidR="00F20D2D" w:rsidRPr="00F453C6" w:rsidRDefault="00F777C8" w:rsidP="009661EC">
            <w:pPr>
              <w:spacing w:line="360" w:lineRule="auto"/>
              <w:jc w:val="center"/>
              <w:rPr>
                <w:rFonts w:cstheme="minorHAnsi"/>
              </w:rPr>
            </w:pPr>
            <w:r w:rsidRPr="00F453C6">
              <w:rPr>
                <w:rFonts w:cstheme="minorHAnsi"/>
              </w:rPr>
              <w:t>.137</w:t>
            </w:r>
          </w:p>
        </w:tc>
        <w:tc>
          <w:tcPr>
            <w:tcW w:w="1363" w:type="dxa"/>
            <w:tcBorders>
              <w:bottom w:val="single" w:sz="4" w:space="0" w:color="auto"/>
            </w:tcBorders>
            <w:shd w:val="clear" w:color="auto" w:fill="auto"/>
          </w:tcPr>
          <w:p w14:paraId="2867096B" w14:textId="70C36F12" w:rsidR="00F20D2D" w:rsidRPr="00F453C6" w:rsidRDefault="00F979C9" w:rsidP="009661EC">
            <w:pPr>
              <w:spacing w:line="360" w:lineRule="auto"/>
              <w:jc w:val="center"/>
              <w:rPr>
                <w:rFonts w:cstheme="minorHAnsi"/>
              </w:rPr>
            </w:pPr>
            <w:r w:rsidRPr="00F453C6">
              <w:rPr>
                <w:rFonts w:cstheme="minorHAnsi"/>
              </w:rPr>
              <w:t>-.146</w:t>
            </w:r>
          </w:p>
        </w:tc>
      </w:tr>
      <w:tr w:rsidR="00F20D2D" w:rsidRPr="00F453C6" w14:paraId="3F9EEB2E" w14:textId="77777777" w:rsidTr="00DF5EB5">
        <w:tc>
          <w:tcPr>
            <w:tcW w:w="1838" w:type="dxa"/>
            <w:vMerge/>
            <w:tcBorders>
              <w:bottom w:val="single" w:sz="4" w:space="0" w:color="auto"/>
            </w:tcBorders>
            <w:shd w:val="clear" w:color="auto" w:fill="FFFFFF" w:themeFill="background1"/>
          </w:tcPr>
          <w:p w14:paraId="3E72B1A9" w14:textId="77777777" w:rsidR="00F20D2D" w:rsidRPr="00F453C6" w:rsidRDefault="00F20D2D" w:rsidP="009661EC">
            <w:pPr>
              <w:spacing w:line="360" w:lineRule="auto"/>
              <w:jc w:val="both"/>
              <w:rPr>
                <w:rFonts w:cstheme="minorHAnsi"/>
                <w:b/>
              </w:rPr>
            </w:pPr>
          </w:p>
        </w:tc>
        <w:tc>
          <w:tcPr>
            <w:tcW w:w="1554" w:type="dxa"/>
            <w:tcBorders>
              <w:bottom w:val="single" w:sz="4" w:space="0" w:color="auto"/>
            </w:tcBorders>
            <w:shd w:val="clear" w:color="auto" w:fill="FFFFFF" w:themeFill="background1"/>
          </w:tcPr>
          <w:p w14:paraId="51168758" w14:textId="77777777" w:rsidR="00F20D2D" w:rsidRPr="00F453C6" w:rsidRDefault="00F20D2D" w:rsidP="009661EC">
            <w:pPr>
              <w:spacing w:line="360" w:lineRule="auto"/>
              <w:jc w:val="both"/>
              <w:rPr>
                <w:rFonts w:cstheme="minorHAnsi"/>
                <w:b/>
              </w:rPr>
            </w:pPr>
            <w:r w:rsidRPr="00F453C6">
              <w:rPr>
                <w:rFonts w:cstheme="minorHAnsi"/>
                <w:b/>
              </w:rPr>
              <w:t xml:space="preserve">24 mo. </w:t>
            </w:r>
          </w:p>
        </w:tc>
        <w:tc>
          <w:tcPr>
            <w:tcW w:w="1362" w:type="dxa"/>
            <w:tcBorders>
              <w:bottom w:val="single" w:sz="4" w:space="0" w:color="auto"/>
            </w:tcBorders>
            <w:shd w:val="pct12" w:color="auto" w:fill="auto"/>
          </w:tcPr>
          <w:p w14:paraId="68532AD6" w14:textId="6FDCEB7E" w:rsidR="00F20D2D" w:rsidRPr="00F453C6" w:rsidRDefault="00F21C0E" w:rsidP="009661EC">
            <w:pPr>
              <w:spacing w:line="360" w:lineRule="auto"/>
              <w:jc w:val="center"/>
              <w:rPr>
                <w:rFonts w:cstheme="minorHAnsi"/>
              </w:rPr>
            </w:pPr>
            <w:r w:rsidRPr="00F453C6">
              <w:rPr>
                <w:rFonts w:cstheme="minorHAnsi"/>
              </w:rPr>
              <w:t>-.012</w:t>
            </w:r>
          </w:p>
        </w:tc>
        <w:tc>
          <w:tcPr>
            <w:tcW w:w="1362" w:type="dxa"/>
            <w:tcBorders>
              <w:bottom w:val="single" w:sz="4" w:space="0" w:color="auto"/>
            </w:tcBorders>
            <w:shd w:val="pct12" w:color="auto" w:fill="auto"/>
          </w:tcPr>
          <w:p w14:paraId="599F34D9" w14:textId="262EA4C6" w:rsidR="00F20D2D" w:rsidRPr="00F453C6" w:rsidRDefault="00243BAB" w:rsidP="009661EC">
            <w:pPr>
              <w:spacing w:line="360" w:lineRule="auto"/>
              <w:jc w:val="center"/>
              <w:rPr>
                <w:rFonts w:cstheme="minorHAnsi"/>
              </w:rPr>
            </w:pPr>
            <w:r w:rsidRPr="00F453C6">
              <w:rPr>
                <w:rFonts w:cstheme="minorHAnsi"/>
              </w:rPr>
              <w:t>.138</w:t>
            </w:r>
          </w:p>
        </w:tc>
        <w:tc>
          <w:tcPr>
            <w:tcW w:w="1362" w:type="dxa"/>
            <w:tcBorders>
              <w:bottom w:val="single" w:sz="4" w:space="0" w:color="auto"/>
            </w:tcBorders>
            <w:shd w:val="clear" w:color="auto" w:fill="auto"/>
          </w:tcPr>
          <w:p w14:paraId="4BBB5241" w14:textId="57CFB53A" w:rsidR="00F20D2D" w:rsidRPr="00F453C6" w:rsidRDefault="00F777C8" w:rsidP="009661EC">
            <w:pPr>
              <w:spacing w:line="360" w:lineRule="auto"/>
              <w:jc w:val="center"/>
              <w:rPr>
                <w:rFonts w:cstheme="minorHAnsi"/>
              </w:rPr>
            </w:pPr>
            <w:r w:rsidRPr="00F453C6">
              <w:rPr>
                <w:rFonts w:cstheme="minorHAnsi"/>
              </w:rPr>
              <w:t>.059</w:t>
            </w:r>
          </w:p>
        </w:tc>
        <w:tc>
          <w:tcPr>
            <w:tcW w:w="1363" w:type="dxa"/>
            <w:tcBorders>
              <w:bottom w:val="single" w:sz="4" w:space="0" w:color="auto"/>
            </w:tcBorders>
            <w:shd w:val="pct12" w:color="auto" w:fill="auto"/>
          </w:tcPr>
          <w:p w14:paraId="6C4F7741" w14:textId="3657A078" w:rsidR="00F20D2D" w:rsidRPr="00F453C6" w:rsidRDefault="00F979C9" w:rsidP="009661EC">
            <w:pPr>
              <w:spacing w:line="360" w:lineRule="auto"/>
              <w:jc w:val="center"/>
              <w:rPr>
                <w:rFonts w:cstheme="minorHAnsi"/>
              </w:rPr>
            </w:pPr>
            <w:r w:rsidRPr="00F453C6">
              <w:rPr>
                <w:rFonts w:cstheme="minorHAnsi"/>
              </w:rPr>
              <w:t>-.105</w:t>
            </w:r>
          </w:p>
        </w:tc>
      </w:tr>
      <w:tr w:rsidR="00F20D2D" w:rsidRPr="00F453C6" w14:paraId="2384F5A5" w14:textId="77777777" w:rsidTr="00DF5EB5">
        <w:tc>
          <w:tcPr>
            <w:tcW w:w="1838" w:type="dxa"/>
            <w:vMerge w:val="restart"/>
            <w:shd w:val="clear" w:color="auto" w:fill="auto"/>
          </w:tcPr>
          <w:p w14:paraId="4EB11336" w14:textId="77777777" w:rsidR="00F20D2D" w:rsidRPr="00F453C6" w:rsidRDefault="00F20D2D" w:rsidP="009661EC">
            <w:pPr>
              <w:spacing w:line="360" w:lineRule="auto"/>
              <w:jc w:val="both"/>
              <w:rPr>
                <w:rFonts w:cstheme="minorHAnsi"/>
                <w:b/>
              </w:rPr>
            </w:pPr>
            <w:r w:rsidRPr="00F453C6">
              <w:rPr>
                <w:rFonts w:cstheme="minorHAnsi"/>
                <w:b/>
              </w:rPr>
              <w:t>MSEL Verbal</w:t>
            </w:r>
          </w:p>
        </w:tc>
        <w:tc>
          <w:tcPr>
            <w:tcW w:w="1554" w:type="dxa"/>
            <w:tcBorders>
              <w:bottom w:val="single" w:sz="4" w:space="0" w:color="auto"/>
            </w:tcBorders>
            <w:shd w:val="clear" w:color="auto" w:fill="auto"/>
          </w:tcPr>
          <w:p w14:paraId="7A3ACDBD" w14:textId="77777777" w:rsidR="00F20D2D" w:rsidRPr="00F453C6" w:rsidRDefault="00F20D2D" w:rsidP="009661EC">
            <w:pPr>
              <w:spacing w:line="360" w:lineRule="auto"/>
              <w:jc w:val="both"/>
              <w:rPr>
                <w:rFonts w:cstheme="minorHAnsi"/>
                <w:b/>
              </w:rPr>
            </w:pPr>
            <w:r w:rsidRPr="00F453C6">
              <w:rPr>
                <w:rFonts w:cstheme="minorHAnsi"/>
                <w:b/>
              </w:rPr>
              <w:t xml:space="preserve">15 mo. </w:t>
            </w:r>
          </w:p>
        </w:tc>
        <w:tc>
          <w:tcPr>
            <w:tcW w:w="1362" w:type="dxa"/>
            <w:tcBorders>
              <w:bottom w:val="single" w:sz="4" w:space="0" w:color="auto"/>
            </w:tcBorders>
            <w:shd w:val="pct12" w:color="auto" w:fill="auto"/>
          </w:tcPr>
          <w:p w14:paraId="3CF3C4AB" w14:textId="76F389D9" w:rsidR="00F20D2D" w:rsidRPr="00F453C6" w:rsidRDefault="00532FCA" w:rsidP="009661EC">
            <w:pPr>
              <w:spacing w:line="360" w:lineRule="auto"/>
              <w:jc w:val="center"/>
              <w:rPr>
                <w:rFonts w:cstheme="minorHAnsi"/>
              </w:rPr>
            </w:pPr>
            <w:r w:rsidRPr="00F453C6">
              <w:rPr>
                <w:rFonts w:cstheme="minorHAnsi"/>
              </w:rPr>
              <w:t>.094</w:t>
            </w:r>
          </w:p>
        </w:tc>
        <w:tc>
          <w:tcPr>
            <w:tcW w:w="1362" w:type="dxa"/>
            <w:tcBorders>
              <w:bottom w:val="single" w:sz="4" w:space="0" w:color="auto"/>
            </w:tcBorders>
            <w:shd w:val="pct12" w:color="auto" w:fill="auto"/>
          </w:tcPr>
          <w:p w14:paraId="6ECCBB72" w14:textId="1488F7E2" w:rsidR="00F20D2D" w:rsidRPr="00F453C6" w:rsidRDefault="00163221" w:rsidP="009661EC">
            <w:pPr>
              <w:spacing w:line="360" w:lineRule="auto"/>
              <w:jc w:val="center"/>
              <w:rPr>
                <w:rFonts w:cstheme="minorHAnsi"/>
              </w:rPr>
            </w:pPr>
            <w:r w:rsidRPr="00F453C6">
              <w:rPr>
                <w:rFonts w:cstheme="minorHAnsi"/>
              </w:rPr>
              <w:t>.218</w:t>
            </w:r>
          </w:p>
        </w:tc>
        <w:tc>
          <w:tcPr>
            <w:tcW w:w="1362" w:type="dxa"/>
            <w:tcBorders>
              <w:bottom w:val="single" w:sz="4" w:space="0" w:color="auto"/>
            </w:tcBorders>
            <w:shd w:val="clear" w:color="auto" w:fill="auto"/>
          </w:tcPr>
          <w:p w14:paraId="3F3FF0C3" w14:textId="7241448D" w:rsidR="00F20D2D" w:rsidRPr="00F453C6" w:rsidRDefault="00F777C8" w:rsidP="009661EC">
            <w:pPr>
              <w:spacing w:line="360" w:lineRule="auto"/>
              <w:jc w:val="center"/>
              <w:rPr>
                <w:rFonts w:cstheme="minorHAnsi"/>
              </w:rPr>
            </w:pPr>
            <w:r w:rsidRPr="00F453C6">
              <w:rPr>
                <w:rFonts w:cstheme="minorHAnsi"/>
              </w:rPr>
              <w:t>.106</w:t>
            </w:r>
          </w:p>
        </w:tc>
        <w:tc>
          <w:tcPr>
            <w:tcW w:w="1363" w:type="dxa"/>
            <w:tcBorders>
              <w:bottom w:val="single" w:sz="4" w:space="0" w:color="auto"/>
            </w:tcBorders>
            <w:shd w:val="pct12" w:color="auto" w:fill="auto"/>
          </w:tcPr>
          <w:p w14:paraId="1304357F" w14:textId="363580C6" w:rsidR="00F20D2D" w:rsidRPr="00F453C6" w:rsidRDefault="00536DD0" w:rsidP="009661EC">
            <w:pPr>
              <w:spacing w:line="360" w:lineRule="auto"/>
              <w:jc w:val="center"/>
              <w:rPr>
                <w:rFonts w:cstheme="minorHAnsi"/>
              </w:rPr>
            </w:pPr>
            <w:r w:rsidRPr="00F453C6">
              <w:rPr>
                <w:rFonts w:cstheme="minorHAnsi"/>
              </w:rPr>
              <w:t>-.159</w:t>
            </w:r>
          </w:p>
        </w:tc>
      </w:tr>
      <w:tr w:rsidR="00F20D2D" w:rsidRPr="00F453C6" w14:paraId="7C9B876F" w14:textId="77777777" w:rsidTr="00DF5EB5">
        <w:tc>
          <w:tcPr>
            <w:tcW w:w="1838" w:type="dxa"/>
            <w:vMerge/>
            <w:tcBorders>
              <w:bottom w:val="single" w:sz="4" w:space="0" w:color="auto"/>
            </w:tcBorders>
            <w:shd w:val="clear" w:color="auto" w:fill="auto"/>
          </w:tcPr>
          <w:p w14:paraId="3ED090BC" w14:textId="77777777" w:rsidR="00F20D2D" w:rsidRPr="00F453C6" w:rsidRDefault="00F20D2D" w:rsidP="009661EC">
            <w:pPr>
              <w:spacing w:line="360" w:lineRule="auto"/>
              <w:jc w:val="both"/>
              <w:rPr>
                <w:rFonts w:cstheme="minorHAnsi"/>
                <w:b/>
              </w:rPr>
            </w:pPr>
          </w:p>
        </w:tc>
        <w:tc>
          <w:tcPr>
            <w:tcW w:w="1554" w:type="dxa"/>
            <w:tcBorders>
              <w:bottom w:val="single" w:sz="4" w:space="0" w:color="auto"/>
            </w:tcBorders>
            <w:shd w:val="clear" w:color="auto" w:fill="auto"/>
          </w:tcPr>
          <w:p w14:paraId="624D554F" w14:textId="77777777" w:rsidR="00F20D2D" w:rsidRPr="00F453C6" w:rsidRDefault="00F20D2D" w:rsidP="009661EC">
            <w:pPr>
              <w:spacing w:line="360" w:lineRule="auto"/>
              <w:jc w:val="both"/>
              <w:rPr>
                <w:rFonts w:cstheme="minorHAnsi"/>
                <w:b/>
              </w:rPr>
            </w:pPr>
            <w:r w:rsidRPr="00F453C6">
              <w:rPr>
                <w:rFonts w:cstheme="minorHAnsi"/>
                <w:b/>
              </w:rPr>
              <w:t xml:space="preserve">36 mo. </w:t>
            </w:r>
          </w:p>
        </w:tc>
        <w:tc>
          <w:tcPr>
            <w:tcW w:w="1362" w:type="dxa"/>
            <w:tcBorders>
              <w:bottom w:val="single" w:sz="4" w:space="0" w:color="auto"/>
            </w:tcBorders>
            <w:shd w:val="pct12" w:color="auto" w:fill="auto"/>
          </w:tcPr>
          <w:p w14:paraId="4BCEAFCF" w14:textId="5FEF229E" w:rsidR="00F20D2D" w:rsidRPr="00F453C6" w:rsidRDefault="00F21C0E" w:rsidP="009661EC">
            <w:pPr>
              <w:spacing w:line="360" w:lineRule="auto"/>
              <w:jc w:val="center"/>
              <w:rPr>
                <w:rFonts w:cstheme="minorHAnsi"/>
              </w:rPr>
            </w:pPr>
            <w:r w:rsidRPr="00F453C6">
              <w:rPr>
                <w:rFonts w:cstheme="minorHAnsi"/>
              </w:rPr>
              <w:t>-.063</w:t>
            </w:r>
          </w:p>
        </w:tc>
        <w:tc>
          <w:tcPr>
            <w:tcW w:w="1362" w:type="dxa"/>
            <w:tcBorders>
              <w:bottom w:val="single" w:sz="4" w:space="0" w:color="auto"/>
            </w:tcBorders>
            <w:shd w:val="pct12" w:color="auto" w:fill="auto"/>
          </w:tcPr>
          <w:p w14:paraId="533B788E" w14:textId="659A53C5" w:rsidR="00F20D2D" w:rsidRPr="00F453C6" w:rsidRDefault="00163221" w:rsidP="009661EC">
            <w:pPr>
              <w:spacing w:line="360" w:lineRule="auto"/>
              <w:jc w:val="center"/>
              <w:rPr>
                <w:rFonts w:cstheme="minorHAnsi"/>
              </w:rPr>
            </w:pPr>
            <w:r w:rsidRPr="00F453C6">
              <w:rPr>
                <w:rFonts w:cstheme="minorHAnsi"/>
              </w:rPr>
              <w:t>.265*</w:t>
            </w:r>
          </w:p>
        </w:tc>
        <w:tc>
          <w:tcPr>
            <w:tcW w:w="1362" w:type="dxa"/>
            <w:tcBorders>
              <w:bottom w:val="single" w:sz="4" w:space="0" w:color="auto"/>
            </w:tcBorders>
            <w:shd w:val="clear" w:color="auto" w:fill="auto"/>
          </w:tcPr>
          <w:p w14:paraId="2B8CD00E" w14:textId="6C8C8F05" w:rsidR="00F20D2D" w:rsidRPr="00F453C6" w:rsidRDefault="00F777C8" w:rsidP="009661EC">
            <w:pPr>
              <w:spacing w:line="360" w:lineRule="auto"/>
              <w:jc w:val="center"/>
              <w:rPr>
                <w:rFonts w:cstheme="minorHAnsi"/>
              </w:rPr>
            </w:pPr>
            <w:r w:rsidRPr="00F453C6">
              <w:rPr>
                <w:rFonts w:cstheme="minorHAnsi"/>
              </w:rPr>
              <w:t>.166</w:t>
            </w:r>
          </w:p>
        </w:tc>
        <w:tc>
          <w:tcPr>
            <w:tcW w:w="1363" w:type="dxa"/>
            <w:tcBorders>
              <w:bottom w:val="single" w:sz="4" w:space="0" w:color="auto"/>
            </w:tcBorders>
            <w:shd w:val="pct12" w:color="auto" w:fill="auto"/>
          </w:tcPr>
          <w:p w14:paraId="54167536" w14:textId="6757A694" w:rsidR="00F20D2D" w:rsidRPr="00F453C6" w:rsidRDefault="00536DD0" w:rsidP="009661EC">
            <w:pPr>
              <w:spacing w:line="360" w:lineRule="auto"/>
              <w:jc w:val="center"/>
              <w:rPr>
                <w:rFonts w:cstheme="minorHAnsi"/>
              </w:rPr>
            </w:pPr>
            <w:r w:rsidRPr="00F453C6">
              <w:rPr>
                <w:rFonts w:cstheme="minorHAnsi"/>
              </w:rPr>
              <w:t>-.282*</w:t>
            </w:r>
          </w:p>
        </w:tc>
      </w:tr>
      <w:tr w:rsidR="00F20D2D" w:rsidRPr="00F453C6" w14:paraId="33152BA8" w14:textId="77777777" w:rsidTr="00DF5EB5">
        <w:tc>
          <w:tcPr>
            <w:tcW w:w="1838" w:type="dxa"/>
            <w:vMerge w:val="restart"/>
            <w:shd w:val="clear" w:color="auto" w:fill="auto"/>
          </w:tcPr>
          <w:p w14:paraId="75A79FF6" w14:textId="77777777" w:rsidR="00F20D2D" w:rsidRPr="00F453C6" w:rsidRDefault="00F20D2D" w:rsidP="009661EC">
            <w:pPr>
              <w:spacing w:line="360" w:lineRule="auto"/>
              <w:jc w:val="both"/>
              <w:rPr>
                <w:rFonts w:cstheme="minorHAnsi"/>
                <w:b/>
              </w:rPr>
            </w:pPr>
            <w:r w:rsidRPr="00F453C6">
              <w:rPr>
                <w:rFonts w:cstheme="minorHAnsi"/>
                <w:b/>
              </w:rPr>
              <w:t xml:space="preserve">MSEL </w:t>
            </w:r>
            <w:r w:rsidRPr="00F453C6">
              <w:rPr>
                <w:rFonts w:cstheme="minorHAnsi"/>
                <w:b/>
              </w:rPr>
              <w:br/>
              <w:t>Non-Verbal</w:t>
            </w:r>
          </w:p>
        </w:tc>
        <w:tc>
          <w:tcPr>
            <w:tcW w:w="1554" w:type="dxa"/>
            <w:shd w:val="clear" w:color="auto" w:fill="auto"/>
          </w:tcPr>
          <w:p w14:paraId="3AB09D46" w14:textId="77777777" w:rsidR="00F20D2D" w:rsidRPr="00F453C6" w:rsidRDefault="00F20D2D" w:rsidP="009661EC">
            <w:pPr>
              <w:spacing w:line="360" w:lineRule="auto"/>
              <w:jc w:val="both"/>
              <w:rPr>
                <w:rFonts w:cstheme="minorHAnsi"/>
                <w:b/>
              </w:rPr>
            </w:pPr>
            <w:r w:rsidRPr="00F453C6">
              <w:rPr>
                <w:rFonts w:cstheme="minorHAnsi"/>
                <w:b/>
              </w:rPr>
              <w:t xml:space="preserve">15 mo. </w:t>
            </w:r>
          </w:p>
        </w:tc>
        <w:tc>
          <w:tcPr>
            <w:tcW w:w="1362" w:type="dxa"/>
            <w:shd w:val="pct12" w:color="auto" w:fill="auto"/>
          </w:tcPr>
          <w:p w14:paraId="248E587A" w14:textId="47BF6439" w:rsidR="00F20D2D" w:rsidRPr="00F453C6" w:rsidRDefault="00F21C0E" w:rsidP="009661EC">
            <w:pPr>
              <w:spacing w:line="360" w:lineRule="auto"/>
              <w:jc w:val="center"/>
              <w:rPr>
                <w:rFonts w:cstheme="minorHAnsi"/>
              </w:rPr>
            </w:pPr>
            <w:r w:rsidRPr="00F453C6">
              <w:rPr>
                <w:rFonts w:cstheme="minorHAnsi"/>
              </w:rPr>
              <w:t>-.075</w:t>
            </w:r>
          </w:p>
        </w:tc>
        <w:tc>
          <w:tcPr>
            <w:tcW w:w="1362" w:type="dxa"/>
            <w:shd w:val="pct12" w:color="auto" w:fill="auto"/>
          </w:tcPr>
          <w:p w14:paraId="03E51631" w14:textId="72CA7042" w:rsidR="00F20D2D" w:rsidRPr="00F453C6" w:rsidRDefault="00163221" w:rsidP="009661EC">
            <w:pPr>
              <w:spacing w:line="360" w:lineRule="auto"/>
              <w:jc w:val="center"/>
              <w:rPr>
                <w:rFonts w:cstheme="minorHAnsi"/>
              </w:rPr>
            </w:pPr>
            <w:r w:rsidRPr="00F453C6">
              <w:rPr>
                <w:rFonts w:cstheme="minorHAnsi"/>
              </w:rPr>
              <w:t>.126</w:t>
            </w:r>
          </w:p>
        </w:tc>
        <w:tc>
          <w:tcPr>
            <w:tcW w:w="1362" w:type="dxa"/>
            <w:shd w:val="clear" w:color="auto" w:fill="auto"/>
          </w:tcPr>
          <w:p w14:paraId="06910F6D" w14:textId="22FDFA29" w:rsidR="00F20D2D" w:rsidRPr="00F453C6" w:rsidRDefault="00F777C8" w:rsidP="009661EC">
            <w:pPr>
              <w:spacing w:line="360" w:lineRule="auto"/>
              <w:jc w:val="center"/>
              <w:rPr>
                <w:rFonts w:cstheme="minorHAnsi"/>
              </w:rPr>
            </w:pPr>
            <w:r w:rsidRPr="00F453C6">
              <w:rPr>
                <w:rFonts w:cstheme="minorHAnsi"/>
              </w:rPr>
              <w:t>.130</w:t>
            </w:r>
          </w:p>
        </w:tc>
        <w:tc>
          <w:tcPr>
            <w:tcW w:w="1363" w:type="dxa"/>
            <w:shd w:val="pct12" w:color="auto" w:fill="auto"/>
          </w:tcPr>
          <w:p w14:paraId="06096FDD" w14:textId="4DCC31A3" w:rsidR="00F20D2D" w:rsidRPr="00F453C6" w:rsidRDefault="00536DD0" w:rsidP="009661EC">
            <w:pPr>
              <w:spacing w:line="360" w:lineRule="auto"/>
              <w:jc w:val="center"/>
              <w:rPr>
                <w:rFonts w:cstheme="minorHAnsi"/>
              </w:rPr>
            </w:pPr>
            <w:r w:rsidRPr="00F453C6">
              <w:rPr>
                <w:rFonts w:cstheme="minorHAnsi"/>
              </w:rPr>
              <w:t>-.103</w:t>
            </w:r>
          </w:p>
        </w:tc>
      </w:tr>
      <w:tr w:rsidR="00F20D2D" w:rsidRPr="00F453C6" w14:paraId="156FCD17" w14:textId="77777777" w:rsidTr="00DF5EB5">
        <w:tc>
          <w:tcPr>
            <w:tcW w:w="1838" w:type="dxa"/>
            <w:vMerge/>
            <w:shd w:val="clear" w:color="auto" w:fill="auto"/>
          </w:tcPr>
          <w:p w14:paraId="4E38929D" w14:textId="77777777" w:rsidR="00F20D2D" w:rsidRPr="00F453C6" w:rsidRDefault="00F20D2D" w:rsidP="009661EC">
            <w:pPr>
              <w:spacing w:line="360" w:lineRule="auto"/>
              <w:jc w:val="both"/>
              <w:rPr>
                <w:rFonts w:cstheme="minorHAnsi"/>
                <w:b/>
              </w:rPr>
            </w:pPr>
          </w:p>
        </w:tc>
        <w:tc>
          <w:tcPr>
            <w:tcW w:w="1554" w:type="dxa"/>
            <w:shd w:val="clear" w:color="auto" w:fill="auto"/>
          </w:tcPr>
          <w:p w14:paraId="6B5D6EEB" w14:textId="77777777" w:rsidR="00F20D2D" w:rsidRPr="00F453C6" w:rsidRDefault="00F20D2D" w:rsidP="009661EC">
            <w:pPr>
              <w:spacing w:line="360" w:lineRule="auto"/>
              <w:jc w:val="both"/>
              <w:rPr>
                <w:rFonts w:cstheme="minorHAnsi"/>
                <w:b/>
              </w:rPr>
            </w:pPr>
            <w:r w:rsidRPr="00F453C6">
              <w:rPr>
                <w:rFonts w:cstheme="minorHAnsi"/>
                <w:b/>
              </w:rPr>
              <w:t xml:space="preserve">36 mo. </w:t>
            </w:r>
          </w:p>
        </w:tc>
        <w:tc>
          <w:tcPr>
            <w:tcW w:w="1362" w:type="dxa"/>
            <w:shd w:val="pct12" w:color="auto" w:fill="auto"/>
          </w:tcPr>
          <w:p w14:paraId="7A751E0F" w14:textId="5EA188CB" w:rsidR="00F20D2D" w:rsidRPr="00F453C6" w:rsidRDefault="00F21C0E" w:rsidP="009661EC">
            <w:pPr>
              <w:spacing w:line="360" w:lineRule="auto"/>
              <w:jc w:val="center"/>
              <w:rPr>
                <w:rFonts w:cstheme="minorHAnsi"/>
              </w:rPr>
            </w:pPr>
            <w:r w:rsidRPr="00F453C6">
              <w:rPr>
                <w:rFonts w:cstheme="minorHAnsi"/>
              </w:rPr>
              <w:t>-.094</w:t>
            </w:r>
          </w:p>
        </w:tc>
        <w:tc>
          <w:tcPr>
            <w:tcW w:w="1362" w:type="dxa"/>
            <w:shd w:val="pct12" w:color="auto" w:fill="auto"/>
          </w:tcPr>
          <w:p w14:paraId="7A0F2CD7" w14:textId="4ED6D6DF" w:rsidR="00F20D2D" w:rsidRPr="00F453C6" w:rsidRDefault="00163221" w:rsidP="009661EC">
            <w:pPr>
              <w:spacing w:line="360" w:lineRule="auto"/>
              <w:jc w:val="center"/>
              <w:rPr>
                <w:rFonts w:cstheme="minorHAnsi"/>
              </w:rPr>
            </w:pPr>
            <w:r w:rsidRPr="00F453C6">
              <w:rPr>
                <w:rFonts w:cstheme="minorHAnsi"/>
              </w:rPr>
              <w:t>.191</w:t>
            </w:r>
          </w:p>
        </w:tc>
        <w:tc>
          <w:tcPr>
            <w:tcW w:w="1362" w:type="dxa"/>
            <w:shd w:val="clear" w:color="auto" w:fill="auto"/>
          </w:tcPr>
          <w:p w14:paraId="33383D00" w14:textId="289E6E08" w:rsidR="00F20D2D" w:rsidRPr="00F453C6" w:rsidRDefault="00F777C8" w:rsidP="009661EC">
            <w:pPr>
              <w:spacing w:line="360" w:lineRule="auto"/>
              <w:jc w:val="center"/>
              <w:rPr>
                <w:rFonts w:cstheme="minorHAnsi"/>
              </w:rPr>
            </w:pPr>
            <w:r w:rsidRPr="00F453C6">
              <w:rPr>
                <w:rFonts w:cstheme="minorHAnsi"/>
              </w:rPr>
              <w:t>.137</w:t>
            </w:r>
          </w:p>
        </w:tc>
        <w:tc>
          <w:tcPr>
            <w:tcW w:w="1363" w:type="dxa"/>
            <w:shd w:val="pct12" w:color="auto" w:fill="auto"/>
          </w:tcPr>
          <w:p w14:paraId="0F88FD73" w14:textId="60F002D2" w:rsidR="00F20D2D" w:rsidRPr="00F453C6" w:rsidRDefault="00F979C9" w:rsidP="009661EC">
            <w:pPr>
              <w:spacing w:line="360" w:lineRule="auto"/>
              <w:jc w:val="center"/>
              <w:rPr>
                <w:rFonts w:cstheme="minorHAnsi"/>
              </w:rPr>
            </w:pPr>
            <w:r w:rsidRPr="00F453C6">
              <w:rPr>
                <w:rFonts w:cstheme="minorHAnsi"/>
              </w:rPr>
              <w:t>-.258*</w:t>
            </w:r>
          </w:p>
        </w:tc>
      </w:tr>
      <w:tr w:rsidR="00F20D2D" w:rsidRPr="00F453C6" w14:paraId="7AF26256" w14:textId="77777777" w:rsidTr="00DF5EB5">
        <w:tc>
          <w:tcPr>
            <w:tcW w:w="1838" w:type="dxa"/>
            <w:vMerge w:val="restart"/>
            <w:shd w:val="clear" w:color="auto" w:fill="auto"/>
          </w:tcPr>
          <w:p w14:paraId="7D1BBA8D" w14:textId="77777777" w:rsidR="00F20D2D" w:rsidRPr="00F453C6" w:rsidRDefault="00F20D2D" w:rsidP="009661EC">
            <w:pPr>
              <w:spacing w:line="360" w:lineRule="auto"/>
              <w:jc w:val="both"/>
              <w:rPr>
                <w:rFonts w:cstheme="minorHAnsi"/>
                <w:b/>
              </w:rPr>
            </w:pPr>
            <w:r w:rsidRPr="00F453C6">
              <w:rPr>
                <w:rFonts w:cstheme="minorHAnsi"/>
                <w:b/>
              </w:rPr>
              <w:t>MSEL Total</w:t>
            </w:r>
          </w:p>
        </w:tc>
        <w:tc>
          <w:tcPr>
            <w:tcW w:w="1554" w:type="dxa"/>
            <w:shd w:val="clear" w:color="auto" w:fill="auto"/>
          </w:tcPr>
          <w:p w14:paraId="2BD0B334" w14:textId="77777777" w:rsidR="00F20D2D" w:rsidRPr="00F453C6" w:rsidRDefault="00F20D2D" w:rsidP="009661EC">
            <w:pPr>
              <w:spacing w:line="360" w:lineRule="auto"/>
              <w:jc w:val="both"/>
              <w:rPr>
                <w:rFonts w:cstheme="minorHAnsi"/>
                <w:b/>
              </w:rPr>
            </w:pPr>
            <w:r w:rsidRPr="00F453C6">
              <w:rPr>
                <w:rFonts w:cstheme="minorHAnsi"/>
                <w:b/>
              </w:rPr>
              <w:t xml:space="preserve">15 mo. </w:t>
            </w:r>
          </w:p>
        </w:tc>
        <w:tc>
          <w:tcPr>
            <w:tcW w:w="1362" w:type="dxa"/>
            <w:shd w:val="pct12" w:color="auto" w:fill="auto"/>
          </w:tcPr>
          <w:p w14:paraId="00778EA9" w14:textId="05B5DB3A" w:rsidR="00F20D2D" w:rsidRPr="00F453C6" w:rsidRDefault="00532FCA" w:rsidP="009661EC">
            <w:pPr>
              <w:spacing w:line="360" w:lineRule="auto"/>
              <w:jc w:val="center"/>
              <w:rPr>
                <w:rFonts w:cstheme="minorHAnsi"/>
              </w:rPr>
            </w:pPr>
            <w:r w:rsidRPr="00F453C6">
              <w:rPr>
                <w:rFonts w:cstheme="minorHAnsi"/>
              </w:rPr>
              <w:t>.030</w:t>
            </w:r>
          </w:p>
        </w:tc>
        <w:tc>
          <w:tcPr>
            <w:tcW w:w="1362" w:type="dxa"/>
            <w:shd w:val="pct12" w:color="auto" w:fill="auto"/>
          </w:tcPr>
          <w:p w14:paraId="05A8A8CA" w14:textId="72A90AED" w:rsidR="00F20D2D" w:rsidRPr="00F453C6" w:rsidRDefault="00163221" w:rsidP="009661EC">
            <w:pPr>
              <w:spacing w:line="360" w:lineRule="auto"/>
              <w:jc w:val="center"/>
              <w:rPr>
                <w:rFonts w:cstheme="minorHAnsi"/>
              </w:rPr>
            </w:pPr>
            <w:r w:rsidRPr="00F453C6">
              <w:rPr>
                <w:rFonts w:cstheme="minorHAnsi"/>
              </w:rPr>
              <w:t>.213</w:t>
            </w:r>
          </w:p>
        </w:tc>
        <w:tc>
          <w:tcPr>
            <w:tcW w:w="1362" w:type="dxa"/>
            <w:shd w:val="clear" w:color="auto" w:fill="auto"/>
          </w:tcPr>
          <w:p w14:paraId="325FF420" w14:textId="2E5C5650" w:rsidR="00F20D2D" w:rsidRPr="00F453C6" w:rsidRDefault="00834D3A" w:rsidP="009661EC">
            <w:pPr>
              <w:spacing w:line="360" w:lineRule="auto"/>
              <w:jc w:val="center"/>
              <w:rPr>
                <w:rFonts w:cstheme="minorHAnsi"/>
              </w:rPr>
            </w:pPr>
            <w:r w:rsidRPr="00F453C6">
              <w:rPr>
                <w:rFonts w:cstheme="minorHAnsi"/>
              </w:rPr>
              <w:t>.</w:t>
            </w:r>
            <w:r w:rsidR="00F777C8" w:rsidRPr="00F453C6">
              <w:rPr>
                <w:rFonts w:cstheme="minorHAnsi"/>
              </w:rPr>
              <w:t>111</w:t>
            </w:r>
          </w:p>
        </w:tc>
        <w:tc>
          <w:tcPr>
            <w:tcW w:w="1363" w:type="dxa"/>
            <w:shd w:val="pct12" w:color="auto" w:fill="auto"/>
          </w:tcPr>
          <w:p w14:paraId="26252B14" w14:textId="76600984" w:rsidR="00F20D2D" w:rsidRPr="00F453C6" w:rsidRDefault="00536DD0" w:rsidP="009661EC">
            <w:pPr>
              <w:spacing w:line="360" w:lineRule="auto"/>
              <w:jc w:val="center"/>
              <w:rPr>
                <w:rFonts w:cstheme="minorHAnsi"/>
              </w:rPr>
            </w:pPr>
            <w:r w:rsidRPr="00F453C6">
              <w:rPr>
                <w:rFonts w:cstheme="minorHAnsi"/>
              </w:rPr>
              <w:t>-.161</w:t>
            </w:r>
          </w:p>
        </w:tc>
      </w:tr>
      <w:tr w:rsidR="00F20D2D" w:rsidRPr="00F453C6" w14:paraId="48942DCE" w14:textId="77777777" w:rsidTr="00DF5EB5">
        <w:tc>
          <w:tcPr>
            <w:tcW w:w="1838" w:type="dxa"/>
            <w:vMerge/>
            <w:shd w:val="clear" w:color="auto" w:fill="auto"/>
          </w:tcPr>
          <w:p w14:paraId="3FB36B0D" w14:textId="77777777" w:rsidR="00F20D2D" w:rsidRPr="00F453C6" w:rsidRDefault="00F20D2D" w:rsidP="009661EC">
            <w:pPr>
              <w:spacing w:line="360" w:lineRule="auto"/>
              <w:jc w:val="both"/>
              <w:rPr>
                <w:rFonts w:cstheme="minorHAnsi"/>
                <w:b/>
              </w:rPr>
            </w:pPr>
          </w:p>
        </w:tc>
        <w:tc>
          <w:tcPr>
            <w:tcW w:w="1554" w:type="dxa"/>
            <w:shd w:val="clear" w:color="auto" w:fill="auto"/>
          </w:tcPr>
          <w:p w14:paraId="611E9FDF" w14:textId="77777777" w:rsidR="00F20D2D" w:rsidRPr="00F453C6" w:rsidRDefault="00F20D2D" w:rsidP="009661EC">
            <w:pPr>
              <w:spacing w:line="360" w:lineRule="auto"/>
              <w:jc w:val="both"/>
              <w:rPr>
                <w:rFonts w:cstheme="minorHAnsi"/>
                <w:b/>
              </w:rPr>
            </w:pPr>
            <w:r w:rsidRPr="00F453C6">
              <w:rPr>
                <w:rFonts w:cstheme="minorHAnsi"/>
                <w:b/>
              </w:rPr>
              <w:t xml:space="preserve">36 mo. </w:t>
            </w:r>
          </w:p>
        </w:tc>
        <w:tc>
          <w:tcPr>
            <w:tcW w:w="1362" w:type="dxa"/>
            <w:shd w:val="pct12" w:color="auto" w:fill="auto"/>
          </w:tcPr>
          <w:p w14:paraId="6EE81928" w14:textId="3B7C178F" w:rsidR="00F20D2D" w:rsidRPr="00F453C6" w:rsidRDefault="00F21C0E" w:rsidP="009661EC">
            <w:pPr>
              <w:spacing w:line="360" w:lineRule="auto"/>
              <w:jc w:val="center"/>
              <w:rPr>
                <w:rFonts w:cstheme="minorHAnsi"/>
              </w:rPr>
            </w:pPr>
            <w:r w:rsidRPr="00F453C6">
              <w:rPr>
                <w:rFonts w:cstheme="minorHAnsi"/>
              </w:rPr>
              <w:t>-.087</w:t>
            </w:r>
          </w:p>
        </w:tc>
        <w:tc>
          <w:tcPr>
            <w:tcW w:w="1362" w:type="dxa"/>
            <w:shd w:val="pct12" w:color="auto" w:fill="auto"/>
          </w:tcPr>
          <w:p w14:paraId="591A09FE" w14:textId="5A1521BA" w:rsidR="00F20D2D" w:rsidRPr="00F453C6" w:rsidRDefault="00163221" w:rsidP="009661EC">
            <w:pPr>
              <w:spacing w:line="360" w:lineRule="auto"/>
              <w:jc w:val="center"/>
              <w:rPr>
                <w:rFonts w:cstheme="minorHAnsi"/>
              </w:rPr>
            </w:pPr>
            <w:r w:rsidRPr="00F453C6">
              <w:rPr>
                <w:rFonts w:cstheme="minorHAnsi"/>
              </w:rPr>
              <w:t>.241</w:t>
            </w:r>
          </w:p>
        </w:tc>
        <w:tc>
          <w:tcPr>
            <w:tcW w:w="1362" w:type="dxa"/>
            <w:shd w:val="clear" w:color="auto" w:fill="auto"/>
          </w:tcPr>
          <w:p w14:paraId="56FE35DB" w14:textId="77BBD1AE" w:rsidR="00F20D2D" w:rsidRPr="00F453C6" w:rsidRDefault="00F777C8" w:rsidP="009661EC">
            <w:pPr>
              <w:spacing w:line="360" w:lineRule="auto"/>
              <w:jc w:val="center"/>
              <w:rPr>
                <w:rFonts w:cstheme="minorHAnsi"/>
              </w:rPr>
            </w:pPr>
            <w:r w:rsidRPr="00F453C6">
              <w:rPr>
                <w:rFonts w:cstheme="minorHAnsi"/>
              </w:rPr>
              <w:t>.157</w:t>
            </w:r>
          </w:p>
        </w:tc>
        <w:tc>
          <w:tcPr>
            <w:tcW w:w="1363" w:type="dxa"/>
            <w:shd w:val="pct12" w:color="auto" w:fill="auto"/>
          </w:tcPr>
          <w:p w14:paraId="7164F191" w14:textId="350EA6CD" w:rsidR="00F20D2D" w:rsidRPr="00F453C6" w:rsidRDefault="00536DD0" w:rsidP="009661EC">
            <w:pPr>
              <w:spacing w:line="360" w:lineRule="auto"/>
              <w:jc w:val="center"/>
              <w:rPr>
                <w:rFonts w:cstheme="minorHAnsi"/>
              </w:rPr>
            </w:pPr>
            <w:r w:rsidRPr="00F453C6">
              <w:rPr>
                <w:rFonts w:cstheme="minorHAnsi"/>
                <w:b/>
              </w:rPr>
              <w:t>-.287</w:t>
            </w:r>
          </w:p>
        </w:tc>
      </w:tr>
      <w:tr w:rsidR="00F20D2D" w:rsidRPr="00F453C6" w14:paraId="29BEA206" w14:textId="77777777" w:rsidTr="00DF5EB5">
        <w:tc>
          <w:tcPr>
            <w:tcW w:w="1838" w:type="dxa"/>
            <w:shd w:val="clear" w:color="auto" w:fill="auto"/>
          </w:tcPr>
          <w:p w14:paraId="77AE017D" w14:textId="4BAF3FC9" w:rsidR="00F20D2D" w:rsidRPr="00F453C6" w:rsidRDefault="00F20D2D" w:rsidP="009661EC">
            <w:pPr>
              <w:spacing w:line="360" w:lineRule="auto"/>
              <w:rPr>
                <w:rFonts w:cstheme="minorHAnsi"/>
                <w:b/>
              </w:rPr>
            </w:pPr>
            <w:r w:rsidRPr="00F453C6">
              <w:rPr>
                <w:rFonts w:cstheme="minorHAnsi"/>
                <w:b/>
              </w:rPr>
              <w:t xml:space="preserve">MSEL Total </w:t>
            </w:r>
          </w:p>
        </w:tc>
        <w:tc>
          <w:tcPr>
            <w:tcW w:w="1554" w:type="dxa"/>
            <w:shd w:val="clear" w:color="auto" w:fill="auto"/>
          </w:tcPr>
          <w:p w14:paraId="5636CE79" w14:textId="1D2ED1E6" w:rsidR="00F20D2D" w:rsidRPr="00F453C6" w:rsidRDefault="00F20D2D" w:rsidP="009661EC">
            <w:pPr>
              <w:spacing w:line="360" w:lineRule="auto"/>
              <w:jc w:val="both"/>
              <w:rPr>
                <w:rFonts w:cstheme="minorHAnsi"/>
                <w:b/>
              </w:rPr>
            </w:pPr>
            <w:r w:rsidRPr="00F453C6">
              <w:rPr>
                <w:rFonts w:cstheme="minorHAnsi"/>
                <w:b/>
              </w:rPr>
              <w:t xml:space="preserve">36 mo. </w:t>
            </w:r>
            <w:r w:rsidR="00B041B3" w:rsidRPr="00F453C6">
              <w:rPr>
                <w:rFonts w:cstheme="minorHAnsi"/>
                <w:b/>
                <w:vertAlign w:val="superscript"/>
              </w:rPr>
              <w:t>$</w:t>
            </w:r>
          </w:p>
        </w:tc>
        <w:tc>
          <w:tcPr>
            <w:tcW w:w="1362" w:type="dxa"/>
            <w:shd w:val="pct12" w:color="auto" w:fill="auto"/>
          </w:tcPr>
          <w:p w14:paraId="0F9BCFED" w14:textId="75999CF5" w:rsidR="00F20D2D" w:rsidRPr="00F453C6" w:rsidRDefault="002E2803" w:rsidP="009661EC">
            <w:pPr>
              <w:spacing w:line="360" w:lineRule="auto"/>
              <w:jc w:val="center"/>
              <w:rPr>
                <w:rFonts w:cstheme="minorHAnsi"/>
              </w:rPr>
            </w:pPr>
            <w:r w:rsidRPr="00F453C6">
              <w:rPr>
                <w:rFonts w:cstheme="minorHAnsi"/>
              </w:rPr>
              <w:t>-.119</w:t>
            </w:r>
          </w:p>
        </w:tc>
        <w:tc>
          <w:tcPr>
            <w:tcW w:w="1362" w:type="dxa"/>
            <w:shd w:val="pct12" w:color="auto" w:fill="auto"/>
          </w:tcPr>
          <w:p w14:paraId="67847403" w14:textId="74CE2D22" w:rsidR="00F20D2D" w:rsidRPr="00F453C6" w:rsidRDefault="002E2803" w:rsidP="009661EC">
            <w:pPr>
              <w:spacing w:line="360" w:lineRule="auto"/>
              <w:jc w:val="center"/>
              <w:rPr>
                <w:rFonts w:cstheme="minorHAnsi"/>
              </w:rPr>
            </w:pPr>
            <w:r w:rsidRPr="00F453C6">
              <w:rPr>
                <w:rFonts w:cstheme="minorHAnsi"/>
              </w:rPr>
              <w:t>.167</w:t>
            </w:r>
          </w:p>
        </w:tc>
        <w:tc>
          <w:tcPr>
            <w:tcW w:w="1362" w:type="dxa"/>
            <w:shd w:val="clear" w:color="auto" w:fill="auto"/>
          </w:tcPr>
          <w:p w14:paraId="5F638AC7" w14:textId="745C5487" w:rsidR="00F20D2D" w:rsidRPr="00F453C6" w:rsidRDefault="002E2803" w:rsidP="009661EC">
            <w:pPr>
              <w:spacing w:line="360" w:lineRule="auto"/>
              <w:jc w:val="center"/>
              <w:rPr>
                <w:rFonts w:cstheme="minorHAnsi"/>
              </w:rPr>
            </w:pPr>
            <w:r w:rsidRPr="00F453C6">
              <w:rPr>
                <w:rFonts w:cstheme="minorHAnsi"/>
              </w:rPr>
              <w:t>.106</w:t>
            </w:r>
          </w:p>
        </w:tc>
        <w:tc>
          <w:tcPr>
            <w:tcW w:w="1363" w:type="dxa"/>
            <w:shd w:val="pct12" w:color="auto" w:fill="auto"/>
          </w:tcPr>
          <w:p w14:paraId="08CFDF85" w14:textId="5F57DAAA" w:rsidR="00F20D2D" w:rsidRPr="00F453C6" w:rsidRDefault="002E2803" w:rsidP="009661EC">
            <w:pPr>
              <w:spacing w:line="360" w:lineRule="auto"/>
              <w:jc w:val="center"/>
              <w:rPr>
                <w:rFonts w:cstheme="minorHAnsi"/>
              </w:rPr>
            </w:pPr>
            <w:r w:rsidRPr="00F453C6">
              <w:rPr>
                <w:rFonts w:cstheme="minorHAnsi"/>
              </w:rPr>
              <w:t>-.252*</w:t>
            </w:r>
          </w:p>
        </w:tc>
      </w:tr>
    </w:tbl>
    <w:p w14:paraId="2DD4B037" w14:textId="77777777" w:rsidR="009661EC" w:rsidRDefault="009661EC" w:rsidP="009661EC">
      <w:pPr>
        <w:jc w:val="both"/>
        <w:rPr>
          <w:rFonts w:cstheme="minorHAnsi"/>
          <w:b/>
          <w:sz w:val="22"/>
          <w:szCs w:val="22"/>
        </w:rPr>
      </w:pPr>
    </w:p>
    <w:p w14:paraId="39008875" w14:textId="246AC868" w:rsidR="00F453C6" w:rsidRPr="00D3049C" w:rsidRDefault="25113DA5" w:rsidP="25113DA5">
      <w:pPr>
        <w:jc w:val="both"/>
      </w:pPr>
      <w:r w:rsidRPr="25113DA5">
        <w:rPr>
          <w:b/>
          <w:bCs/>
          <w:sz w:val="22"/>
          <w:szCs w:val="22"/>
        </w:rPr>
        <w:t>Table S2:</w:t>
      </w:r>
      <w:r w:rsidRPr="25113DA5">
        <w:rPr>
          <w:sz w:val="22"/>
          <w:szCs w:val="22"/>
        </w:rPr>
        <w:t xml:space="preserve"> HR siblings only cohort, associations between gaze following and attention distribution dwell time measures during teaching trials and phenotypic measures. </w:t>
      </w:r>
      <w:r w:rsidRPr="25113DA5">
        <w:rPr>
          <w:rFonts w:ascii="Calibri" w:eastAsia="Calibri" w:hAnsi="Calibri" w:cs="Calibri"/>
          <w:color w:val="000000" w:themeColor="text1"/>
          <w:sz w:val="22"/>
          <w:szCs w:val="22"/>
        </w:rPr>
        <w:t xml:space="preserve">ADI (The Autism Diagnostic Interview – Revised); ADOS (The Autism Diagnostic Observation Schedule), values used were calibrated severity scores; SRS (Social Responsiveness Scale), value was the total t-Score; CDI words understood (MacArthur-Bates Communicative Development Inventory) was derived by summing words understood only and words understood and spoken; MSEL </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 xml:space="preserve">Mullen Scales </w:t>
      </w:r>
      <w:r w:rsidR="00B70DD4">
        <w:rPr>
          <w:rFonts w:ascii="Calibri" w:eastAsia="Calibri" w:hAnsi="Calibri" w:cs="Calibri"/>
          <w:color w:val="000000" w:themeColor="text1"/>
          <w:sz w:val="22"/>
          <w:szCs w:val="22"/>
        </w:rPr>
        <w:t>of</w:t>
      </w:r>
      <w:r w:rsidRPr="25113DA5">
        <w:rPr>
          <w:rFonts w:ascii="Calibri" w:eastAsia="Calibri" w:hAnsi="Calibri" w:cs="Calibri"/>
          <w:color w:val="000000" w:themeColor="text1"/>
          <w:sz w:val="22"/>
          <w:szCs w:val="22"/>
        </w:rPr>
        <w:t xml:space="preserve"> Early Learning</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 xml:space="preserve">, MSEL Verbal combined verbal subscales (receptive and expressive language), MSEL Non-Verbal combined two non-verbal subscales (visual reception and fine motor), MSEL ELC </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 xml:space="preserve">Early Learning </w:t>
      </w:r>
      <w:r w:rsidR="00B70DD4">
        <w:rPr>
          <w:rFonts w:ascii="Calibri" w:eastAsia="Calibri" w:hAnsi="Calibri" w:cs="Calibri"/>
          <w:color w:val="000000" w:themeColor="text1"/>
          <w:sz w:val="22"/>
          <w:szCs w:val="22"/>
        </w:rPr>
        <w:t>Composite)</w:t>
      </w:r>
      <w:r w:rsidRPr="25113DA5">
        <w:rPr>
          <w:rFonts w:ascii="Calibri" w:eastAsia="Calibri" w:hAnsi="Calibri" w:cs="Calibri"/>
          <w:color w:val="000000" w:themeColor="text1"/>
          <w:sz w:val="22"/>
          <w:szCs w:val="22"/>
        </w:rPr>
        <w:t xml:space="preserve"> combined those four subscales. </w:t>
      </w:r>
      <w:r w:rsidRPr="25113DA5">
        <w:rPr>
          <w:sz w:val="22"/>
          <w:szCs w:val="22"/>
        </w:rPr>
        <w:t xml:space="preserve">Where both values were normally distributed, parametric Pearson’s r is reported (shaded) otherwise where one or both variables were not normally distributed, values are Kendall’s tau (unshaded). All values are uncorrected for multiple comparisons. * at p &lt;= 0.01 level; bold values indicate where correlations remained significant after correlation for multiple comparison (p &lt;=. 004). </w:t>
      </w:r>
      <w:r w:rsidRPr="25113DA5">
        <w:rPr>
          <w:sz w:val="22"/>
          <w:szCs w:val="22"/>
          <w:vertAlign w:val="superscript"/>
        </w:rPr>
        <w:t>$</w:t>
      </w:r>
      <w:r w:rsidRPr="25113DA5">
        <w:rPr>
          <w:sz w:val="22"/>
          <w:szCs w:val="22"/>
        </w:rPr>
        <w:t xml:space="preserve"> accounting for 15 mo. MSEL.</w:t>
      </w:r>
      <w:bookmarkStart w:id="13" w:name="_Hlk536712012"/>
      <w:bookmarkStart w:id="14" w:name="_Hlk10213252"/>
      <w:bookmarkStart w:id="15" w:name="_Hlk536712011"/>
      <w:bookmarkEnd w:id="13"/>
    </w:p>
    <w:bookmarkEnd w:id="14"/>
    <w:bookmarkEnd w:id="15"/>
    <w:p w14:paraId="430BDBEA" w14:textId="77777777" w:rsidR="00F453C6" w:rsidRPr="009661EC" w:rsidRDefault="00F453C6" w:rsidP="009661EC">
      <w:pPr>
        <w:ind w:firstLine="720"/>
        <w:jc w:val="both"/>
        <w:rPr>
          <w:rFonts w:cstheme="minorHAnsi"/>
          <w:sz w:val="22"/>
          <w:szCs w:val="22"/>
        </w:rPr>
      </w:pPr>
    </w:p>
    <w:p w14:paraId="7A966FC5" w14:textId="77777777" w:rsidR="00BF0FD3" w:rsidRPr="009661EC" w:rsidRDefault="00BF0FD3" w:rsidP="009661EC">
      <w:pPr>
        <w:ind w:firstLine="720"/>
        <w:jc w:val="both"/>
        <w:rPr>
          <w:rFonts w:cstheme="minorHAnsi"/>
          <w:b/>
          <w:i/>
          <w:iCs/>
          <w:sz w:val="22"/>
          <w:szCs w:val="22"/>
        </w:rPr>
      </w:pPr>
    </w:p>
    <w:p w14:paraId="4DE63F20" w14:textId="77777777" w:rsidR="00880707" w:rsidRDefault="00880707" w:rsidP="009661EC">
      <w:pPr>
        <w:jc w:val="both"/>
        <w:rPr>
          <w:rFonts w:cstheme="minorHAnsi"/>
          <w:b/>
          <w:iCs/>
          <w:sz w:val="22"/>
          <w:szCs w:val="22"/>
        </w:rPr>
      </w:pPr>
    </w:p>
    <w:p w14:paraId="36F107A9" w14:textId="77777777" w:rsidR="00880707" w:rsidRDefault="00880707" w:rsidP="009661EC">
      <w:pPr>
        <w:jc w:val="both"/>
        <w:rPr>
          <w:rFonts w:cstheme="minorHAnsi"/>
          <w:b/>
          <w:iCs/>
          <w:sz w:val="22"/>
          <w:szCs w:val="22"/>
        </w:rPr>
      </w:pPr>
    </w:p>
    <w:p w14:paraId="70E36947" w14:textId="77777777" w:rsidR="00880707" w:rsidRDefault="00880707" w:rsidP="009661EC">
      <w:pPr>
        <w:jc w:val="both"/>
        <w:rPr>
          <w:rFonts w:cstheme="minorHAnsi"/>
          <w:b/>
          <w:iCs/>
          <w:sz w:val="22"/>
          <w:szCs w:val="22"/>
        </w:rPr>
      </w:pPr>
    </w:p>
    <w:p w14:paraId="50225202" w14:textId="77777777" w:rsidR="00880707" w:rsidRDefault="00880707" w:rsidP="009661EC">
      <w:pPr>
        <w:jc w:val="both"/>
        <w:rPr>
          <w:rFonts w:cstheme="minorHAnsi"/>
          <w:b/>
          <w:iCs/>
          <w:sz w:val="22"/>
          <w:szCs w:val="22"/>
        </w:rPr>
      </w:pPr>
    </w:p>
    <w:p w14:paraId="529C55C0" w14:textId="77777777" w:rsidR="00880707" w:rsidRDefault="00880707" w:rsidP="009661EC">
      <w:pPr>
        <w:jc w:val="both"/>
        <w:rPr>
          <w:rFonts w:cstheme="minorHAnsi"/>
          <w:b/>
          <w:iCs/>
          <w:sz w:val="22"/>
          <w:szCs w:val="22"/>
        </w:rPr>
      </w:pPr>
    </w:p>
    <w:p w14:paraId="5C4A30C6" w14:textId="23E5FB1C" w:rsidR="00880707" w:rsidRDefault="00880707" w:rsidP="009661EC">
      <w:pPr>
        <w:jc w:val="both"/>
        <w:rPr>
          <w:rFonts w:cstheme="minorHAnsi"/>
          <w:b/>
          <w:iCs/>
          <w:sz w:val="22"/>
          <w:szCs w:val="22"/>
        </w:rPr>
      </w:pPr>
    </w:p>
    <w:p w14:paraId="4F34BA96" w14:textId="3EF7DC14" w:rsidR="00385440" w:rsidRPr="009661EC" w:rsidRDefault="25113DA5" w:rsidP="25113DA5">
      <w:pPr>
        <w:jc w:val="both"/>
        <w:rPr>
          <w:b/>
          <w:bCs/>
          <w:sz w:val="22"/>
          <w:szCs w:val="22"/>
        </w:rPr>
      </w:pPr>
      <w:r w:rsidRPr="25113DA5">
        <w:rPr>
          <w:b/>
          <w:bCs/>
          <w:sz w:val="22"/>
          <w:szCs w:val="22"/>
        </w:rPr>
        <w:lastRenderedPageBreak/>
        <w:t xml:space="preserve">S6. Associations between first look and phenotypic measures </w:t>
      </w:r>
    </w:p>
    <w:p w14:paraId="5566D827" w14:textId="4EFB07B4" w:rsidR="009C2FA7" w:rsidRPr="009661EC" w:rsidRDefault="25113DA5" w:rsidP="25113DA5">
      <w:pPr>
        <w:jc w:val="both"/>
        <w:rPr>
          <w:i/>
          <w:iCs/>
          <w:sz w:val="22"/>
          <w:szCs w:val="22"/>
        </w:rPr>
      </w:pPr>
      <w:r w:rsidRPr="25113DA5">
        <w:rPr>
          <w:i/>
          <w:iCs/>
          <w:sz w:val="22"/>
          <w:szCs w:val="22"/>
        </w:rPr>
        <w:t>S6.1 Whole cohort</w:t>
      </w:r>
    </w:p>
    <w:p w14:paraId="18BD60F3" w14:textId="2AAFAC94" w:rsidR="00385440" w:rsidRPr="009661EC" w:rsidRDefault="7C4DB205" w:rsidP="7C4DB205">
      <w:pPr>
        <w:ind w:firstLine="720"/>
        <w:jc w:val="both"/>
        <w:rPr>
          <w:sz w:val="22"/>
          <w:szCs w:val="22"/>
        </w:rPr>
      </w:pPr>
      <w:r w:rsidRPr="7C4DB205">
        <w:rPr>
          <w:sz w:val="22"/>
          <w:szCs w:val="22"/>
        </w:rPr>
        <w:t>There were no associations between first look measures and continuous measures of ASD symptoms.</w:t>
      </w:r>
      <w:r w:rsidRPr="7C4DB205">
        <w:rPr>
          <w:b/>
          <w:bCs/>
          <w:sz w:val="22"/>
          <w:szCs w:val="22"/>
        </w:rPr>
        <w:t xml:space="preserve"> </w:t>
      </w:r>
      <w:r w:rsidRPr="7C4DB205">
        <w:rPr>
          <w:sz w:val="22"/>
          <w:szCs w:val="22"/>
        </w:rPr>
        <w:t>However, the first look referent distractor comparison negatively associated with concurrent CDI, with greater first looks to the referent relative to the distractor associated with poorer language. Also, first looks to the distractor, scaled by all trials starting on the face, positively associated with concurrent CDI whereas first looks to the referent did not.  Thus, first looks to distractors appear to be the more predictive measure.  These associations support the argument made previously linking more first looks to distractors with better memory (</w:t>
      </w:r>
      <w:r w:rsidR="002923F1">
        <w:rPr>
          <w:sz w:val="22"/>
          <w:szCs w:val="22"/>
        </w:rPr>
        <w:t xml:space="preserve">see </w:t>
      </w:r>
      <w:r w:rsidRPr="002923F1">
        <w:rPr>
          <w:sz w:val="22"/>
          <w:szCs w:val="22"/>
        </w:rPr>
        <w:t>section S3</w:t>
      </w:r>
      <w:r w:rsidRPr="7C4DB205">
        <w:rPr>
          <w:sz w:val="22"/>
          <w:szCs w:val="22"/>
        </w:rPr>
        <w:t xml:space="preserve">). In the HR siblings only sample, the associations also extended to the 24-month CDI suggesting the memory effects present at 15 months may still be present at 24 months for </w:t>
      </w:r>
      <w:r w:rsidR="002923F1">
        <w:rPr>
          <w:sz w:val="22"/>
          <w:szCs w:val="22"/>
        </w:rPr>
        <w:t>HR siblings</w:t>
      </w:r>
      <w:r w:rsidRPr="7C4DB205">
        <w:rPr>
          <w:sz w:val="22"/>
          <w:szCs w:val="22"/>
        </w:rPr>
        <w:t xml:space="preserve">.  </w:t>
      </w:r>
    </w:p>
    <w:p w14:paraId="268E7C5E" w14:textId="77777777" w:rsidR="00385440" w:rsidRPr="009661EC" w:rsidRDefault="00385440" w:rsidP="00ED3BD7">
      <w:pPr>
        <w:ind w:firstLine="720"/>
        <w:jc w:val="both"/>
        <w:rPr>
          <w:rFonts w:cstheme="minorHAnsi"/>
          <w:sz w:val="22"/>
          <w:szCs w:val="22"/>
        </w:rPr>
      </w:pPr>
    </w:p>
    <w:tbl>
      <w:tblPr>
        <w:tblStyle w:val="TableGrid"/>
        <w:tblW w:w="0" w:type="auto"/>
        <w:tblLook w:val="04A0" w:firstRow="1" w:lastRow="0" w:firstColumn="1" w:lastColumn="0" w:noHBand="0" w:noVBand="1"/>
      </w:tblPr>
      <w:tblGrid>
        <w:gridCol w:w="1597"/>
        <w:gridCol w:w="1517"/>
        <w:gridCol w:w="1807"/>
        <w:gridCol w:w="2044"/>
        <w:gridCol w:w="2045"/>
      </w:tblGrid>
      <w:tr w:rsidR="00385440" w:rsidRPr="009661EC" w14:paraId="7E335A95" w14:textId="77777777" w:rsidTr="00AA75C7">
        <w:tc>
          <w:tcPr>
            <w:tcW w:w="3114" w:type="dxa"/>
            <w:gridSpan w:val="2"/>
            <w:tcBorders>
              <w:bottom w:val="single" w:sz="4" w:space="0" w:color="auto"/>
            </w:tcBorders>
            <w:shd w:val="clear" w:color="auto" w:fill="FFFFFF" w:themeFill="background1"/>
          </w:tcPr>
          <w:p w14:paraId="4345F28C" w14:textId="77777777" w:rsidR="00385440" w:rsidRPr="009661EC" w:rsidRDefault="00385440" w:rsidP="009661EC">
            <w:pPr>
              <w:spacing w:line="360" w:lineRule="auto"/>
              <w:jc w:val="both"/>
              <w:rPr>
                <w:rFonts w:cstheme="minorHAnsi"/>
              </w:rPr>
            </w:pPr>
          </w:p>
        </w:tc>
        <w:tc>
          <w:tcPr>
            <w:tcW w:w="1807" w:type="dxa"/>
            <w:tcBorders>
              <w:bottom w:val="single" w:sz="4" w:space="0" w:color="auto"/>
            </w:tcBorders>
            <w:shd w:val="clear" w:color="auto" w:fill="FFFFFF" w:themeFill="background1"/>
          </w:tcPr>
          <w:p w14:paraId="6D76BAE0" w14:textId="77777777" w:rsidR="00385440" w:rsidRPr="009661EC" w:rsidRDefault="00385440" w:rsidP="009661EC">
            <w:pPr>
              <w:spacing w:line="360" w:lineRule="auto"/>
              <w:jc w:val="center"/>
              <w:rPr>
                <w:rFonts w:cstheme="minorHAnsi"/>
                <w:b/>
              </w:rPr>
            </w:pPr>
            <w:r w:rsidRPr="009661EC">
              <w:rPr>
                <w:rFonts w:cstheme="minorHAnsi"/>
                <w:b/>
              </w:rPr>
              <w:t>First look</w:t>
            </w:r>
          </w:p>
          <w:p w14:paraId="7EEC114B" w14:textId="127FB223" w:rsidR="00385440" w:rsidRPr="009661EC" w:rsidRDefault="005570ED" w:rsidP="009661EC">
            <w:pPr>
              <w:spacing w:line="360" w:lineRule="auto"/>
              <w:jc w:val="center"/>
              <w:rPr>
                <w:rFonts w:cstheme="minorHAnsi"/>
                <w:b/>
              </w:rPr>
            </w:pPr>
            <w:r w:rsidRPr="009661EC">
              <w:rPr>
                <w:rFonts w:cstheme="minorHAnsi"/>
                <w:b/>
              </w:rPr>
              <w:t>r</w:t>
            </w:r>
            <w:r w:rsidR="00AA75C7" w:rsidRPr="009661EC">
              <w:rPr>
                <w:rFonts w:cstheme="minorHAnsi"/>
                <w:b/>
              </w:rPr>
              <w:t>ef</w:t>
            </w:r>
            <w:r w:rsidR="000E3DE1">
              <w:rPr>
                <w:rFonts w:cstheme="minorHAnsi"/>
                <w:b/>
              </w:rPr>
              <w:t>erent</w:t>
            </w:r>
            <w:r w:rsidR="00AA75C7" w:rsidRPr="009661EC">
              <w:rPr>
                <w:rFonts w:cstheme="minorHAnsi"/>
                <w:b/>
              </w:rPr>
              <w:t xml:space="preserve"> vs. </w:t>
            </w:r>
            <w:r w:rsidRPr="009661EC">
              <w:rPr>
                <w:rFonts w:cstheme="minorHAnsi"/>
                <w:b/>
              </w:rPr>
              <w:t>d</w:t>
            </w:r>
            <w:r w:rsidR="00AA75C7" w:rsidRPr="009661EC">
              <w:rPr>
                <w:rFonts w:cstheme="minorHAnsi"/>
                <w:b/>
              </w:rPr>
              <w:t>istr</w:t>
            </w:r>
            <w:r w:rsidR="000E3DE1">
              <w:rPr>
                <w:rFonts w:cstheme="minorHAnsi"/>
                <w:b/>
              </w:rPr>
              <w:t>actor</w:t>
            </w:r>
          </w:p>
        </w:tc>
        <w:tc>
          <w:tcPr>
            <w:tcW w:w="2044" w:type="dxa"/>
            <w:tcBorders>
              <w:bottom w:val="single" w:sz="4" w:space="0" w:color="auto"/>
            </w:tcBorders>
            <w:shd w:val="clear" w:color="auto" w:fill="FFFFFF" w:themeFill="background1"/>
          </w:tcPr>
          <w:p w14:paraId="41605611" w14:textId="77777777" w:rsidR="00385440" w:rsidRPr="009661EC" w:rsidRDefault="00385440" w:rsidP="009661EC">
            <w:pPr>
              <w:spacing w:line="360" w:lineRule="auto"/>
              <w:jc w:val="center"/>
              <w:rPr>
                <w:rFonts w:cstheme="minorHAnsi"/>
                <w:b/>
              </w:rPr>
            </w:pPr>
            <w:r w:rsidRPr="009661EC">
              <w:rPr>
                <w:rFonts w:cstheme="minorHAnsi"/>
                <w:b/>
              </w:rPr>
              <w:t>First look</w:t>
            </w:r>
          </w:p>
          <w:p w14:paraId="27D2B2B4" w14:textId="77777777" w:rsidR="00385440" w:rsidRPr="009661EC" w:rsidRDefault="00385440" w:rsidP="009661EC">
            <w:pPr>
              <w:spacing w:line="360" w:lineRule="auto"/>
              <w:jc w:val="center"/>
              <w:rPr>
                <w:rFonts w:cstheme="minorHAnsi"/>
                <w:b/>
              </w:rPr>
            </w:pPr>
            <w:r w:rsidRPr="009661EC">
              <w:rPr>
                <w:rFonts w:cstheme="minorHAnsi"/>
                <w:b/>
              </w:rPr>
              <w:t>referent/all</w:t>
            </w:r>
          </w:p>
        </w:tc>
        <w:tc>
          <w:tcPr>
            <w:tcW w:w="2045" w:type="dxa"/>
            <w:tcBorders>
              <w:bottom w:val="single" w:sz="4" w:space="0" w:color="auto"/>
            </w:tcBorders>
            <w:shd w:val="clear" w:color="auto" w:fill="FFFFFF" w:themeFill="background1"/>
          </w:tcPr>
          <w:p w14:paraId="591E65C7" w14:textId="77777777" w:rsidR="00385440" w:rsidRPr="009661EC" w:rsidRDefault="00385440" w:rsidP="009661EC">
            <w:pPr>
              <w:spacing w:line="360" w:lineRule="auto"/>
              <w:jc w:val="center"/>
              <w:rPr>
                <w:rFonts w:cstheme="minorHAnsi"/>
                <w:b/>
              </w:rPr>
            </w:pPr>
            <w:r w:rsidRPr="009661EC">
              <w:rPr>
                <w:rFonts w:cstheme="minorHAnsi"/>
                <w:b/>
              </w:rPr>
              <w:t>First look distractor/all</w:t>
            </w:r>
          </w:p>
        </w:tc>
      </w:tr>
      <w:tr w:rsidR="00385440" w:rsidRPr="009661EC" w14:paraId="3C855A9C" w14:textId="77777777" w:rsidTr="00AA75C7">
        <w:tc>
          <w:tcPr>
            <w:tcW w:w="1597" w:type="dxa"/>
            <w:vMerge w:val="restart"/>
            <w:shd w:val="clear" w:color="auto" w:fill="FFFFFF" w:themeFill="background1"/>
          </w:tcPr>
          <w:p w14:paraId="18CF57D0" w14:textId="77777777" w:rsidR="00385440" w:rsidRPr="00FA33C8" w:rsidRDefault="00385440" w:rsidP="009661EC">
            <w:pPr>
              <w:spacing w:line="360" w:lineRule="auto"/>
              <w:jc w:val="both"/>
              <w:rPr>
                <w:rFonts w:cstheme="minorHAnsi"/>
                <w:b/>
              </w:rPr>
            </w:pPr>
            <w:r w:rsidRPr="00FA33C8">
              <w:rPr>
                <w:rFonts w:cstheme="minorHAnsi"/>
                <w:b/>
              </w:rPr>
              <w:t>ADI 36 mo.</w:t>
            </w:r>
          </w:p>
          <w:p w14:paraId="656881AE" w14:textId="77777777" w:rsidR="00385440" w:rsidRPr="00FA33C8" w:rsidRDefault="00385440" w:rsidP="009661EC">
            <w:pPr>
              <w:spacing w:line="360" w:lineRule="auto"/>
              <w:ind w:left="720"/>
              <w:jc w:val="both"/>
              <w:rPr>
                <w:rFonts w:cstheme="minorHAnsi"/>
                <w:b/>
              </w:rPr>
            </w:pPr>
          </w:p>
        </w:tc>
        <w:tc>
          <w:tcPr>
            <w:tcW w:w="1517" w:type="dxa"/>
            <w:shd w:val="clear" w:color="auto" w:fill="FFFFFF" w:themeFill="background1"/>
          </w:tcPr>
          <w:p w14:paraId="7543D61C" w14:textId="77777777" w:rsidR="00385440" w:rsidRPr="00FA33C8" w:rsidRDefault="00385440" w:rsidP="009661EC">
            <w:pPr>
              <w:spacing w:line="360" w:lineRule="auto"/>
              <w:jc w:val="both"/>
              <w:rPr>
                <w:rFonts w:cstheme="minorHAnsi"/>
                <w:b/>
              </w:rPr>
            </w:pPr>
            <w:r w:rsidRPr="00FA33C8">
              <w:rPr>
                <w:rFonts w:cstheme="minorHAnsi"/>
                <w:b/>
              </w:rPr>
              <w:t xml:space="preserve">Social </w:t>
            </w:r>
          </w:p>
        </w:tc>
        <w:tc>
          <w:tcPr>
            <w:tcW w:w="1807" w:type="dxa"/>
            <w:shd w:val="clear" w:color="auto" w:fill="auto"/>
          </w:tcPr>
          <w:p w14:paraId="4679F193" w14:textId="768D7D38" w:rsidR="00385440" w:rsidRPr="00FA33C8" w:rsidRDefault="00385440" w:rsidP="009661EC">
            <w:pPr>
              <w:spacing w:line="360" w:lineRule="auto"/>
              <w:jc w:val="center"/>
              <w:rPr>
                <w:rFonts w:cstheme="minorHAnsi"/>
              </w:rPr>
            </w:pPr>
            <w:r w:rsidRPr="00FA33C8">
              <w:rPr>
                <w:rFonts w:cstheme="minorHAnsi"/>
              </w:rPr>
              <w:t>.174</w:t>
            </w:r>
          </w:p>
        </w:tc>
        <w:tc>
          <w:tcPr>
            <w:tcW w:w="2044" w:type="dxa"/>
            <w:shd w:val="clear" w:color="auto" w:fill="auto"/>
          </w:tcPr>
          <w:p w14:paraId="4F35628D" w14:textId="77777777" w:rsidR="00385440" w:rsidRPr="00FA33C8" w:rsidRDefault="00385440" w:rsidP="009661EC">
            <w:pPr>
              <w:spacing w:line="360" w:lineRule="auto"/>
              <w:jc w:val="center"/>
              <w:rPr>
                <w:rFonts w:cstheme="minorHAnsi"/>
              </w:rPr>
            </w:pPr>
            <w:r w:rsidRPr="00FA33C8">
              <w:rPr>
                <w:rFonts w:cstheme="minorHAnsi"/>
              </w:rPr>
              <w:t>.002</w:t>
            </w:r>
          </w:p>
        </w:tc>
        <w:tc>
          <w:tcPr>
            <w:tcW w:w="2045" w:type="dxa"/>
          </w:tcPr>
          <w:p w14:paraId="4E12A65F" w14:textId="2D09B44C" w:rsidR="00385440" w:rsidRPr="00FA33C8" w:rsidRDefault="00385440" w:rsidP="009661EC">
            <w:pPr>
              <w:spacing w:line="360" w:lineRule="auto"/>
              <w:jc w:val="center"/>
              <w:rPr>
                <w:rFonts w:cstheme="minorHAnsi"/>
              </w:rPr>
            </w:pPr>
            <w:r w:rsidRPr="00FA33C8">
              <w:rPr>
                <w:rFonts w:cstheme="minorHAnsi"/>
              </w:rPr>
              <w:t>-.154</w:t>
            </w:r>
          </w:p>
        </w:tc>
      </w:tr>
      <w:tr w:rsidR="00385440" w:rsidRPr="009661EC" w14:paraId="2D2B14AF" w14:textId="77777777" w:rsidTr="00AA75C7">
        <w:tc>
          <w:tcPr>
            <w:tcW w:w="1597" w:type="dxa"/>
            <w:vMerge/>
            <w:shd w:val="clear" w:color="auto" w:fill="FFFFFF" w:themeFill="background1"/>
          </w:tcPr>
          <w:p w14:paraId="62F1F32D" w14:textId="77777777" w:rsidR="00385440" w:rsidRPr="00FA33C8" w:rsidRDefault="00385440" w:rsidP="009661EC">
            <w:pPr>
              <w:spacing w:line="360" w:lineRule="auto"/>
              <w:jc w:val="both"/>
              <w:rPr>
                <w:rFonts w:cstheme="minorHAnsi"/>
                <w:b/>
              </w:rPr>
            </w:pPr>
          </w:p>
        </w:tc>
        <w:tc>
          <w:tcPr>
            <w:tcW w:w="1517" w:type="dxa"/>
            <w:shd w:val="clear" w:color="auto" w:fill="FFFFFF" w:themeFill="background1"/>
          </w:tcPr>
          <w:p w14:paraId="770B03C0" w14:textId="77777777" w:rsidR="00385440" w:rsidRPr="00FA33C8" w:rsidRDefault="00385440" w:rsidP="009661EC">
            <w:pPr>
              <w:spacing w:line="360" w:lineRule="auto"/>
              <w:jc w:val="both"/>
              <w:rPr>
                <w:rFonts w:cstheme="minorHAnsi"/>
                <w:b/>
              </w:rPr>
            </w:pPr>
            <w:r w:rsidRPr="00FA33C8">
              <w:rPr>
                <w:rFonts w:cstheme="minorHAnsi"/>
                <w:b/>
              </w:rPr>
              <w:t>Comm.</w:t>
            </w:r>
          </w:p>
        </w:tc>
        <w:tc>
          <w:tcPr>
            <w:tcW w:w="1807" w:type="dxa"/>
            <w:shd w:val="clear" w:color="auto" w:fill="auto"/>
          </w:tcPr>
          <w:p w14:paraId="7C9BC6FF" w14:textId="77777777" w:rsidR="00385440" w:rsidRPr="00FA33C8" w:rsidRDefault="00385440" w:rsidP="009661EC">
            <w:pPr>
              <w:spacing w:line="360" w:lineRule="auto"/>
              <w:jc w:val="center"/>
              <w:rPr>
                <w:rFonts w:cstheme="minorHAnsi"/>
              </w:rPr>
            </w:pPr>
            <w:r w:rsidRPr="00FA33C8">
              <w:rPr>
                <w:rFonts w:cstheme="minorHAnsi"/>
              </w:rPr>
              <w:t>.140</w:t>
            </w:r>
          </w:p>
        </w:tc>
        <w:tc>
          <w:tcPr>
            <w:tcW w:w="2044" w:type="dxa"/>
            <w:shd w:val="clear" w:color="auto" w:fill="auto"/>
          </w:tcPr>
          <w:p w14:paraId="7F2E145A" w14:textId="439DDCD4" w:rsidR="00385440" w:rsidRPr="00FA33C8" w:rsidRDefault="00385440" w:rsidP="009661EC">
            <w:pPr>
              <w:spacing w:line="360" w:lineRule="auto"/>
              <w:jc w:val="center"/>
              <w:rPr>
                <w:rFonts w:cstheme="minorHAnsi"/>
              </w:rPr>
            </w:pPr>
            <w:r w:rsidRPr="00FA33C8">
              <w:rPr>
                <w:rFonts w:cstheme="minorHAnsi"/>
              </w:rPr>
              <w:t>-.132</w:t>
            </w:r>
          </w:p>
        </w:tc>
        <w:tc>
          <w:tcPr>
            <w:tcW w:w="2045" w:type="dxa"/>
          </w:tcPr>
          <w:p w14:paraId="25CFBA4E" w14:textId="68569143" w:rsidR="00385440" w:rsidRPr="00FA33C8" w:rsidRDefault="00385440" w:rsidP="009661EC">
            <w:pPr>
              <w:spacing w:line="360" w:lineRule="auto"/>
              <w:jc w:val="center"/>
              <w:rPr>
                <w:rFonts w:cstheme="minorHAnsi"/>
              </w:rPr>
            </w:pPr>
            <w:r w:rsidRPr="00FA33C8">
              <w:rPr>
                <w:rFonts w:cstheme="minorHAnsi"/>
              </w:rPr>
              <w:t>-.148</w:t>
            </w:r>
          </w:p>
        </w:tc>
      </w:tr>
      <w:tr w:rsidR="00385440" w:rsidRPr="009661EC" w14:paraId="07362912" w14:textId="77777777" w:rsidTr="00AA75C7">
        <w:tc>
          <w:tcPr>
            <w:tcW w:w="1597" w:type="dxa"/>
            <w:vMerge/>
            <w:tcBorders>
              <w:bottom w:val="single" w:sz="4" w:space="0" w:color="auto"/>
            </w:tcBorders>
            <w:shd w:val="clear" w:color="auto" w:fill="FFFFFF" w:themeFill="background1"/>
          </w:tcPr>
          <w:p w14:paraId="68C548F3" w14:textId="77777777" w:rsidR="00385440" w:rsidRPr="009661EC" w:rsidRDefault="00385440" w:rsidP="009661EC">
            <w:pPr>
              <w:spacing w:line="360" w:lineRule="auto"/>
              <w:jc w:val="both"/>
              <w:rPr>
                <w:rFonts w:cstheme="minorHAnsi"/>
                <w:b/>
              </w:rPr>
            </w:pPr>
          </w:p>
        </w:tc>
        <w:tc>
          <w:tcPr>
            <w:tcW w:w="1517" w:type="dxa"/>
            <w:tcBorders>
              <w:bottom w:val="single" w:sz="4" w:space="0" w:color="auto"/>
            </w:tcBorders>
            <w:shd w:val="clear" w:color="auto" w:fill="FFFFFF" w:themeFill="background1"/>
          </w:tcPr>
          <w:p w14:paraId="738C8823" w14:textId="77777777" w:rsidR="00385440" w:rsidRPr="009661EC" w:rsidRDefault="00385440" w:rsidP="009661EC">
            <w:pPr>
              <w:spacing w:line="360" w:lineRule="auto"/>
              <w:jc w:val="both"/>
              <w:rPr>
                <w:rFonts w:cstheme="minorHAnsi"/>
                <w:b/>
              </w:rPr>
            </w:pPr>
            <w:r w:rsidRPr="009661EC">
              <w:rPr>
                <w:rFonts w:cstheme="minorHAnsi"/>
                <w:b/>
              </w:rPr>
              <w:t>RRB</w:t>
            </w:r>
          </w:p>
        </w:tc>
        <w:tc>
          <w:tcPr>
            <w:tcW w:w="1807" w:type="dxa"/>
            <w:tcBorders>
              <w:bottom w:val="single" w:sz="4" w:space="0" w:color="auto"/>
            </w:tcBorders>
            <w:shd w:val="clear" w:color="auto" w:fill="auto"/>
          </w:tcPr>
          <w:p w14:paraId="714F9C33" w14:textId="77777777" w:rsidR="00385440" w:rsidRPr="009661EC" w:rsidRDefault="00385440" w:rsidP="009661EC">
            <w:pPr>
              <w:spacing w:line="360" w:lineRule="auto"/>
              <w:jc w:val="center"/>
              <w:rPr>
                <w:rFonts w:cstheme="minorHAnsi"/>
              </w:rPr>
            </w:pPr>
            <w:r w:rsidRPr="009661EC">
              <w:rPr>
                <w:rFonts w:cstheme="minorHAnsi"/>
              </w:rPr>
              <w:t>.138</w:t>
            </w:r>
          </w:p>
        </w:tc>
        <w:tc>
          <w:tcPr>
            <w:tcW w:w="2044" w:type="dxa"/>
            <w:tcBorders>
              <w:bottom w:val="single" w:sz="4" w:space="0" w:color="auto"/>
            </w:tcBorders>
            <w:shd w:val="clear" w:color="auto" w:fill="auto"/>
          </w:tcPr>
          <w:p w14:paraId="1628498A" w14:textId="77777777" w:rsidR="00385440" w:rsidRPr="009661EC" w:rsidRDefault="00385440" w:rsidP="009661EC">
            <w:pPr>
              <w:spacing w:line="360" w:lineRule="auto"/>
              <w:jc w:val="center"/>
              <w:rPr>
                <w:rFonts w:cstheme="minorHAnsi"/>
              </w:rPr>
            </w:pPr>
            <w:r w:rsidRPr="009661EC">
              <w:rPr>
                <w:rFonts w:cstheme="minorHAnsi"/>
              </w:rPr>
              <w:t>.013</w:t>
            </w:r>
          </w:p>
        </w:tc>
        <w:tc>
          <w:tcPr>
            <w:tcW w:w="2045" w:type="dxa"/>
            <w:tcBorders>
              <w:bottom w:val="single" w:sz="4" w:space="0" w:color="auto"/>
            </w:tcBorders>
          </w:tcPr>
          <w:p w14:paraId="2299F419" w14:textId="77777777" w:rsidR="00385440" w:rsidRPr="009661EC" w:rsidRDefault="00385440" w:rsidP="009661EC">
            <w:pPr>
              <w:spacing w:line="360" w:lineRule="auto"/>
              <w:jc w:val="center"/>
              <w:rPr>
                <w:rFonts w:cstheme="minorHAnsi"/>
              </w:rPr>
            </w:pPr>
            <w:r w:rsidRPr="009661EC">
              <w:rPr>
                <w:rFonts w:cstheme="minorHAnsi"/>
              </w:rPr>
              <w:t>-.117</w:t>
            </w:r>
          </w:p>
        </w:tc>
      </w:tr>
      <w:tr w:rsidR="00385440" w:rsidRPr="009661EC" w14:paraId="2E063C41" w14:textId="77777777" w:rsidTr="00AA75C7">
        <w:tc>
          <w:tcPr>
            <w:tcW w:w="1597" w:type="dxa"/>
            <w:vMerge w:val="restart"/>
            <w:tcBorders>
              <w:bottom w:val="single" w:sz="4" w:space="0" w:color="auto"/>
              <w:right w:val="single" w:sz="4" w:space="0" w:color="auto"/>
            </w:tcBorders>
            <w:shd w:val="clear" w:color="auto" w:fill="FFFFFF" w:themeFill="background1"/>
          </w:tcPr>
          <w:p w14:paraId="43D23DAD" w14:textId="77777777" w:rsidR="00385440" w:rsidRPr="009661EC" w:rsidRDefault="00385440" w:rsidP="009661EC">
            <w:pPr>
              <w:spacing w:line="360" w:lineRule="auto"/>
              <w:jc w:val="both"/>
              <w:rPr>
                <w:rFonts w:cstheme="minorHAnsi"/>
                <w:b/>
              </w:rPr>
            </w:pPr>
            <w:r w:rsidRPr="009661EC">
              <w:rPr>
                <w:rFonts w:cstheme="minorHAnsi"/>
                <w:b/>
              </w:rPr>
              <w:t>ADOS 36 mo.</w:t>
            </w:r>
          </w:p>
        </w:tc>
        <w:tc>
          <w:tcPr>
            <w:tcW w:w="1517" w:type="dxa"/>
            <w:tcBorders>
              <w:left w:val="single" w:sz="4" w:space="0" w:color="auto"/>
              <w:bottom w:val="single" w:sz="4" w:space="0" w:color="auto"/>
              <w:right w:val="single" w:sz="4" w:space="0" w:color="auto"/>
            </w:tcBorders>
            <w:shd w:val="clear" w:color="auto" w:fill="FFFFFF" w:themeFill="background1"/>
          </w:tcPr>
          <w:p w14:paraId="73950124" w14:textId="77777777" w:rsidR="00385440" w:rsidRPr="009661EC" w:rsidRDefault="00385440" w:rsidP="009661EC">
            <w:pPr>
              <w:spacing w:line="360" w:lineRule="auto"/>
              <w:jc w:val="both"/>
              <w:rPr>
                <w:rFonts w:cstheme="minorHAnsi"/>
                <w:b/>
              </w:rPr>
            </w:pPr>
            <w:r w:rsidRPr="009661EC">
              <w:rPr>
                <w:rFonts w:cstheme="minorHAnsi"/>
                <w:b/>
              </w:rPr>
              <w:t>Social affect</w:t>
            </w:r>
          </w:p>
        </w:tc>
        <w:tc>
          <w:tcPr>
            <w:tcW w:w="1807" w:type="dxa"/>
            <w:tcBorders>
              <w:left w:val="single" w:sz="4" w:space="0" w:color="auto"/>
              <w:bottom w:val="single" w:sz="4" w:space="0" w:color="auto"/>
              <w:right w:val="single" w:sz="4" w:space="0" w:color="auto"/>
            </w:tcBorders>
            <w:shd w:val="clear" w:color="auto" w:fill="auto"/>
          </w:tcPr>
          <w:p w14:paraId="3659C67A" w14:textId="77777777" w:rsidR="00385440" w:rsidRPr="009661EC" w:rsidRDefault="00385440" w:rsidP="009661EC">
            <w:pPr>
              <w:spacing w:line="360" w:lineRule="auto"/>
              <w:jc w:val="center"/>
              <w:rPr>
                <w:rFonts w:cstheme="minorHAnsi"/>
              </w:rPr>
            </w:pPr>
            <w:r w:rsidRPr="009661EC">
              <w:rPr>
                <w:rFonts w:cstheme="minorHAnsi"/>
              </w:rPr>
              <w:t>.081</w:t>
            </w:r>
          </w:p>
        </w:tc>
        <w:tc>
          <w:tcPr>
            <w:tcW w:w="2044" w:type="dxa"/>
            <w:tcBorders>
              <w:left w:val="single" w:sz="4" w:space="0" w:color="auto"/>
              <w:bottom w:val="single" w:sz="4" w:space="0" w:color="auto"/>
            </w:tcBorders>
            <w:shd w:val="clear" w:color="auto" w:fill="auto"/>
          </w:tcPr>
          <w:p w14:paraId="2D200EAA" w14:textId="77777777" w:rsidR="00385440" w:rsidRPr="009661EC" w:rsidRDefault="00385440" w:rsidP="009661EC">
            <w:pPr>
              <w:spacing w:line="360" w:lineRule="auto"/>
              <w:jc w:val="center"/>
              <w:rPr>
                <w:rFonts w:cstheme="minorHAnsi"/>
              </w:rPr>
            </w:pPr>
            <w:r w:rsidRPr="009661EC">
              <w:rPr>
                <w:rFonts w:cstheme="minorHAnsi"/>
              </w:rPr>
              <w:t>.031</w:t>
            </w:r>
          </w:p>
        </w:tc>
        <w:tc>
          <w:tcPr>
            <w:tcW w:w="2045" w:type="dxa"/>
            <w:tcBorders>
              <w:left w:val="single" w:sz="4" w:space="0" w:color="auto"/>
              <w:bottom w:val="single" w:sz="4" w:space="0" w:color="auto"/>
            </w:tcBorders>
          </w:tcPr>
          <w:p w14:paraId="41DF4927" w14:textId="77777777" w:rsidR="00385440" w:rsidRPr="009661EC" w:rsidRDefault="00385440" w:rsidP="009661EC">
            <w:pPr>
              <w:spacing w:line="360" w:lineRule="auto"/>
              <w:jc w:val="center"/>
              <w:rPr>
                <w:rFonts w:cstheme="minorHAnsi"/>
              </w:rPr>
            </w:pPr>
            <w:r w:rsidRPr="009661EC">
              <w:rPr>
                <w:rFonts w:cstheme="minorHAnsi"/>
              </w:rPr>
              <w:t>.-.079</w:t>
            </w:r>
          </w:p>
        </w:tc>
      </w:tr>
      <w:tr w:rsidR="00385440" w:rsidRPr="009661EC" w14:paraId="0AD97221" w14:textId="77777777" w:rsidTr="00AA75C7">
        <w:tc>
          <w:tcPr>
            <w:tcW w:w="1597" w:type="dxa"/>
            <w:vMerge/>
            <w:tcBorders>
              <w:top w:val="single" w:sz="4" w:space="0" w:color="auto"/>
              <w:bottom w:val="single" w:sz="4" w:space="0" w:color="auto"/>
              <w:right w:val="single" w:sz="4" w:space="0" w:color="auto"/>
            </w:tcBorders>
            <w:shd w:val="clear" w:color="auto" w:fill="FFFFFF" w:themeFill="background1"/>
          </w:tcPr>
          <w:p w14:paraId="40425059" w14:textId="77777777" w:rsidR="00385440" w:rsidRPr="009661EC" w:rsidRDefault="00385440" w:rsidP="009661EC">
            <w:pPr>
              <w:spacing w:line="360" w:lineRule="auto"/>
              <w:jc w:val="both"/>
              <w:rPr>
                <w:rFonts w:cstheme="minorHAnsi"/>
                <w:b/>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12BCA" w14:textId="77777777" w:rsidR="00385440" w:rsidRPr="009661EC" w:rsidRDefault="00385440" w:rsidP="009661EC">
            <w:pPr>
              <w:spacing w:line="360" w:lineRule="auto"/>
              <w:jc w:val="both"/>
              <w:rPr>
                <w:rFonts w:cstheme="minorHAnsi"/>
                <w:b/>
              </w:rPr>
            </w:pPr>
            <w:r w:rsidRPr="009661EC">
              <w:rPr>
                <w:rFonts w:cstheme="minorHAnsi"/>
                <w:b/>
              </w:rPr>
              <w:t>RRB</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CC9CCD5" w14:textId="5F6EDEC8" w:rsidR="00385440" w:rsidRPr="009661EC" w:rsidRDefault="00385440" w:rsidP="009661EC">
            <w:pPr>
              <w:spacing w:line="360" w:lineRule="auto"/>
              <w:jc w:val="center"/>
              <w:rPr>
                <w:rFonts w:cstheme="minorHAnsi"/>
              </w:rPr>
            </w:pPr>
            <w:r w:rsidRPr="009661EC">
              <w:rPr>
                <w:rFonts w:cstheme="minorHAnsi"/>
              </w:rPr>
              <w:t>.191</w:t>
            </w:r>
          </w:p>
        </w:tc>
        <w:tc>
          <w:tcPr>
            <w:tcW w:w="2044" w:type="dxa"/>
            <w:tcBorders>
              <w:top w:val="single" w:sz="4" w:space="0" w:color="auto"/>
              <w:left w:val="single" w:sz="4" w:space="0" w:color="auto"/>
              <w:bottom w:val="single" w:sz="4" w:space="0" w:color="auto"/>
            </w:tcBorders>
            <w:shd w:val="clear" w:color="auto" w:fill="auto"/>
          </w:tcPr>
          <w:p w14:paraId="14C3E92A" w14:textId="77777777" w:rsidR="00385440" w:rsidRPr="009661EC" w:rsidRDefault="00385440" w:rsidP="009661EC">
            <w:pPr>
              <w:spacing w:line="360" w:lineRule="auto"/>
              <w:jc w:val="center"/>
              <w:rPr>
                <w:rFonts w:cstheme="minorHAnsi"/>
              </w:rPr>
            </w:pPr>
            <w:r w:rsidRPr="009661EC">
              <w:rPr>
                <w:rFonts w:cstheme="minorHAnsi"/>
              </w:rPr>
              <w:t>.081</w:t>
            </w:r>
          </w:p>
        </w:tc>
        <w:tc>
          <w:tcPr>
            <w:tcW w:w="2045" w:type="dxa"/>
            <w:tcBorders>
              <w:top w:val="single" w:sz="4" w:space="0" w:color="auto"/>
              <w:left w:val="single" w:sz="4" w:space="0" w:color="auto"/>
              <w:bottom w:val="single" w:sz="4" w:space="0" w:color="auto"/>
            </w:tcBorders>
          </w:tcPr>
          <w:p w14:paraId="3AD4A562" w14:textId="5C0FA662" w:rsidR="00385440" w:rsidRPr="009661EC" w:rsidRDefault="00385440" w:rsidP="009661EC">
            <w:pPr>
              <w:spacing w:line="360" w:lineRule="auto"/>
              <w:jc w:val="center"/>
              <w:rPr>
                <w:rFonts w:cstheme="minorHAnsi"/>
              </w:rPr>
            </w:pPr>
            <w:r w:rsidRPr="009661EC">
              <w:rPr>
                <w:rFonts w:cstheme="minorHAnsi"/>
              </w:rPr>
              <w:t>-.174</w:t>
            </w:r>
          </w:p>
        </w:tc>
      </w:tr>
      <w:tr w:rsidR="00385440" w:rsidRPr="009661EC" w14:paraId="39417C23" w14:textId="77777777" w:rsidTr="00AA75C7">
        <w:tc>
          <w:tcPr>
            <w:tcW w:w="1597" w:type="dxa"/>
            <w:tcBorders>
              <w:top w:val="single" w:sz="4" w:space="0" w:color="auto"/>
              <w:bottom w:val="single" w:sz="4" w:space="0" w:color="auto"/>
              <w:right w:val="single" w:sz="4" w:space="0" w:color="auto"/>
            </w:tcBorders>
            <w:shd w:val="clear" w:color="auto" w:fill="FFFFFF" w:themeFill="background1"/>
          </w:tcPr>
          <w:p w14:paraId="52FC0114" w14:textId="77777777" w:rsidR="00385440" w:rsidRPr="009661EC" w:rsidRDefault="00385440" w:rsidP="009661EC">
            <w:pPr>
              <w:spacing w:line="360" w:lineRule="auto"/>
              <w:jc w:val="both"/>
              <w:rPr>
                <w:rFonts w:cstheme="minorHAnsi"/>
                <w:b/>
              </w:rPr>
            </w:pPr>
            <w:r w:rsidRPr="009661EC">
              <w:rPr>
                <w:rFonts w:cstheme="minorHAnsi"/>
                <w:b/>
              </w:rPr>
              <w:t>SRS 36 mo.</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232BC" w14:textId="77777777" w:rsidR="00385440" w:rsidRPr="009661EC" w:rsidRDefault="00385440" w:rsidP="009661EC">
            <w:pPr>
              <w:spacing w:line="360" w:lineRule="auto"/>
              <w:jc w:val="both"/>
              <w:rPr>
                <w:rFonts w:cstheme="minorHAnsi"/>
                <w:b/>
              </w:rPr>
            </w:pPr>
            <w:r w:rsidRPr="009661EC">
              <w:rPr>
                <w:rFonts w:cstheme="minorHAnsi"/>
                <w:b/>
              </w:rPr>
              <w:t xml:space="preserve">t-score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1214D" w14:textId="77777777" w:rsidR="00385440" w:rsidRPr="009661EC" w:rsidRDefault="00385440" w:rsidP="009661EC">
            <w:pPr>
              <w:spacing w:line="360" w:lineRule="auto"/>
              <w:jc w:val="center"/>
              <w:rPr>
                <w:rFonts w:cstheme="minorHAnsi"/>
              </w:rPr>
            </w:pPr>
            <w:r w:rsidRPr="009661EC">
              <w:rPr>
                <w:rFonts w:cstheme="minorHAnsi"/>
              </w:rPr>
              <w:t>.089</w:t>
            </w:r>
          </w:p>
        </w:tc>
        <w:tc>
          <w:tcPr>
            <w:tcW w:w="2044" w:type="dxa"/>
            <w:tcBorders>
              <w:top w:val="single" w:sz="4" w:space="0" w:color="auto"/>
              <w:left w:val="single" w:sz="4" w:space="0" w:color="auto"/>
              <w:bottom w:val="single" w:sz="4" w:space="0" w:color="auto"/>
            </w:tcBorders>
            <w:shd w:val="clear" w:color="auto" w:fill="auto"/>
          </w:tcPr>
          <w:p w14:paraId="3B0759FE" w14:textId="77777777" w:rsidR="00385440" w:rsidRPr="009661EC" w:rsidRDefault="00385440" w:rsidP="009661EC">
            <w:pPr>
              <w:spacing w:line="360" w:lineRule="auto"/>
              <w:jc w:val="center"/>
              <w:rPr>
                <w:rFonts w:cstheme="minorHAnsi"/>
              </w:rPr>
            </w:pPr>
            <w:r w:rsidRPr="009661EC">
              <w:rPr>
                <w:rFonts w:cstheme="minorHAnsi"/>
              </w:rPr>
              <w:t>.044</w:t>
            </w:r>
          </w:p>
        </w:tc>
        <w:tc>
          <w:tcPr>
            <w:tcW w:w="2045" w:type="dxa"/>
            <w:tcBorders>
              <w:top w:val="single" w:sz="4" w:space="0" w:color="auto"/>
              <w:left w:val="single" w:sz="4" w:space="0" w:color="auto"/>
              <w:bottom w:val="single" w:sz="4" w:space="0" w:color="auto"/>
            </w:tcBorders>
          </w:tcPr>
          <w:p w14:paraId="24144901" w14:textId="77777777" w:rsidR="00385440" w:rsidRPr="009661EC" w:rsidRDefault="00385440" w:rsidP="009661EC">
            <w:pPr>
              <w:spacing w:line="360" w:lineRule="auto"/>
              <w:jc w:val="center"/>
              <w:rPr>
                <w:rFonts w:cstheme="minorHAnsi"/>
              </w:rPr>
            </w:pPr>
            <w:r w:rsidRPr="009661EC">
              <w:rPr>
                <w:rFonts w:cstheme="minorHAnsi"/>
              </w:rPr>
              <w:t>-.064</w:t>
            </w:r>
          </w:p>
        </w:tc>
      </w:tr>
      <w:tr w:rsidR="00385440" w:rsidRPr="009661EC" w14:paraId="64EEE186" w14:textId="77777777" w:rsidTr="00AA75C7">
        <w:tc>
          <w:tcPr>
            <w:tcW w:w="1597" w:type="dxa"/>
            <w:vMerge w:val="restart"/>
            <w:tcBorders>
              <w:top w:val="single" w:sz="4" w:space="0" w:color="auto"/>
              <w:bottom w:val="single" w:sz="4" w:space="0" w:color="auto"/>
              <w:right w:val="single" w:sz="4" w:space="0" w:color="auto"/>
            </w:tcBorders>
            <w:shd w:val="clear" w:color="auto" w:fill="FFFFFF" w:themeFill="background1"/>
          </w:tcPr>
          <w:p w14:paraId="20441D37" w14:textId="77777777" w:rsidR="00385440" w:rsidRPr="009661EC" w:rsidRDefault="00385440" w:rsidP="009661EC">
            <w:pPr>
              <w:spacing w:line="360" w:lineRule="auto"/>
              <w:rPr>
                <w:rFonts w:cstheme="minorHAnsi"/>
                <w:b/>
              </w:rPr>
            </w:pPr>
            <w:r w:rsidRPr="009661EC">
              <w:rPr>
                <w:rFonts w:cstheme="minorHAnsi"/>
                <w:b/>
              </w:rPr>
              <w:t>CDI words understood</w:t>
            </w: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2179EE" w14:textId="77777777" w:rsidR="00385440" w:rsidRPr="009661EC" w:rsidRDefault="00385440" w:rsidP="009661EC">
            <w:pPr>
              <w:spacing w:line="360" w:lineRule="auto"/>
              <w:jc w:val="both"/>
              <w:rPr>
                <w:rFonts w:cstheme="minorHAnsi"/>
                <w:b/>
              </w:rPr>
            </w:pPr>
            <w:r w:rsidRPr="009661EC">
              <w:rPr>
                <w:rFonts w:cstheme="minorHAnsi"/>
                <w:b/>
              </w:rPr>
              <w:t xml:space="preserve">15 mo. </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F4F8D15" w14:textId="3725B2FD" w:rsidR="00385440" w:rsidRPr="009661EC" w:rsidRDefault="00385440" w:rsidP="009661EC">
            <w:pPr>
              <w:spacing w:line="360" w:lineRule="auto"/>
              <w:jc w:val="center"/>
              <w:rPr>
                <w:rFonts w:cstheme="minorHAnsi"/>
                <w:b/>
              </w:rPr>
            </w:pPr>
            <w:r w:rsidRPr="009661EC">
              <w:rPr>
                <w:rFonts w:cstheme="minorHAnsi"/>
                <w:b/>
              </w:rPr>
              <w:t>-.226</w:t>
            </w:r>
          </w:p>
        </w:tc>
        <w:tc>
          <w:tcPr>
            <w:tcW w:w="2044" w:type="dxa"/>
            <w:tcBorders>
              <w:top w:val="single" w:sz="4" w:space="0" w:color="auto"/>
              <w:left w:val="single" w:sz="4" w:space="0" w:color="auto"/>
              <w:bottom w:val="single" w:sz="4" w:space="0" w:color="auto"/>
            </w:tcBorders>
            <w:shd w:val="clear" w:color="auto" w:fill="auto"/>
          </w:tcPr>
          <w:p w14:paraId="39E42E94" w14:textId="77777777" w:rsidR="00385440" w:rsidRPr="009661EC" w:rsidRDefault="00385440" w:rsidP="009661EC">
            <w:pPr>
              <w:spacing w:line="360" w:lineRule="auto"/>
              <w:jc w:val="center"/>
              <w:rPr>
                <w:rFonts w:cstheme="minorHAnsi"/>
              </w:rPr>
            </w:pPr>
            <w:r w:rsidRPr="009661EC">
              <w:rPr>
                <w:rFonts w:cstheme="minorHAnsi"/>
              </w:rPr>
              <w:t>.079</w:t>
            </w:r>
          </w:p>
        </w:tc>
        <w:tc>
          <w:tcPr>
            <w:tcW w:w="2045" w:type="dxa"/>
            <w:tcBorders>
              <w:top w:val="single" w:sz="4" w:space="0" w:color="auto"/>
              <w:left w:val="single" w:sz="4" w:space="0" w:color="auto"/>
              <w:bottom w:val="single" w:sz="4" w:space="0" w:color="auto"/>
            </w:tcBorders>
          </w:tcPr>
          <w:p w14:paraId="01DBB657" w14:textId="30A7F9C4" w:rsidR="00385440" w:rsidRPr="009661EC" w:rsidRDefault="00385440" w:rsidP="009661EC">
            <w:pPr>
              <w:spacing w:line="360" w:lineRule="auto"/>
              <w:jc w:val="center"/>
              <w:rPr>
                <w:rFonts w:cstheme="minorHAnsi"/>
                <w:b/>
              </w:rPr>
            </w:pPr>
            <w:r w:rsidRPr="009661EC">
              <w:rPr>
                <w:rFonts w:cstheme="minorHAnsi"/>
                <w:b/>
              </w:rPr>
              <w:t>.225</w:t>
            </w:r>
          </w:p>
        </w:tc>
      </w:tr>
      <w:tr w:rsidR="00385440" w:rsidRPr="009661EC" w14:paraId="72EB50EF" w14:textId="77777777" w:rsidTr="00AA75C7">
        <w:tc>
          <w:tcPr>
            <w:tcW w:w="1597" w:type="dxa"/>
            <w:vMerge/>
            <w:tcBorders>
              <w:top w:val="single" w:sz="4" w:space="0" w:color="auto"/>
              <w:bottom w:val="single" w:sz="4" w:space="0" w:color="auto"/>
              <w:right w:val="single" w:sz="4" w:space="0" w:color="auto"/>
            </w:tcBorders>
            <w:shd w:val="clear" w:color="auto" w:fill="FFFFFF" w:themeFill="background1"/>
          </w:tcPr>
          <w:p w14:paraId="3B4EBB2F" w14:textId="77777777" w:rsidR="00385440" w:rsidRPr="009661EC" w:rsidRDefault="00385440" w:rsidP="009661EC">
            <w:pPr>
              <w:spacing w:line="360" w:lineRule="auto"/>
              <w:jc w:val="both"/>
              <w:rPr>
                <w:rFonts w:cstheme="minorHAnsi"/>
                <w:b/>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6FBAF6" w14:textId="77777777" w:rsidR="00385440" w:rsidRPr="009661EC" w:rsidRDefault="00385440" w:rsidP="009661EC">
            <w:pPr>
              <w:spacing w:line="360" w:lineRule="auto"/>
              <w:jc w:val="both"/>
              <w:rPr>
                <w:rFonts w:cstheme="minorHAnsi"/>
                <w:b/>
              </w:rPr>
            </w:pPr>
            <w:r w:rsidRPr="009661EC">
              <w:rPr>
                <w:rFonts w:cstheme="minorHAnsi"/>
                <w:b/>
              </w:rPr>
              <w:t xml:space="preserve">24 mo. </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6454BF" w14:textId="6D016CAD" w:rsidR="00385440" w:rsidRPr="009661EC" w:rsidRDefault="00385440" w:rsidP="009661EC">
            <w:pPr>
              <w:spacing w:line="360" w:lineRule="auto"/>
              <w:jc w:val="center"/>
              <w:rPr>
                <w:rFonts w:cstheme="minorHAnsi"/>
              </w:rPr>
            </w:pPr>
            <w:r w:rsidRPr="009661EC">
              <w:rPr>
                <w:rFonts w:cstheme="minorHAnsi"/>
              </w:rPr>
              <w:t>-.182</w:t>
            </w:r>
          </w:p>
        </w:tc>
        <w:tc>
          <w:tcPr>
            <w:tcW w:w="2044" w:type="dxa"/>
            <w:tcBorders>
              <w:top w:val="single" w:sz="4" w:space="0" w:color="auto"/>
              <w:left w:val="single" w:sz="4" w:space="0" w:color="auto"/>
              <w:bottom w:val="single" w:sz="4" w:space="0" w:color="auto"/>
            </w:tcBorders>
            <w:shd w:val="clear" w:color="auto" w:fill="auto"/>
          </w:tcPr>
          <w:p w14:paraId="7F13F402" w14:textId="77777777" w:rsidR="00385440" w:rsidRPr="009661EC" w:rsidRDefault="00385440" w:rsidP="009661EC">
            <w:pPr>
              <w:spacing w:line="360" w:lineRule="auto"/>
              <w:jc w:val="center"/>
              <w:rPr>
                <w:rFonts w:cstheme="minorHAnsi"/>
              </w:rPr>
            </w:pPr>
            <w:r w:rsidRPr="009661EC">
              <w:rPr>
                <w:rFonts w:cstheme="minorHAnsi"/>
              </w:rPr>
              <w:t>.085</w:t>
            </w:r>
          </w:p>
        </w:tc>
        <w:tc>
          <w:tcPr>
            <w:tcW w:w="2045" w:type="dxa"/>
            <w:tcBorders>
              <w:top w:val="single" w:sz="4" w:space="0" w:color="auto"/>
              <w:left w:val="single" w:sz="4" w:space="0" w:color="auto"/>
              <w:bottom w:val="single" w:sz="4" w:space="0" w:color="auto"/>
            </w:tcBorders>
          </w:tcPr>
          <w:p w14:paraId="3B84DBA6" w14:textId="2A910215" w:rsidR="00385440" w:rsidRPr="009661EC" w:rsidRDefault="00385440" w:rsidP="009661EC">
            <w:pPr>
              <w:spacing w:line="360" w:lineRule="auto"/>
              <w:jc w:val="center"/>
              <w:rPr>
                <w:rFonts w:cstheme="minorHAnsi"/>
              </w:rPr>
            </w:pPr>
            <w:r w:rsidRPr="009661EC">
              <w:rPr>
                <w:rFonts w:cstheme="minorHAnsi"/>
              </w:rPr>
              <w:t>.189</w:t>
            </w:r>
          </w:p>
        </w:tc>
      </w:tr>
      <w:tr w:rsidR="00385440" w:rsidRPr="009661EC" w14:paraId="1A23FBAA" w14:textId="77777777" w:rsidTr="00AA75C7">
        <w:tc>
          <w:tcPr>
            <w:tcW w:w="1597" w:type="dxa"/>
            <w:vMerge w:val="restart"/>
            <w:tcBorders>
              <w:top w:val="single" w:sz="4" w:space="0" w:color="auto"/>
              <w:right w:val="single" w:sz="4" w:space="0" w:color="auto"/>
            </w:tcBorders>
            <w:shd w:val="clear" w:color="auto" w:fill="auto"/>
          </w:tcPr>
          <w:p w14:paraId="488CD4AA" w14:textId="77777777" w:rsidR="00385440" w:rsidRPr="009661EC" w:rsidRDefault="00385440" w:rsidP="009661EC">
            <w:pPr>
              <w:spacing w:line="360" w:lineRule="auto"/>
              <w:jc w:val="both"/>
              <w:rPr>
                <w:rFonts w:cstheme="minorHAnsi"/>
                <w:b/>
              </w:rPr>
            </w:pPr>
            <w:r w:rsidRPr="009661EC">
              <w:rPr>
                <w:rFonts w:cstheme="minorHAnsi"/>
                <w:b/>
              </w:rPr>
              <w:t>MSEL Verbal</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5DC750B4" w14:textId="77777777" w:rsidR="00385440" w:rsidRPr="009661EC" w:rsidRDefault="00385440" w:rsidP="009661EC">
            <w:pPr>
              <w:spacing w:line="360" w:lineRule="auto"/>
              <w:jc w:val="both"/>
              <w:rPr>
                <w:rFonts w:cstheme="minorHAnsi"/>
                <w:b/>
              </w:rPr>
            </w:pPr>
            <w:r w:rsidRPr="009661EC">
              <w:rPr>
                <w:rFonts w:cstheme="minorHAnsi"/>
                <w:b/>
              </w:rPr>
              <w:t xml:space="preserve">15 mo. </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26FE627" w14:textId="6AB31B1C" w:rsidR="00385440" w:rsidRPr="009661EC" w:rsidRDefault="00385440" w:rsidP="009661EC">
            <w:pPr>
              <w:spacing w:line="360" w:lineRule="auto"/>
              <w:jc w:val="center"/>
              <w:rPr>
                <w:rFonts w:cstheme="minorHAnsi"/>
              </w:rPr>
            </w:pPr>
            <w:r w:rsidRPr="009661EC">
              <w:rPr>
                <w:rFonts w:cstheme="minorHAnsi"/>
              </w:rPr>
              <w:t>-.132</w:t>
            </w:r>
          </w:p>
        </w:tc>
        <w:tc>
          <w:tcPr>
            <w:tcW w:w="2044" w:type="dxa"/>
            <w:tcBorders>
              <w:top w:val="single" w:sz="4" w:space="0" w:color="auto"/>
              <w:left w:val="single" w:sz="4" w:space="0" w:color="auto"/>
              <w:bottom w:val="single" w:sz="4" w:space="0" w:color="auto"/>
            </w:tcBorders>
            <w:shd w:val="clear" w:color="auto" w:fill="auto"/>
          </w:tcPr>
          <w:p w14:paraId="59DD3B0F" w14:textId="5C5C3719" w:rsidR="00385440" w:rsidRPr="00337F32" w:rsidRDefault="00385440" w:rsidP="009661EC">
            <w:pPr>
              <w:spacing w:line="360" w:lineRule="auto"/>
              <w:jc w:val="center"/>
              <w:rPr>
                <w:rFonts w:cstheme="minorHAnsi"/>
              </w:rPr>
            </w:pPr>
            <w:r w:rsidRPr="00337F32">
              <w:rPr>
                <w:rFonts w:cstheme="minorHAnsi"/>
              </w:rPr>
              <w:t>.149</w:t>
            </w:r>
          </w:p>
        </w:tc>
        <w:tc>
          <w:tcPr>
            <w:tcW w:w="2045" w:type="dxa"/>
            <w:tcBorders>
              <w:top w:val="single" w:sz="4" w:space="0" w:color="auto"/>
              <w:left w:val="single" w:sz="4" w:space="0" w:color="auto"/>
              <w:bottom w:val="single" w:sz="4" w:space="0" w:color="auto"/>
            </w:tcBorders>
          </w:tcPr>
          <w:p w14:paraId="172FA6F0" w14:textId="1809BB32" w:rsidR="00385440" w:rsidRPr="009661EC" w:rsidRDefault="00385440" w:rsidP="009661EC">
            <w:pPr>
              <w:spacing w:line="360" w:lineRule="auto"/>
              <w:jc w:val="center"/>
              <w:rPr>
                <w:rFonts w:cstheme="minorHAnsi"/>
              </w:rPr>
            </w:pPr>
            <w:r w:rsidRPr="009661EC">
              <w:rPr>
                <w:rFonts w:cstheme="minorHAnsi"/>
              </w:rPr>
              <w:t>.148</w:t>
            </w:r>
          </w:p>
        </w:tc>
      </w:tr>
      <w:tr w:rsidR="00385440" w:rsidRPr="009661EC" w14:paraId="4883311E" w14:textId="77777777" w:rsidTr="00AA75C7">
        <w:tc>
          <w:tcPr>
            <w:tcW w:w="1597" w:type="dxa"/>
            <w:vMerge/>
            <w:tcBorders>
              <w:bottom w:val="single" w:sz="4" w:space="0" w:color="auto"/>
            </w:tcBorders>
            <w:shd w:val="clear" w:color="auto" w:fill="auto"/>
          </w:tcPr>
          <w:p w14:paraId="717A5E41" w14:textId="77777777" w:rsidR="00385440" w:rsidRPr="009661EC" w:rsidRDefault="00385440" w:rsidP="009661EC">
            <w:pPr>
              <w:spacing w:line="360" w:lineRule="auto"/>
              <w:jc w:val="both"/>
              <w:rPr>
                <w:rFonts w:cstheme="minorHAnsi"/>
                <w:b/>
              </w:rPr>
            </w:pPr>
          </w:p>
        </w:tc>
        <w:tc>
          <w:tcPr>
            <w:tcW w:w="1517" w:type="dxa"/>
            <w:tcBorders>
              <w:bottom w:val="single" w:sz="4" w:space="0" w:color="auto"/>
            </w:tcBorders>
            <w:shd w:val="clear" w:color="auto" w:fill="auto"/>
          </w:tcPr>
          <w:p w14:paraId="7E7ED7F9" w14:textId="77777777" w:rsidR="00385440" w:rsidRPr="009661EC" w:rsidRDefault="00385440" w:rsidP="009661EC">
            <w:pPr>
              <w:spacing w:line="360" w:lineRule="auto"/>
              <w:jc w:val="both"/>
              <w:rPr>
                <w:rFonts w:cstheme="minorHAnsi"/>
                <w:b/>
              </w:rPr>
            </w:pPr>
            <w:r w:rsidRPr="009661EC">
              <w:rPr>
                <w:rFonts w:cstheme="minorHAnsi"/>
                <w:b/>
              </w:rPr>
              <w:t xml:space="preserve">36 mo. </w:t>
            </w:r>
          </w:p>
        </w:tc>
        <w:tc>
          <w:tcPr>
            <w:tcW w:w="1807" w:type="dxa"/>
            <w:tcBorders>
              <w:bottom w:val="single" w:sz="4" w:space="0" w:color="auto"/>
            </w:tcBorders>
            <w:shd w:val="clear" w:color="auto" w:fill="auto"/>
          </w:tcPr>
          <w:p w14:paraId="63306F1B" w14:textId="6D575B27" w:rsidR="00385440" w:rsidRPr="009661EC" w:rsidRDefault="00385440" w:rsidP="009661EC">
            <w:pPr>
              <w:spacing w:line="360" w:lineRule="auto"/>
              <w:jc w:val="center"/>
              <w:rPr>
                <w:rFonts w:cstheme="minorHAnsi"/>
              </w:rPr>
            </w:pPr>
            <w:r w:rsidRPr="009661EC">
              <w:rPr>
                <w:rFonts w:cstheme="minorHAnsi"/>
              </w:rPr>
              <w:t>-.183</w:t>
            </w:r>
          </w:p>
        </w:tc>
        <w:tc>
          <w:tcPr>
            <w:tcW w:w="2044" w:type="dxa"/>
            <w:tcBorders>
              <w:bottom w:val="single" w:sz="4" w:space="0" w:color="auto"/>
            </w:tcBorders>
            <w:shd w:val="clear" w:color="auto" w:fill="auto"/>
          </w:tcPr>
          <w:p w14:paraId="54233E31" w14:textId="77777777" w:rsidR="00385440" w:rsidRPr="009661EC" w:rsidRDefault="00385440" w:rsidP="009661EC">
            <w:pPr>
              <w:spacing w:line="360" w:lineRule="auto"/>
              <w:jc w:val="center"/>
              <w:rPr>
                <w:rFonts w:cstheme="minorHAnsi"/>
              </w:rPr>
            </w:pPr>
            <w:r w:rsidRPr="009661EC">
              <w:rPr>
                <w:rFonts w:cstheme="minorHAnsi"/>
              </w:rPr>
              <w:t>.073</w:t>
            </w:r>
          </w:p>
        </w:tc>
        <w:tc>
          <w:tcPr>
            <w:tcW w:w="2045" w:type="dxa"/>
            <w:tcBorders>
              <w:bottom w:val="single" w:sz="4" w:space="0" w:color="auto"/>
            </w:tcBorders>
          </w:tcPr>
          <w:p w14:paraId="6715C068" w14:textId="485F1F4A" w:rsidR="00385440" w:rsidRPr="009661EC" w:rsidRDefault="00385440" w:rsidP="009661EC">
            <w:pPr>
              <w:spacing w:line="360" w:lineRule="auto"/>
              <w:jc w:val="center"/>
              <w:rPr>
                <w:rFonts w:cstheme="minorHAnsi"/>
              </w:rPr>
            </w:pPr>
            <w:r w:rsidRPr="009661EC">
              <w:rPr>
                <w:rFonts w:cstheme="minorHAnsi"/>
              </w:rPr>
              <w:t>.209*</w:t>
            </w:r>
          </w:p>
        </w:tc>
      </w:tr>
      <w:tr w:rsidR="00385440" w:rsidRPr="009661EC" w14:paraId="69DA3210" w14:textId="77777777" w:rsidTr="00AA75C7">
        <w:tc>
          <w:tcPr>
            <w:tcW w:w="1597" w:type="dxa"/>
            <w:vMerge w:val="restart"/>
            <w:shd w:val="clear" w:color="auto" w:fill="auto"/>
          </w:tcPr>
          <w:p w14:paraId="6C0035D8" w14:textId="77777777" w:rsidR="00385440" w:rsidRPr="009661EC" w:rsidRDefault="00385440" w:rsidP="009661EC">
            <w:pPr>
              <w:spacing w:line="360" w:lineRule="auto"/>
              <w:jc w:val="both"/>
              <w:rPr>
                <w:rFonts w:cstheme="minorHAnsi"/>
                <w:b/>
              </w:rPr>
            </w:pPr>
            <w:r w:rsidRPr="009661EC">
              <w:rPr>
                <w:rFonts w:cstheme="minorHAnsi"/>
                <w:b/>
              </w:rPr>
              <w:t xml:space="preserve">MSEL </w:t>
            </w:r>
            <w:r w:rsidRPr="009661EC">
              <w:rPr>
                <w:rFonts w:cstheme="minorHAnsi"/>
                <w:b/>
              </w:rPr>
              <w:br/>
              <w:t>Non-Verbal</w:t>
            </w:r>
          </w:p>
        </w:tc>
        <w:tc>
          <w:tcPr>
            <w:tcW w:w="1517" w:type="dxa"/>
            <w:shd w:val="clear" w:color="auto" w:fill="auto"/>
          </w:tcPr>
          <w:p w14:paraId="5F1E9986" w14:textId="77777777" w:rsidR="00385440" w:rsidRPr="009661EC" w:rsidRDefault="00385440" w:rsidP="009661EC">
            <w:pPr>
              <w:spacing w:line="360" w:lineRule="auto"/>
              <w:jc w:val="both"/>
              <w:rPr>
                <w:rFonts w:cstheme="minorHAnsi"/>
                <w:b/>
              </w:rPr>
            </w:pPr>
            <w:r w:rsidRPr="009661EC">
              <w:rPr>
                <w:rFonts w:cstheme="minorHAnsi"/>
                <w:b/>
              </w:rPr>
              <w:t xml:space="preserve">15 mo. </w:t>
            </w:r>
          </w:p>
        </w:tc>
        <w:tc>
          <w:tcPr>
            <w:tcW w:w="1807" w:type="dxa"/>
            <w:shd w:val="clear" w:color="auto" w:fill="auto"/>
          </w:tcPr>
          <w:p w14:paraId="33F4A5D6" w14:textId="77777777" w:rsidR="00385440" w:rsidRPr="009661EC" w:rsidRDefault="00385440" w:rsidP="009661EC">
            <w:pPr>
              <w:spacing w:line="360" w:lineRule="auto"/>
              <w:jc w:val="center"/>
              <w:rPr>
                <w:rFonts w:cstheme="minorHAnsi"/>
              </w:rPr>
            </w:pPr>
            <w:r w:rsidRPr="009661EC">
              <w:rPr>
                <w:rFonts w:cstheme="minorHAnsi"/>
              </w:rPr>
              <w:t>-.039</w:t>
            </w:r>
          </w:p>
        </w:tc>
        <w:tc>
          <w:tcPr>
            <w:tcW w:w="2044" w:type="dxa"/>
            <w:shd w:val="clear" w:color="auto" w:fill="auto"/>
          </w:tcPr>
          <w:p w14:paraId="4B8ADBC2" w14:textId="75ACE897" w:rsidR="00385440" w:rsidRPr="009661EC" w:rsidRDefault="00385440" w:rsidP="009661EC">
            <w:pPr>
              <w:spacing w:line="360" w:lineRule="auto"/>
              <w:jc w:val="center"/>
              <w:rPr>
                <w:rFonts w:cstheme="minorHAnsi"/>
              </w:rPr>
            </w:pPr>
            <w:r w:rsidRPr="009661EC">
              <w:rPr>
                <w:rFonts w:cstheme="minorHAnsi"/>
              </w:rPr>
              <w:t>.158</w:t>
            </w:r>
          </w:p>
        </w:tc>
        <w:tc>
          <w:tcPr>
            <w:tcW w:w="2045" w:type="dxa"/>
          </w:tcPr>
          <w:p w14:paraId="291D733A" w14:textId="77777777" w:rsidR="00385440" w:rsidRPr="009661EC" w:rsidRDefault="00385440" w:rsidP="009661EC">
            <w:pPr>
              <w:spacing w:line="360" w:lineRule="auto"/>
              <w:jc w:val="center"/>
              <w:rPr>
                <w:rFonts w:cstheme="minorHAnsi"/>
              </w:rPr>
            </w:pPr>
            <w:r w:rsidRPr="009661EC">
              <w:rPr>
                <w:rFonts w:cstheme="minorHAnsi"/>
              </w:rPr>
              <w:t>.070</w:t>
            </w:r>
          </w:p>
        </w:tc>
      </w:tr>
      <w:tr w:rsidR="00385440" w:rsidRPr="009661EC" w14:paraId="4952162C" w14:textId="77777777" w:rsidTr="00AA75C7">
        <w:tc>
          <w:tcPr>
            <w:tcW w:w="1597" w:type="dxa"/>
            <w:vMerge/>
            <w:shd w:val="clear" w:color="auto" w:fill="auto"/>
          </w:tcPr>
          <w:p w14:paraId="72BF8047" w14:textId="77777777" w:rsidR="00385440" w:rsidRPr="009661EC" w:rsidRDefault="00385440" w:rsidP="009661EC">
            <w:pPr>
              <w:spacing w:line="360" w:lineRule="auto"/>
              <w:jc w:val="both"/>
              <w:rPr>
                <w:rFonts w:cstheme="minorHAnsi"/>
                <w:b/>
              </w:rPr>
            </w:pPr>
          </w:p>
        </w:tc>
        <w:tc>
          <w:tcPr>
            <w:tcW w:w="1517" w:type="dxa"/>
            <w:shd w:val="clear" w:color="auto" w:fill="auto"/>
          </w:tcPr>
          <w:p w14:paraId="37A91649" w14:textId="77777777" w:rsidR="00385440" w:rsidRPr="009661EC" w:rsidRDefault="00385440" w:rsidP="009661EC">
            <w:pPr>
              <w:spacing w:line="360" w:lineRule="auto"/>
              <w:jc w:val="both"/>
              <w:rPr>
                <w:rFonts w:cstheme="minorHAnsi"/>
                <w:b/>
              </w:rPr>
            </w:pPr>
            <w:r w:rsidRPr="009661EC">
              <w:rPr>
                <w:rFonts w:cstheme="minorHAnsi"/>
                <w:b/>
              </w:rPr>
              <w:t xml:space="preserve">36 mo. </w:t>
            </w:r>
          </w:p>
        </w:tc>
        <w:tc>
          <w:tcPr>
            <w:tcW w:w="1807" w:type="dxa"/>
            <w:shd w:val="clear" w:color="auto" w:fill="auto"/>
          </w:tcPr>
          <w:p w14:paraId="6CC8B6F9" w14:textId="77777777" w:rsidR="00385440" w:rsidRPr="009661EC" w:rsidRDefault="00385440" w:rsidP="009661EC">
            <w:pPr>
              <w:spacing w:line="360" w:lineRule="auto"/>
              <w:jc w:val="center"/>
              <w:rPr>
                <w:rFonts w:cstheme="minorHAnsi"/>
              </w:rPr>
            </w:pPr>
            <w:r w:rsidRPr="009661EC">
              <w:rPr>
                <w:rFonts w:cstheme="minorHAnsi"/>
              </w:rPr>
              <w:t>-.126</w:t>
            </w:r>
          </w:p>
        </w:tc>
        <w:tc>
          <w:tcPr>
            <w:tcW w:w="2044" w:type="dxa"/>
            <w:shd w:val="clear" w:color="auto" w:fill="auto"/>
          </w:tcPr>
          <w:p w14:paraId="6B206118" w14:textId="77777777" w:rsidR="00385440" w:rsidRPr="009661EC" w:rsidRDefault="00385440" w:rsidP="009661EC">
            <w:pPr>
              <w:spacing w:line="360" w:lineRule="auto"/>
              <w:jc w:val="center"/>
              <w:rPr>
                <w:rFonts w:cstheme="minorHAnsi"/>
              </w:rPr>
            </w:pPr>
            <w:r w:rsidRPr="009661EC">
              <w:rPr>
                <w:rFonts w:cstheme="minorHAnsi"/>
              </w:rPr>
              <w:t>.106</w:t>
            </w:r>
          </w:p>
        </w:tc>
        <w:tc>
          <w:tcPr>
            <w:tcW w:w="2045" w:type="dxa"/>
          </w:tcPr>
          <w:p w14:paraId="5439D2A0" w14:textId="06525126" w:rsidR="00385440" w:rsidRPr="009661EC" w:rsidRDefault="00385440" w:rsidP="009661EC">
            <w:pPr>
              <w:spacing w:line="360" w:lineRule="auto"/>
              <w:jc w:val="center"/>
              <w:rPr>
                <w:rFonts w:cstheme="minorHAnsi"/>
              </w:rPr>
            </w:pPr>
            <w:r w:rsidRPr="009661EC">
              <w:rPr>
                <w:rFonts w:cstheme="minorHAnsi"/>
              </w:rPr>
              <w:t>.129</w:t>
            </w:r>
          </w:p>
        </w:tc>
      </w:tr>
      <w:tr w:rsidR="00385440" w:rsidRPr="009661EC" w14:paraId="7561E581" w14:textId="77777777" w:rsidTr="00AA75C7">
        <w:tc>
          <w:tcPr>
            <w:tcW w:w="1597" w:type="dxa"/>
            <w:vMerge w:val="restart"/>
            <w:shd w:val="clear" w:color="auto" w:fill="auto"/>
          </w:tcPr>
          <w:p w14:paraId="6D296BDA" w14:textId="77777777" w:rsidR="00385440" w:rsidRPr="009661EC" w:rsidRDefault="00385440" w:rsidP="009661EC">
            <w:pPr>
              <w:spacing w:line="360" w:lineRule="auto"/>
              <w:jc w:val="both"/>
              <w:rPr>
                <w:rFonts w:cstheme="minorHAnsi"/>
                <w:b/>
              </w:rPr>
            </w:pPr>
            <w:r w:rsidRPr="009661EC">
              <w:rPr>
                <w:rFonts w:cstheme="minorHAnsi"/>
                <w:b/>
              </w:rPr>
              <w:t>MSEL Total</w:t>
            </w:r>
          </w:p>
        </w:tc>
        <w:tc>
          <w:tcPr>
            <w:tcW w:w="1517" w:type="dxa"/>
            <w:shd w:val="clear" w:color="auto" w:fill="auto"/>
          </w:tcPr>
          <w:p w14:paraId="691B6A2D" w14:textId="77777777" w:rsidR="00385440" w:rsidRPr="009661EC" w:rsidRDefault="00385440" w:rsidP="009661EC">
            <w:pPr>
              <w:spacing w:line="360" w:lineRule="auto"/>
              <w:jc w:val="both"/>
              <w:rPr>
                <w:rFonts w:cstheme="minorHAnsi"/>
                <w:b/>
              </w:rPr>
            </w:pPr>
            <w:r w:rsidRPr="009661EC">
              <w:rPr>
                <w:rFonts w:cstheme="minorHAnsi"/>
                <w:b/>
              </w:rPr>
              <w:t xml:space="preserve">15 mo. </w:t>
            </w:r>
          </w:p>
        </w:tc>
        <w:tc>
          <w:tcPr>
            <w:tcW w:w="1807" w:type="dxa"/>
            <w:shd w:val="clear" w:color="auto" w:fill="auto"/>
          </w:tcPr>
          <w:p w14:paraId="5BC53469" w14:textId="4B50CBF2" w:rsidR="00385440" w:rsidRPr="009661EC" w:rsidRDefault="00385440" w:rsidP="009661EC">
            <w:pPr>
              <w:spacing w:line="360" w:lineRule="auto"/>
              <w:jc w:val="center"/>
              <w:rPr>
                <w:rFonts w:cstheme="minorHAnsi"/>
              </w:rPr>
            </w:pPr>
            <w:r w:rsidRPr="009661EC">
              <w:rPr>
                <w:rFonts w:cstheme="minorHAnsi"/>
              </w:rPr>
              <w:t>-.097</w:t>
            </w:r>
          </w:p>
        </w:tc>
        <w:tc>
          <w:tcPr>
            <w:tcW w:w="2044" w:type="dxa"/>
            <w:shd w:val="clear" w:color="auto" w:fill="auto"/>
          </w:tcPr>
          <w:p w14:paraId="377887D9" w14:textId="0563D55B" w:rsidR="00385440" w:rsidRPr="009661EC" w:rsidRDefault="00385440" w:rsidP="009661EC">
            <w:pPr>
              <w:spacing w:line="360" w:lineRule="auto"/>
              <w:jc w:val="center"/>
              <w:rPr>
                <w:rFonts w:cstheme="minorHAnsi"/>
              </w:rPr>
            </w:pPr>
            <w:r w:rsidRPr="009661EC">
              <w:rPr>
                <w:rFonts w:cstheme="minorHAnsi"/>
              </w:rPr>
              <w:t>.181*</w:t>
            </w:r>
          </w:p>
        </w:tc>
        <w:tc>
          <w:tcPr>
            <w:tcW w:w="2045" w:type="dxa"/>
          </w:tcPr>
          <w:p w14:paraId="2600524C" w14:textId="04404795" w:rsidR="00385440" w:rsidRPr="009661EC" w:rsidRDefault="00385440" w:rsidP="009661EC">
            <w:pPr>
              <w:spacing w:line="360" w:lineRule="auto"/>
              <w:jc w:val="center"/>
              <w:rPr>
                <w:rFonts w:cstheme="minorHAnsi"/>
              </w:rPr>
            </w:pPr>
            <w:r w:rsidRPr="009661EC">
              <w:rPr>
                <w:rFonts w:cstheme="minorHAnsi"/>
              </w:rPr>
              <w:t>.125</w:t>
            </w:r>
          </w:p>
        </w:tc>
      </w:tr>
      <w:tr w:rsidR="00385440" w:rsidRPr="009661EC" w14:paraId="061B03E1" w14:textId="77777777" w:rsidTr="00AA75C7">
        <w:tc>
          <w:tcPr>
            <w:tcW w:w="1597" w:type="dxa"/>
            <w:vMerge/>
            <w:shd w:val="clear" w:color="auto" w:fill="auto"/>
          </w:tcPr>
          <w:p w14:paraId="47AE7309" w14:textId="77777777" w:rsidR="00385440" w:rsidRPr="009661EC" w:rsidRDefault="00385440" w:rsidP="009661EC">
            <w:pPr>
              <w:spacing w:line="360" w:lineRule="auto"/>
              <w:jc w:val="both"/>
              <w:rPr>
                <w:rFonts w:cstheme="minorHAnsi"/>
                <w:b/>
              </w:rPr>
            </w:pPr>
          </w:p>
        </w:tc>
        <w:tc>
          <w:tcPr>
            <w:tcW w:w="1517" w:type="dxa"/>
            <w:shd w:val="clear" w:color="auto" w:fill="auto"/>
          </w:tcPr>
          <w:p w14:paraId="0A7FECC6" w14:textId="77777777" w:rsidR="00385440" w:rsidRPr="009661EC" w:rsidRDefault="00385440" w:rsidP="009661EC">
            <w:pPr>
              <w:spacing w:line="360" w:lineRule="auto"/>
              <w:jc w:val="both"/>
              <w:rPr>
                <w:rFonts w:cstheme="minorHAnsi"/>
                <w:b/>
              </w:rPr>
            </w:pPr>
            <w:r w:rsidRPr="009661EC">
              <w:rPr>
                <w:rFonts w:cstheme="minorHAnsi"/>
                <w:b/>
              </w:rPr>
              <w:t xml:space="preserve">36 mo. </w:t>
            </w:r>
          </w:p>
        </w:tc>
        <w:tc>
          <w:tcPr>
            <w:tcW w:w="1807" w:type="dxa"/>
            <w:shd w:val="clear" w:color="auto" w:fill="auto"/>
          </w:tcPr>
          <w:p w14:paraId="68AB2CDD" w14:textId="61FCB822" w:rsidR="00385440" w:rsidRPr="009661EC" w:rsidRDefault="00385440" w:rsidP="009661EC">
            <w:pPr>
              <w:spacing w:line="360" w:lineRule="auto"/>
              <w:jc w:val="center"/>
              <w:rPr>
                <w:rFonts w:cstheme="minorHAnsi"/>
              </w:rPr>
            </w:pPr>
            <w:r w:rsidRPr="009661EC">
              <w:rPr>
                <w:rFonts w:cstheme="minorHAnsi"/>
              </w:rPr>
              <w:t>-.157</w:t>
            </w:r>
          </w:p>
        </w:tc>
        <w:tc>
          <w:tcPr>
            <w:tcW w:w="2044" w:type="dxa"/>
            <w:shd w:val="clear" w:color="auto" w:fill="auto"/>
          </w:tcPr>
          <w:p w14:paraId="09E4F853" w14:textId="77777777" w:rsidR="00385440" w:rsidRPr="009661EC" w:rsidRDefault="00385440" w:rsidP="009661EC">
            <w:pPr>
              <w:spacing w:line="360" w:lineRule="auto"/>
              <w:jc w:val="center"/>
              <w:rPr>
                <w:rFonts w:cstheme="minorHAnsi"/>
              </w:rPr>
            </w:pPr>
            <w:r w:rsidRPr="009661EC">
              <w:rPr>
                <w:rFonts w:cstheme="minorHAnsi"/>
              </w:rPr>
              <w:t>.099</w:t>
            </w:r>
          </w:p>
        </w:tc>
        <w:tc>
          <w:tcPr>
            <w:tcW w:w="2045" w:type="dxa"/>
          </w:tcPr>
          <w:p w14:paraId="30173A0E" w14:textId="3106CF9C" w:rsidR="00385440" w:rsidRPr="009661EC" w:rsidRDefault="00385440" w:rsidP="009661EC">
            <w:pPr>
              <w:spacing w:line="360" w:lineRule="auto"/>
              <w:jc w:val="center"/>
              <w:rPr>
                <w:rFonts w:cstheme="minorHAnsi"/>
              </w:rPr>
            </w:pPr>
            <w:r w:rsidRPr="009661EC">
              <w:rPr>
                <w:rFonts w:cstheme="minorHAnsi"/>
              </w:rPr>
              <w:t>.178</w:t>
            </w:r>
          </w:p>
        </w:tc>
      </w:tr>
    </w:tbl>
    <w:p w14:paraId="0DB81965" w14:textId="6B04998B" w:rsidR="00385440" w:rsidRDefault="009661EC" w:rsidP="25113DA5">
      <w:pPr>
        <w:jc w:val="both"/>
        <w:rPr>
          <w:sz w:val="22"/>
          <w:szCs w:val="22"/>
        </w:rPr>
      </w:pPr>
      <w:r>
        <w:br/>
      </w:r>
      <w:r w:rsidR="25113DA5" w:rsidRPr="25113DA5">
        <w:rPr>
          <w:b/>
          <w:bCs/>
          <w:sz w:val="22"/>
          <w:szCs w:val="22"/>
        </w:rPr>
        <w:t>Table S3:</w:t>
      </w:r>
      <w:r w:rsidR="25113DA5" w:rsidRPr="25113DA5">
        <w:rPr>
          <w:sz w:val="22"/>
          <w:szCs w:val="22"/>
        </w:rPr>
        <w:t xml:space="preserve"> Whole cohort association between first look during teaching trials and phenotypic measures. </w:t>
      </w:r>
      <w:r w:rsidR="25113DA5" w:rsidRPr="25113DA5">
        <w:rPr>
          <w:rFonts w:ascii="Calibri" w:eastAsia="Calibri" w:hAnsi="Calibri" w:cs="Calibri"/>
          <w:color w:val="000000" w:themeColor="text1"/>
          <w:sz w:val="22"/>
          <w:szCs w:val="22"/>
        </w:rPr>
        <w:t xml:space="preserve">ADI (The Autism Diagnostic Interview – Revised); ADOS (The Autism Diagnostic Observation Schedule), values used were calibrated severity scores; SRS (Social Responsiveness Scale), value was the total t-Score; CDI words understood (MacArthur-Bates Communicative Development Inventory) was derived by summing words understood only and words understood and spoken; MSEL </w:t>
      </w:r>
      <w:r w:rsidR="00B70DD4">
        <w:rPr>
          <w:rFonts w:ascii="Calibri" w:eastAsia="Calibri" w:hAnsi="Calibri" w:cs="Calibri"/>
          <w:color w:val="000000" w:themeColor="text1"/>
          <w:sz w:val="22"/>
          <w:szCs w:val="22"/>
        </w:rPr>
        <w:t>(</w:t>
      </w:r>
      <w:r w:rsidR="25113DA5" w:rsidRPr="25113DA5">
        <w:rPr>
          <w:rFonts w:ascii="Calibri" w:eastAsia="Calibri" w:hAnsi="Calibri" w:cs="Calibri"/>
          <w:color w:val="000000" w:themeColor="text1"/>
          <w:sz w:val="22"/>
          <w:szCs w:val="22"/>
        </w:rPr>
        <w:t xml:space="preserve">Mullen Scales </w:t>
      </w:r>
      <w:r w:rsidR="00B70DD4">
        <w:rPr>
          <w:rFonts w:ascii="Calibri" w:eastAsia="Calibri" w:hAnsi="Calibri" w:cs="Calibri"/>
          <w:color w:val="000000" w:themeColor="text1"/>
          <w:sz w:val="22"/>
          <w:szCs w:val="22"/>
        </w:rPr>
        <w:t>of</w:t>
      </w:r>
      <w:r w:rsidR="25113DA5" w:rsidRPr="25113DA5">
        <w:rPr>
          <w:rFonts w:ascii="Calibri" w:eastAsia="Calibri" w:hAnsi="Calibri" w:cs="Calibri"/>
          <w:color w:val="000000" w:themeColor="text1"/>
          <w:sz w:val="22"/>
          <w:szCs w:val="22"/>
        </w:rPr>
        <w:t xml:space="preserve"> Early Learning</w:t>
      </w:r>
      <w:r w:rsidR="00B70DD4">
        <w:rPr>
          <w:rFonts w:ascii="Calibri" w:eastAsia="Calibri" w:hAnsi="Calibri" w:cs="Calibri"/>
          <w:color w:val="000000" w:themeColor="text1"/>
          <w:sz w:val="22"/>
          <w:szCs w:val="22"/>
        </w:rPr>
        <w:t>)</w:t>
      </w:r>
      <w:r w:rsidR="25113DA5" w:rsidRPr="25113DA5">
        <w:rPr>
          <w:rFonts w:ascii="Calibri" w:eastAsia="Calibri" w:hAnsi="Calibri" w:cs="Calibri"/>
          <w:color w:val="000000" w:themeColor="text1"/>
          <w:sz w:val="22"/>
          <w:szCs w:val="22"/>
        </w:rPr>
        <w:t xml:space="preserve">, MSEL Verbal combined verbal subscales (receptive and expressive language), MSEL Non-Verbal combined two non-verbal subscales (visual reception and fine motor), MSEL ELC </w:t>
      </w:r>
      <w:r w:rsidR="00B70DD4">
        <w:rPr>
          <w:rFonts w:ascii="Calibri" w:eastAsia="Calibri" w:hAnsi="Calibri" w:cs="Calibri"/>
          <w:color w:val="000000" w:themeColor="text1"/>
          <w:sz w:val="22"/>
          <w:szCs w:val="22"/>
        </w:rPr>
        <w:t>(</w:t>
      </w:r>
      <w:r w:rsidR="25113DA5" w:rsidRPr="25113DA5">
        <w:rPr>
          <w:rFonts w:ascii="Calibri" w:eastAsia="Calibri" w:hAnsi="Calibri" w:cs="Calibri"/>
          <w:color w:val="000000" w:themeColor="text1"/>
          <w:sz w:val="22"/>
          <w:szCs w:val="22"/>
        </w:rPr>
        <w:t>Early Learning Composite</w:t>
      </w:r>
      <w:r w:rsidR="00B70DD4">
        <w:rPr>
          <w:rFonts w:ascii="Calibri" w:eastAsia="Calibri" w:hAnsi="Calibri" w:cs="Calibri"/>
          <w:color w:val="000000" w:themeColor="text1"/>
          <w:sz w:val="22"/>
          <w:szCs w:val="22"/>
        </w:rPr>
        <w:t>)</w:t>
      </w:r>
      <w:r w:rsidR="25113DA5" w:rsidRPr="25113DA5">
        <w:rPr>
          <w:rFonts w:ascii="Calibri" w:eastAsia="Calibri" w:hAnsi="Calibri" w:cs="Calibri"/>
          <w:color w:val="000000" w:themeColor="text1"/>
          <w:sz w:val="22"/>
          <w:szCs w:val="22"/>
        </w:rPr>
        <w:t xml:space="preserve"> combined those four subscales. </w:t>
      </w:r>
      <w:r w:rsidR="25113DA5" w:rsidRPr="25113DA5">
        <w:rPr>
          <w:sz w:val="22"/>
          <w:szCs w:val="22"/>
        </w:rPr>
        <w:t xml:space="preserve">One or both variables were not normally distributed hence values are Kendall’s tau. All values are uncorrected for multiple comparisons. * at p &lt;= .01 level; bold values indicate where correlations remained significant after correlation for multiple comparison (p &lt;=. 004). </w:t>
      </w:r>
    </w:p>
    <w:p w14:paraId="67DA32C5" w14:textId="77777777" w:rsidR="005359B4" w:rsidRDefault="005359B4" w:rsidP="25113DA5">
      <w:pPr>
        <w:spacing w:line="360" w:lineRule="auto"/>
        <w:jc w:val="both"/>
        <w:rPr>
          <w:rFonts w:cstheme="minorHAnsi"/>
          <w:iCs/>
          <w:sz w:val="22"/>
          <w:szCs w:val="22"/>
        </w:rPr>
      </w:pPr>
    </w:p>
    <w:p w14:paraId="5CB689B3" w14:textId="191C2593" w:rsidR="004F5CCF" w:rsidRPr="009661EC" w:rsidRDefault="25113DA5" w:rsidP="25113DA5">
      <w:pPr>
        <w:spacing w:line="360" w:lineRule="auto"/>
        <w:jc w:val="both"/>
        <w:rPr>
          <w:i/>
          <w:iCs/>
          <w:sz w:val="22"/>
          <w:szCs w:val="22"/>
        </w:rPr>
      </w:pPr>
      <w:r w:rsidRPr="25113DA5">
        <w:rPr>
          <w:i/>
          <w:iCs/>
          <w:sz w:val="22"/>
          <w:szCs w:val="22"/>
        </w:rPr>
        <w:lastRenderedPageBreak/>
        <w:t>S6.2 HR siblings only cohort</w:t>
      </w:r>
    </w:p>
    <w:tbl>
      <w:tblPr>
        <w:tblStyle w:val="TableGrid"/>
        <w:tblW w:w="0" w:type="auto"/>
        <w:tblLook w:val="04A0" w:firstRow="1" w:lastRow="0" w:firstColumn="1" w:lastColumn="0" w:noHBand="0" w:noVBand="1"/>
      </w:tblPr>
      <w:tblGrid>
        <w:gridCol w:w="1598"/>
        <w:gridCol w:w="1516"/>
        <w:gridCol w:w="1808"/>
        <w:gridCol w:w="2043"/>
        <w:gridCol w:w="2045"/>
      </w:tblGrid>
      <w:tr w:rsidR="00897231" w:rsidRPr="009661EC" w14:paraId="1DF347C3" w14:textId="77777777" w:rsidTr="00AA75C7">
        <w:tc>
          <w:tcPr>
            <w:tcW w:w="3114" w:type="dxa"/>
            <w:gridSpan w:val="2"/>
            <w:tcBorders>
              <w:bottom w:val="single" w:sz="4" w:space="0" w:color="auto"/>
            </w:tcBorders>
            <w:shd w:val="clear" w:color="auto" w:fill="FFFFFF" w:themeFill="background1"/>
          </w:tcPr>
          <w:p w14:paraId="538E2D91" w14:textId="77777777" w:rsidR="00897231" w:rsidRPr="009661EC" w:rsidRDefault="00897231" w:rsidP="009661EC">
            <w:pPr>
              <w:spacing w:line="360" w:lineRule="auto"/>
              <w:jc w:val="both"/>
              <w:rPr>
                <w:rFonts w:cstheme="minorHAnsi"/>
              </w:rPr>
            </w:pPr>
          </w:p>
        </w:tc>
        <w:tc>
          <w:tcPr>
            <w:tcW w:w="1808" w:type="dxa"/>
            <w:tcBorders>
              <w:bottom w:val="single" w:sz="4" w:space="0" w:color="auto"/>
            </w:tcBorders>
            <w:shd w:val="clear" w:color="auto" w:fill="FFFFFF" w:themeFill="background1"/>
          </w:tcPr>
          <w:p w14:paraId="3EDE82FA" w14:textId="3F815ADE" w:rsidR="00897231" w:rsidRPr="009661EC" w:rsidRDefault="00B73452" w:rsidP="009661EC">
            <w:pPr>
              <w:spacing w:line="360" w:lineRule="auto"/>
              <w:jc w:val="center"/>
              <w:rPr>
                <w:rFonts w:cstheme="minorHAnsi"/>
                <w:b/>
              </w:rPr>
            </w:pPr>
            <w:r>
              <w:rPr>
                <w:rFonts w:cstheme="minorHAnsi"/>
                <w:b/>
              </w:rPr>
              <w:t xml:space="preserve">First look </w:t>
            </w:r>
            <w:r w:rsidR="005570ED" w:rsidRPr="009661EC">
              <w:rPr>
                <w:rFonts w:cstheme="minorHAnsi"/>
                <w:b/>
              </w:rPr>
              <w:t>r</w:t>
            </w:r>
            <w:r w:rsidR="00AA75C7" w:rsidRPr="009661EC">
              <w:rPr>
                <w:rFonts w:cstheme="minorHAnsi"/>
                <w:b/>
              </w:rPr>
              <w:t>ef</w:t>
            </w:r>
            <w:r>
              <w:rPr>
                <w:rFonts w:cstheme="minorHAnsi"/>
                <w:b/>
              </w:rPr>
              <w:t>erent</w:t>
            </w:r>
            <w:r w:rsidR="00AA75C7" w:rsidRPr="009661EC">
              <w:rPr>
                <w:rFonts w:cstheme="minorHAnsi"/>
                <w:b/>
              </w:rPr>
              <w:t xml:space="preserve"> vs. </w:t>
            </w:r>
            <w:r w:rsidR="005570ED" w:rsidRPr="009661EC">
              <w:rPr>
                <w:rFonts w:cstheme="minorHAnsi"/>
                <w:b/>
              </w:rPr>
              <w:t>d</w:t>
            </w:r>
            <w:r w:rsidR="00AA75C7" w:rsidRPr="009661EC">
              <w:rPr>
                <w:rFonts w:cstheme="minorHAnsi"/>
                <w:b/>
              </w:rPr>
              <w:t>istr</w:t>
            </w:r>
            <w:r>
              <w:rPr>
                <w:rFonts w:cstheme="minorHAnsi"/>
                <w:b/>
              </w:rPr>
              <w:t>actor</w:t>
            </w:r>
          </w:p>
        </w:tc>
        <w:tc>
          <w:tcPr>
            <w:tcW w:w="2043" w:type="dxa"/>
            <w:tcBorders>
              <w:bottom w:val="single" w:sz="4" w:space="0" w:color="auto"/>
            </w:tcBorders>
            <w:shd w:val="clear" w:color="auto" w:fill="FFFFFF" w:themeFill="background1"/>
          </w:tcPr>
          <w:p w14:paraId="3BF0B04F" w14:textId="77777777" w:rsidR="00B73452" w:rsidRDefault="00B73452" w:rsidP="009661EC">
            <w:pPr>
              <w:spacing w:line="360" w:lineRule="auto"/>
              <w:jc w:val="center"/>
              <w:rPr>
                <w:rFonts w:cstheme="minorHAnsi"/>
                <w:b/>
              </w:rPr>
            </w:pPr>
            <w:r>
              <w:rPr>
                <w:rFonts w:cstheme="minorHAnsi"/>
                <w:b/>
              </w:rPr>
              <w:t>First look</w:t>
            </w:r>
          </w:p>
          <w:p w14:paraId="14ECE7B7" w14:textId="01EEA9B2" w:rsidR="00897231" w:rsidRPr="009661EC" w:rsidRDefault="00897231" w:rsidP="009661EC">
            <w:pPr>
              <w:spacing w:line="360" w:lineRule="auto"/>
              <w:jc w:val="center"/>
              <w:rPr>
                <w:rFonts w:cstheme="minorHAnsi"/>
                <w:b/>
              </w:rPr>
            </w:pPr>
            <w:r w:rsidRPr="009661EC">
              <w:rPr>
                <w:rFonts w:cstheme="minorHAnsi"/>
                <w:b/>
              </w:rPr>
              <w:t>referent/all</w:t>
            </w:r>
          </w:p>
        </w:tc>
        <w:tc>
          <w:tcPr>
            <w:tcW w:w="2045" w:type="dxa"/>
            <w:tcBorders>
              <w:bottom w:val="single" w:sz="4" w:space="0" w:color="auto"/>
            </w:tcBorders>
            <w:shd w:val="clear" w:color="auto" w:fill="FFFFFF" w:themeFill="background1"/>
          </w:tcPr>
          <w:p w14:paraId="2438F688" w14:textId="77777777" w:rsidR="00B73452" w:rsidRDefault="00B73452" w:rsidP="009661EC">
            <w:pPr>
              <w:spacing w:line="360" w:lineRule="auto"/>
              <w:jc w:val="center"/>
              <w:rPr>
                <w:rFonts w:cstheme="minorHAnsi"/>
                <w:b/>
              </w:rPr>
            </w:pPr>
            <w:r>
              <w:rPr>
                <w:rFonts w:cstheme="minorHAnsi"/>
                <w:b/>
              </w:rPr>
              <w:t>First look</w:t>
            </w:r>
          </w:p>
          <w:p w14:paraId="5F821F2F" w14:textId="0E99254F" w:rsidR="00897231" w:rsidRPr="009661EC" w:rsidRDefault="00897231" w:rsidP="009661EC">
            <w:pPr>
              <w:spacing w:line="360" w:lineRule="auto"/>
              <w:jc w:val="center"/>
              <w:rPr>
                <w:rFonts w:cstheme="minorHAnsi"/>
                <w:b/>
              </w:rPr>
            </w:pPr>
            <w:r w:rsidRPr="009661EC">
              <w:rPr>
                <w:rFonts w:cstheme="minorHAnsi"/>
                <w:b/>
              </w:rPr>
              <w:t>distractor/all</w:t>
            </w:r>
          </w:p>
        </w:tc>
      </w:tr>
      <w:tr w:rsidR="00897231" w:rsidRPr="009661EC" w14:paraId="340139B4" w14:textId="77777777" w:rsidTr="00AA75C7">
        <w:tc>
          <w:tcPr>
            <w:tcW w:w="1598" w:type="dxa"/>
            <w:vMerge w:val="restart"/>
            <w:shd w:val="clear" w:color="auto" w:fill="FFFFFF" w:themeFill="background1"/>
          </w:tcPr>
          <w:p w14:paraId="6439BDEB" w14:textId="77777777" w:rsidR="00897231" w:rsidRPr="009661EC" w:rsidRDefault="00897231" w:rsidP="009661EC">
            <w:pPr>
              <w:spacing w:line="360" w:lineRule="auto"/>
              <w:jc w:val="both"/>
              <w:rPr>
                <w:rFonts w:cstheme="minorHAnsi"/>
                <w:b/>
              </w:rPr>
            </w:pPr>
            <w:r w:rsidRPr="009661EC">
              <w:rPr>
                <w:rFonts w:cstheme="minorHAnsi"/>
                <w:b/>
              </w:rPr>
              <w:t>ADI 36 mo.</w:t>
            </w:r>
          </w:p>
          <w:p w14:paraId="1637CEAB" w14:textId="77777777" w:rsidR="00897231" w:rsidRPr="009661EC" w:rsidRDefault="00897231" w:rsidP="009661EC">
            <w:pPr>
              <w:spacing w:line="360" w:lineRule="auto"/>
              <w:ind w:left="720"/>
              <w:jc w:val="both"/>
              <w:rPr>
                <w:rFonts w:cstheme="minorHAnsi"/>
                <w:b/>
              </w:rPr>
            </w:pPr>
          </w:p>
        </w:tc>
        <w:tc>
          <w:tcPr>
            <w:tcW w:w="1516" w:type="dxa"/>
            <w:shd w:val="clear" w:color="auto" w:fill="FFFFFF" w:themeFill="background1"/>
          </w:tcPr>
          <w:p w14:paraId="760037FB" w14:textId="77777777" w:rsidR="00897231" w:rsidRPr="009661EC" w:rsidRDefault="00897231" w:rsidP="009661EC">
            <w:pPr>
              <w:spacing w:line="360" w:lineRule="auto"/>
              <w:jc w:val="both"/>
              <w:rPr>
                <w:rFonts w:cstheme="minorHAnsi"/>
                <w:b/>
              </w:rPr>
            </w:pPr>
            <w:r w:rsidRPr="009661EC">
              <w:rPr>
                <w:rFonts w:cstheme="minorHAnsi"/>
                <w:b/>
              </w:rPr>
              <w:t xml:space="preserve">Social </w:t>
            </w:r>
          </w:p>
        </w:tc>
        <w:tc>
          <w:tcPr>
            <w:tcW w:w="1808" w:type="dxa"/>
            <w:shd w:val="clear" w:color="auto" w:fill="auto"/>
          </w:tcPr>
          <w:p w14:paraId="01708B6D" w14:textId="195DD87A" w:rsidR="00897231" w:rsidRPr="009661EC" w:rsidRDefault="00897231" w:rsidP="009661EC">
            <w:pPr>
              <w:spacing w:line="360" w:lineRule="auto"/>
              <w:jc w:val="center"/>
              <w:rPr>
                <w:rFonts w:cstheme="minorHAnsi"/>
              </w:rPr>
            </w:pPr>
            <w:r w:rsidRPr="009661EC">
              <w:rPr>
                <w:rFonts w:cstheme="minorHAnsi"/>
              </w:rPr>
              <w:t>.</w:t>
            </w:r>
            <w:r w:rsidRPr="00104E5D">
              <w:rPr>
                <w:rFonts w:cstheme="minorHAnsi"/>
              </w:rPr>
              <w:t>206</w:t>
            </w:r>
          </w:p>
        </w:tc>
        <w:tc>
          <w:tcPr>
            <w:tcW w:w="2043" w:type="dxa"/>
            <w:shd w:val="clear" w:color="auto" w:fill="auto"/>
          </w:tcPr>
          <w:p w14:paraId="55A19629" w14:textId="07E1D110" w:rsidR="00897231" w:rsidRPr="009661EC" w:rsidRDefault="00897231" w:rsidP="009661EC">
            <w:pPr>
              <w:spacing w:line="360" w:lineRule="auto"/>
              <w:jc w:val="center"/>
              <w:rPr>
                <w:rFonts w:cstheme="minorHAnsi"/>
              </w:rPr>
            </w:pPr>
            <w:r w:rsidRPr="009661EC">
              <w:rPr>
                <w:rFonts w:cstheme="minorHAnsi"/>
              </w:rPr>
              <w:t>.032</w:t>
            </w:r>
          </w:p>
        </w:tc>
        <w:tc>
          <w:tcPr>
            <w:tcW w:w="2045" w:type="dxa"/>
          </w:tcPr>
          <w:p w14:paraId="330A7A43" w14:textId="40468674" w:rsidR="00897231" w:rsidRPr="009661EC" w:rsidRDefault="00077813" w:rsidP="009661EC">
            <w:pPr>
              <w:spacing w:line="360" w:lineRule="auto"/>
              <w:jc w:val="center"/>
              <w:rPr>
                <w:rFonts w:cstheme="minorHAnsi"/>
              </w:rPr>
            </w:pPr>
            <w:r w:rsidRPr="009661EC">
              <w:rPr>
                <w:rFonts w:cstheme="minorHAnsi"/>
              </w:rPr>
              <w:t>-.171</w:t>
            </w:r>
          </w:p>
        </w:tc>
      </w:tr>
      <w:tr w:rsidR="00897231" w:rsidRPr="009661EC" w14:paraId="22ABFA13" w14:textId="77777777" w:rsidTr="00AA75C7">
        <w:tc>
          <w:tcPr>
            <w:tcW w:w="1598" w:type="dxa"/>
            <w:vMerge/>
            <w:shd w:val="clear" w:color="auto" w:fill="FFFFFF" w:themeFill="background1"/>
          </w:tcPr>
          <w:p w14:paraId="2E0F6E4E" w14:textId="77777777" w:rsidR="00897231" w:rsidRPr="009661EC" w:rsidRDefault="00897231" w:rsidP="009661EC">
            <w:pPr>
              <w:spacing w:line="360" w:lineRule="auto"/>
              <w:jc w:val="both"/>
              <w:rPr>
                <w:rFonts w:cstheme="minorHAnsi"/>
                <w:b/>
              </w:rPr>
            </w:pPr>
          </w:p>
        </w:tc>
        <w:tc>
          <w:tcPr>
            <w:tcW w:w="1516" w:type="dxa"/>
            <w:shd w:val="clear" w:color="auto" w:fill="FFFFFF" w:themeFill="background1"/>
          </w:tcPr>
          <w:p w14:paraId="21077DDB" w14:textId="77777777" w:rsidR="00897231" w:rsidRPr="009661EC" w:rsidRDefault="00897231" w:rsidP="009661EC">
            <w:pPr>
              <w:spacing w:line="360" w:lineRule="auto"/>
              <w:jc w:val="both"/>
              <w:rPr>
                <w:rFonts w:cstheme="minorHAnsi"/>
                <w:b/>
              </w:rPr>
            </w:pPr>
            <w:r w:rsidRPr="009661EC">
              <w:rPr>
                <w:rFonts w:cstheme="minorHAnsi"/>
                <w:b/>
              </w:rPr>
              <w:t>Comm.</w:t>
            </w:r>
          </w:p>
        </w:tc>
        <w:tc>
          <w:tcPr>
            <w:tcW w:w="1808" w:type="dxa"/>
            <w:shd w:val="clear" w:color="auto" w:fill="auto"/>
          </w:tcPr>
          <w:p w14:paraId="3773F408" w14:textId="566A0E15" w:rsidR="00897231" w:rsidRPr="009661EC" w:rsidRDefault="00897231" w:rsidP="009661EC">
            <w:pPr>
              <w:spacing w:line="360" w:lineRule="auto"/>
              <w:jc w:val="center"/>
              <w:rPr>
                <w:rFonts w:cstheme="minorHAnsi"/>
              </w:rPr>
            </w:pPr>
            <w:r w:rsidRPr="009661EC">
              <w:rPr>
                <w:rFonts w:cstheme="minorHAnsi"/>
              </w:rPr>
              <w:t>.173</w:t>
            </w:r>
          </w:p>
        </w:tc>
        <w:tc>
          <w:tcPr>
            <w:tcW w:w="2043" w:type="dxa"/>
            <w:shd w:val="clear" w:color="auto" w:fill="auto"/>
          </w:tcPr>
          <w:p w14:paraId="76659698" w14:textId="04F24A67" w:rsidR="00897231" w:rsidRPr="009661EC" w:rsidRDefault="00897231" w:rsidP="009661EC">
            <w:pPr>
              <w:spacing w:line="360" w:lineRule="auto"/>
              <w:jc w:val="center"/>
              <w:rPr>
                <w:rFonts w:cstheme="minorHAnsi"/>
                <w:i/>
              </w:rPr>
            </w:pPr>
            <w:r w:rsidRPr="009661EC">
              <w:rPr>
                <w:rFonts w:cstheme="minorHAnsi"/>
              </w:rPr>
              <w:t>-.112</w:t>
            </w:r>
          </w:p>
        </w:tc>
        <w:tc>
          <w:tcPr>
            <w:tcW w:w="2045" w:type="dxa"/>
          </w:tcPr>
          <w:p w14:paraId="324F2E32" w14:textId="6CA0EA94" w:rsidR="00897231" w:rsidRPr="009661EC" w:rsidRDefault="00077813" w:rsidP="009661EC">
            <w:pPr>
              <w:spacing w:line="360" w:lineRule="auto"/>
              <w:jc w:val="center"/>
              <w:rPr>
                <w:rFonts w:cstheme="minorHAnsi"/>
              </w:rPr>
            </w:pPr>
            <w:r w:rsidRPr="009661EC">
              <w:rPr>
                <w:rFonts w:cstheme="minorHAnsi"/>
              </w:rPr>
              <w:t>-.171</w:t>
            </w:r>
          </w:p>
        </w:tc>
      </w:tr>
      <w:tr w:rsidR="00897231" w:rsidRPr="009661EC" w14:paraId="65836109" w14:textId="77777777" w:rsidTr="00AA75C7">
        <w:tc>
          <w:tcPr>
            <w:tcW w:w="1598" w:type="dxa"/>
            <w:vMerge/>
            <w:tcBorders>
              <w:bottom w:val="single" w:sz="4" w:space="0" w:color="auto"/>
            </w:tcBorders>
            <w:shd w:val="clear" w:color="auto" w:fill="FFFFFF" w:themeFill="background1"/>
          </w:tcPr>
          <w:p w14:paraId="3AA57070" w14:textId="77777777" w:rsidR="00897231" w:rsidRPr="009661EC" w:rsidRDefault="00897231" w:rsidP="009661EC">
            <w:pPr>
              <w:spacing w:line="360" w:lineRule="auto"/>
              <w:jc w:val="both"/>
              <w:rPr>
                <w:rFonts w:cstheme="minorHAnsi"/>
                <w:b/>
              </w:rPr>
            </w:pPr>
          </w:p>
        </w:tc>
        <w:tc>
          <w:tcPr>
            <w:tcW w:w="1516" w:type="dxa"/>
            <w:tcBorders>
              <w:bottom w:val="single" w:sz="4" w:space="0" w:color="auto"/>
            </w:tcBorders>
            <w:shd w:val="clear" w:color="auto" w:fill="FFFFFF" w:themeFill="background1"/>
          </w:tcPr>
          <w:p w14:paraId="77D741BD" w14:textId="77777777" w:rsidR="00897231" w:rsidRPr="009661EC" w:rsidRDefault="00897231" w:rsidP="009661EC">
            <w:pPr>
              <w:spacing w:line="360" w:lineRule="auto"/>
              <w:jc w:val="both"/>
              <w:rPr>
                <w:rFonts w:cstheme="minorHAnsi"/>
                <w:b/>
              </w:rPr>
            </w:pPr>
            <w:r w:rsidRPr="009661EC">
              <w:rPr>
                <w:rFonts w:cstheme="minorHAnsi"/>
                <w:b/>
              </w:rPr>
              <w:t>RRB</w:t>
            </w:r>
          </w:p>
        </w:tc>
        <w:tc>
          <w:tcPr>
            <w:tcW w:w="1808" w:type="dxa"/>
            <w:tcBorders>
              <w:bottom w:val="single" w:sz="4" w:space="0" w:color="auto"/>
            </w:tcBorders>
            <w:shd w:val="clear" w:color="auto" w:fill="auto"/>
          </w:tcPr>
          <w:p w14:paraId="1801F3B0" w14:textId="66245C9E" w:rsidR="00897231" w:rsidRPr="009661EC" w:rsidRDefault="00897231" w:rsidP="009661EC">
            <w:pPr>
              <w:spacing w:line="360" w:lineRule="auto"/>
              <w:jc w:val="center"/>
              <w:rPr>
                <w:rFonts w:cstheme="minorHAnsi"/>
              </w:rPr>
            </w:pPr>
            <w:r w:rsidRPr="009661EC">
              <w:rPr>
                <w:rFonts w:cstheme="minorHAnsi"/>
              </w:rPr>
              <w:t>.155</w:t>
            </w:r>
          </w:p>
        </w:tc>
        <w:tc>
          <w:tcPr>
            <w:tcW w:w="2043" w:type="dxa"/>
            <w:tcBorders>
              <w:bottom w:val="single" w:sz="4" w:space="0" w:color="auto"/>
            </w:tcBorders>
            <w:shd w:val="clear" w:color="auto" w:fill="auto"/>
          </w:tcPr>
          <w:p w14:paraId="1DEE5C83" w14:textId="19B09E1C" w:rsidR="00897231" w:rsidRPr="009661EC" w:rsidRDefault="00897231" w:rsidP="009661EC">
            <w:pPr>
              <w:spacing w:line="360" w:lineRule="auto"/>
              <w:jc w:val="center"/>
              <w:rPr>
                <w:rFonts w:cstheme="minorHAnsi"/>
              </w:rPr>
            </w:pPr>
            <w:r w:rsidRPr="009661EC">
              <w:rPr>
                <w:rFonts w:cstheme="minorHAnsi"/>
              </w:rPr>
              <w:t>-.004</w:t>
            </w:r>
          </w:p>
        </w:tc>
        <w:tc>
          <w:tcPr>
            <w:tcW w:w="2045" w:type="dxa"/>
            <w:tcBorders>
              <w:bottom w:val="single" w:sz="4" w:space="0" w:color="auto"/>
            </w:tcBorders>
          </w:tcPr>
          <w:p w14:paraId="5C5FE28F" w14:textId="591B447B" w:rsidR="00897231" w:rsidRPr="009661EC" w:rsidRDefault="00077813" w:rsidP="009661EC">
            <w:pPr>
              <w:spacing w:line="360" w:lineRule="auto"/>
              <w:jc w:val="center"/>
              <w:rPr>
                <w:rFonts w:cstheme="minorHAnsi"/>
              </w:rPr>
            </w:pPr>
            <w:r w:rsidRPr="009661EC">
              <w:rPr>
                <w:rFonts w:cstheme="minorHAnsi"/>
              </w:rPr>
              <w:t>-.130</w:t>
            </w:r>
          </w:p>
        </w:tc>
      </w:tr>
      <w:tr w:rsidR="00897231" w:rsidRPr="009661EC" w14:paraId="4F8A83A1" w14:textId="77777777" w:rsidTr="00AA75C7">
        <w:tc>
          <w:tcPr>
            <w:tcW w:w="1598" w:type="dxa"/>
            <w:vMerge w:val="restart"/>
            <w:tcBorders>
              <w:bottom w:val="single" w:sz="4" w:space="0" w:color="auto"/>
              <w:right w:val="single" w:sz="4" w:space="0" w:color="auto"/>
            </w:tcBorders>
            <w:shd w:val="clear" w:color="auto" w:fill="FFFFFF" w:themeFill="background1"/>
          </w:tcPr>
          <w:p w14:paraId="7C2E9558" w14:textId="77777777" w:rsidR="00897231" w:rsidRPr="009661EC" w:rsidRDefault="00897231" w:rsidP="009661EC">
            <w:pPr>
              <w:spacing w:line="360" w:lineRule="auto"/>
              <w:jc w:val="both"/>
              <w:rPr>
                <w:rFonts w:cstheme="minorHAnsi"/>
                <w:b/>
              </w:rPr>
            </w:pPr>
            <w:r w:rsidRPr="009661EC">
              <w:rPr>
                <w:rFonts w:cstheme="minorHAnsi"/>
                <w:b/>
              </w:rPr>
              <w:t>ADOS 36 mo.</w:t>
            </w:r>
          </w:p>
        </w:tc>
        <w:tc>
          <w:tcPr>
            <w:tcW w:w="1516" w:type="dxa"/>
            <w:tcBorders>
              <w:left w:val="single" w:sz="4" w:space="0" w:color="auto"/>
              <w:bottom w:val="single" w:sz="4" w:space="0" w:color="auto"/>
              <w:right w:val="single" w:sz="4" w:space="0" w:color="auto"/>
            </w:tcBorders>
            <w:shd w:val="clear" w:color="auto" w:fill="FFFFFF" w:themeFill="background1"/>
          </w:tcPr>
          <w:p w14:paraId="22245392" w14:textId="77777777" w:rsidR="00897231" w:rsidRPr="009661EC" w:rsidRDefault="00897231" w:rsidP="009661EC">
            <w:pPr>
              <w:spacing w:line="360" w:lineRule="auto"/>
              <w:jc w:val="both"/>
              <w:rPr>
                <w:rFonts w:cstheme="minorHAnsi"/>
                <w:b/>
              </w:rPr>
            </w:pPr>
            <w:r w:rsidRPr="009661EC">
              <w:rPr>
                <w:rFonts w:cstheme="minorHAnsi"/>
                <w:b/>
              </w:rPr>
              <w:t>Social affect</w:t>
            </w:r>
          </w:p>
        </w:tc>
        <w:tc>
          <w:tcPr>
            <w:tcW w:w="1808" w:type="dxa"/>
            <w:tcBorders>
              <w:left w:val="single" w:sz="4" w:space="0" w:color="auto"/>
              <w:bottom w:val="single" w:sz="4" w:space="0" w:color="auto"/>
              <w:right w:val="single" w:sz="4" w:space="0" w:color="auto"/>
            </w:tcBorders>
            <w:shd w:val="clear" w:color="auto" w:fill="auto"/>
          </w:tcPr>
          <w:p w14:paraId="66A6D297" w14:textId="171BA071" w:rsidR="00897231" w:rsidRPr="009661EC" w:rsidRDefault="00897231" w:rsidP="009661EC">
            <w:pPr>
              <w:spacing w:line="360" w:lineRule="auto"/>
              <w:jc w:val="center"/>
              <w:rPr>
                <w:rFonts w:cstheme="minorHAnsi"/>
              </w:rPr>
            </w:pPr>
            <w:r w:rsidRPr="009661EC">
              <w:rPr>
                <w:rFonts w:cstheme="minorHAnsi"/>
              </w:rPr>
              <w:t>.095</w:t>
            </w:r>
          </w:p>
        </w:tc>
        <w:tc>
          <w:tcPr>
            <w:tcW w:w="2043" w:type="dxa"/>
            <w:tcBorders>
              <w:left w:val="single" w:sz="4" w:space="0" w:color="auto"/>
              <w:bottom w:val="single" w:sz="4" w:space="0" w:color="auto"/>
            </w:tcBorders>
            <w:shd w:val="clear" w:color="auto" w:fill="auto"/>
          </w:tcPr>
          <w:p w14:paraId="28E9E0CB" w14:textId="649EB0B7" w:rsidR="00897231" w:rsidRPr="009661EC" w:rsidRDefault="00897231" w:rsidP="009661EC">
            <w:pPr>
              <w:spacing w:line="360" w:lineRule="auto"/>
              <w:jc w:val="center"/>
              <w:rPr>
                <w:rFonts w:cstheme="minorHAnsi"/>
              </w:rPr>
            </w:pPr>
            <w:r w:rsidRPr="009661EC">
              <w:rPr>
                <w:rFonts w:cstheme="minorHAnsi"/>
              </w:rPr>
              <w:t>.044</w:t>
            </w:r>
          </w:p>
        </w:tc>
        <w:tc>
          <w:tcPr>
            <w:tcW w:w="2045" w:type="dxa"/>
            <w:tcBorders>
              <w:left w:val="single" w:sz="4" w:space="0" w:color="auto"/>
              <w:bottom w:val="single" w:sz="4" w:space="0" w:color="auto"/>
            </w:tcBorders>
          </w:tcPr>
          <w:p w14:paraId="2F61A1D7" w14:textId="37894AF7" w:rsidR="00897231" w:rsidRPr="009661EC" w:rsidRDefault="00077813" w:rsidP="009661EC">
            <w:pPr>
              <w:spacing w:line="360" w:lineRule="auto"/>
              <w:jc w:val="center"/>
              <w:rPr>
                <w:rFonts w:cstheme="minorHAnsi"/>
              </w:rPr>
            </w:pPr>
            <w:r w:rsidRPr="009661EC">
              <w:rPr>
                <w:rFonts w:cstheme="minorHAnsi"/>
              </w:rPr>
              <w:t>-.095</w:t>
            </w:r>
          </w:p>
        </w:tc>
      </w:tr>
      <w:tr w:rsidR="00897231" w:rsidRPr="009661EC" w14:paraId="06FC46A2" w14:textId="77777777" w:rsidTr="00AA75C7">
        <w:tc>
          <w:tcPr>
            <w:tcW w:w="1598" w:type="dxa"/>
            <w:vMerge/>
            <w:tcBorders>
              <w:top w:val="single" w:sz="4" w:space="0" w:color="auto"/>
              <w:bottom w:val="single" w:sz="4" w:space="0" w:color="auto"/>
              <w:right w:val="single" w:sz="4" w:space="0" w:color="auto"/>
            </w:tcBorders>
            <w:shd w:val="clear" w:color="auto" w:fill="FFFFFF" w:themeFill="background1"/>
          </w:tcPr>
          <w:p w14:paraId="0FE89F1E" w14:textId="77777777" w:rsidR="00897231" w:rsidRPr="009661EC" w:rsidRDefault="00897231" w:rsidP="009661EC">
            <w:pPr>
              <w:spacing w:line="360" w:lineRule="auto"/>
              <w:jc w:val="both"/>
              <w:rPr>
                <w:rFonts w:cstheme="minorHAnsi"/>
                <w:b/>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14:paraId="6A2CFD64" w14:textId="77777777" w:rsidR="00897231" w:rsidRPr="009661EC" w:rsidRDefault="00897231" w:rsidP="009661EC">
            <w:pPr>
              <w:spacing w:line="360" w:lineRule="auto"/>
              <w:jc w:val="both"/>
              <w:rPr>
                <w:rFonts w:cstheme="minorHAnsi"/>
                <w:b/>
              </w:rPr>
            </w:pPr>
            <w:r w:rsidRPr="009661EC">
              <w:rPr>
                <w:rFonts w:cstheme="minorHAnsi"/>
                <w:b/>
              </w:rPr>
              <w:t>RRB</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B01C7B5" w14:textId="745412D1" w:rsidR="00897231" w:rsidRPr="009661EC" w:rsidRDefault="00897231" w:rsidP="009661EC">
            <w:pPr>
              <w:spacing w:line="360" w:lineRule="auto"/>
              <w:jc w:val="center"/>
              <w:rPr>
                <w:rFonts w:cstheme="minorHAnsi"/>
              </w:rPr>
            </w:pPr>
            <w:r w:rsidRPr="009661EC">
              <w:rPr>
                <w:rFonts w:cstheme="minorHAnsi"/>
              </w:rPr>
              <w:t>.242</w:t>
            </w:r>
          </w:p>
        </w:tc>
        <w:tc>
          <w:tcPr>
            <w:tcW w:w="2043" w:type="dxa"/>
            <w:tcBorders>
              <w:top w:val="single" w:sz="4" w:space="0" w:color="auto"/>
              <w:left w:val="single" w:sz="4" w:space="0" w:color="auto"/>
              <w:bottom w:val="single" w:sz="4" w:space="0" w:color="auto"/>
            </w:tcBorders>
            <w:shd w:val="clear" w:color="auto" w:fill="auto"/>
          </w:tcPr>
          <w:p w14:paraId="6E57578C" w14:textId="7019063F" w:rsidR="00897231" w:rsidRPr="009661EC" w:rsidRDefault="00897231" w:rsidP="009661EC">
            <w:pPr>
              <w:spacing w:line="360" w:lineRule="auto"/>
              <w:jc w:val="center"/>
              <w:rPr>
                <w:rFonts w:cstheme="minorHAnsi"/>
              </w:rPr>
            </w:pPr>
            <w:r w:rsidRPr="009661EC">
              <w:rPr>
                <w:rFonts w:cstheme="minorHAnsi"/>
              </w:rPr>
              <w:t>.108</w:t>
            </w:r>
          </w:p>
        </w:tc>
        <w:tc>
          <w:tcPr>
            <w:tcW w:w="2045" w:type="dxa"/>
            <w:tcBorders>
              <w:top w:val="single" w:sz="4" w:space="0" w:color="auto"/>
              <w:left w:val="single" w:sz="4" w:space="0" w:color="auto"/>
              <w:bottom w:val="single" w:sz="4" w:space="0" w:color="auto"/>
            </w:tcBorders>
          </w:tcPr>
          <w:p w14:paraId="27C68C2C" w14:textId="5862E139" w:rsidR="00897231" w:rsidRPr="009661EC" w:rsidRDefault="00077813" w:rsidP="009661EC">
            <w:pPr>
              <w:spacing w:line="360" w:lineRule="auto"/>
              <w:jc w:val="center"/>
              <w:rPr>
                <w:rFonts w:cstheme="minorHAnsi"/>
              </w:rPr>
            </w:pPr>
            <w:r w:rsidRPr="009661EC">
              <w:rPr>
                <w:rFonts w:cstheme="minorHAnsi"/>
              </w:rPr>
              <w:t>-.206</w:t>
            </w:r>
          </w:p>
        </w:tc>
      </w:tr>
      <w:tr w:rsidR="00897231" w:rsidRPr="009661EC" w14:paraId="44890306" w14:textId="77777777" w:rsidTr="00AA75C7">
        <w:tc>
          <w:tcPr>
            <w:tcW w:w="1598" w:type="dxa"/>
            <w:tcBorders>
              <w:top w:val="single" w:sz="4" w:space="0" w:color="auto"/>
              <w:bottom w:val="single" w:sz="4" w:space="0" w:color="auto"/>
              <w:right w:val="single" w:sz="4" w:space="0" w:color="auto"/>
            </w:tcBorders>
            <w:shd w:val="clear" w:color="auto" w:fill="FFFFFF" w:themeFill="background1"/>
          </w:tcPr>
          <w:p w14:paraId="172E75BE" w14:textId="77777777" w:rsidR="00897231" w:rsidRPr="009661EC" w:rsidRDefault="00897231" w:rsidP="009661EC">
            <w:pPr>
              <w:spacing w:line="360" w:lineRule="auto"/>
              <w:jc w:val="both"/>
              <w:rPr>
                <w:rFonts w:cstheme="minorHAnsi"/>
                <w:b/>
              </w:rPr>
            </w:pPr>
            <w:r w:rsidRPr="009661EC">
              <w:rPr>
                <w:rFonts w:cstheme="minorHAnsi"/>
                <w:b/>
              </w:rPr>
              <w:t>SRS 36 mo.</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7B909" w14:textId="77777777" w:rsidR="00897231" w:rsidRPr="009661EC" w:rsidRDefault="00897231" w:rsidP="009661EC">
            <w:pPr>
              <w:spacing w:line="360" w:lineRule="auto"/>
              <w:jc w:val="both"/>
              <w:rPr>
                <w:rFonts w:cstheme="minorHAnsi"/>
                <w:b/>
              </w:rPr>
            </w:pPr>
            <w:r w:rsidRPr="009661EC">
              <w:rPr>
                <w:rFonts w:cstheme="minorHAnsi"/>
                <w:b/>
              </w:rPr>
              <w:t xml:space="preserve">t-score </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328541" w14:textId="1CCCFDCA" w:rsidR="00897231" w:rsidRPr="009661EC" w:rsidRDefault="00897231" w:rsidP="009661EC">
            <w:pPr>
              <w:spacing w:line="360" w:lineRule="auto"/>
              <w:jc w:val="center"/>
              <w:rPr>
                <w:rFonts w:cstheme="minorHAnsi"/>
              </w:rPr>
            </w:pPr>
            <w:r w:rsidRPr="009661EC">
              <w:rPr>
                <w:rFonts w:cstheme="minorHAnsi"/>
              </w:rPr>
              <w:t>.113</w:t>
            </w:r>
          </w:p>
        </w:tc>
        <w:tc>
          <w:tcPr>
            <w:tcW w:w="2043" w:type="dxa"/>
            <w:tcBorders>
              <w:top w:val="single" w:sz="4" w:space="0" w:color="auto"/>
              <w:left w:val="single" w:sz="4" w:space="0" w:color="auto"/>
              <w:bottom w:val="single" w:sz="4" w:space="0" w:color="auto"/>
            </w:tcBorders>
            <w:shd w:val="clear" w:color="auto" w:fill="auto"/>
          </w:tcPr>
          <w:p w14:paraId="472EF989" w14:textId="3AE66B93" w:rsidR="00897231" w:rsidRPr="009661EC" w:rsidRDefault="00897231" w:rsidP="009661EC">
            <w:pPr>
              <w:spacing w:line="360" w:lineRule="auto"/>
              <w:jc w:val="center"/>
              <w:rPr>
                <w:rFonts w:cstheme="minorHAnsi"/>
              </w:rPr>
            </w:pPr>
            <w:r w:rsidRPr="009661EC">
              <w:rPr>
                <w:rFonts w:cstheme="minorHAnsi"/>
              </w:rPr>
              <w:t>.060</w:t>
            </w:r>
          </w:p>
        </w:tc>
        <w:tc>
          <w:tcPr>
            <w:tcW w:w="2045" w:type="dxa"/>
            <w:tcBorders>
              <w:top w:val="single" w:sz="4" w:space="0" w:color="auto"/>
              <w:left w:val="single" w:sz="4" w:space="0" w:color="auto"/>
              <w:bottom w:val="single" w:sz="4" w:space="0" w:color="auto"/>
            </w:tcBorders>
          </w:tcPr>
          <w:p w14:paraId="7027DE53" w14:textId="51653379" w:rsidR="00897231" w:rsidRPr="009661EC" w:rsidRDefault="00077813" w:rsidP="009661EC">
            <w:pPr>
              <w:spacing w:line="360" w:lineRule="auto"/>
              <w:jc w:val="center"/>
              <w:rPr>
                <w:rFonts w:cstheme="minorHAnsi"/>
              </w:rPr>
            </w:pPr>
            <w:r w:rsidRPr="009661EC">
              <w:rPr>
                <w:rFonts w:cstheme="minorHAnsi"/>
              </w:rPr>
              <w:t>-.074</w:t>
            </w:r>
          </w:p>
        </w:tc>
      </w:tr>
      <w:tr w:rsidR="00897231" w:rsidRPr="009661EC" w14:paraId="1E23C231" w14:textId="77777777" w:rsidTr="00AA75C7">
        <w:tc>
          <w:tcPr>
            <w:tcW w:w="1598" w:type="dxa"/>
            <w:vMerge w:val="restart"/>
            <w:tcBorders>
              <w:top w:val="single" w:sz="4" w:space="0" w:color="auto"/>
              <w:bottom w:val="single" w:sz="4" w:space="0" w:color="auto"/>
              <w:right w:val="single" w:sz="4" w:space="0" w:color="auto"/>
            </w:tcBorders>
            <w:shd w:val="clear" w:color="auto" w:fill="FFFFFF" w:themeFill="background1"/>
          </w:tcPr>
          <w:p w14:paraId="5745D42C" w14:textId="77777777" w:rsidR="00897231" w:rsidRPr="009661EC" w:rsidRDefault="00897231" w:rsidP="009661EC">
            <w:pPr>
              <w:spacing w:line="360" w:lineRule="auto"/>
              <w:rPr>
                <w:rFonts w:cstheme="minorHAnsi"/>
                <w:b/>
              </w:rPr>
            </w:pPr>
            <w:r w:rsidRPr="009661EC">
              <w:rPr>
                <w:rFonts w:cstheme="minorHAnsi"/>
                <w:b/>
              </w:rPr>
              <w:t>CDI words understood</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97167" w14:textId="77777777" w:rsidR="00897231" w:rsidRPr="009661EC" w:rsidRDefault="00897231" w:rsidP="009661EC">
            <w:pPr>
              <w:spacing w:line="360" w:lineRule="auto"/>
              <w:jc w:val="both"/>
              <w:rPr>
                <w:rFonts w:cstheme="minorHAnsi"/>
                <w:b/>
              </w:rPr>
            </w:pPr>
            <w:r w:rsidRPr="009661EC">
              <w:rPr>
                <w:rFonts w:cstheme="minorHAnsi"/>
                <w:b/>
              </w:rPr>
              <w:t xml:space="preserve">15 mo. </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B058F5" w14:textId="3C506522" w:rsidR="00897231" w:rsidRPr="009661EC" w:rsidRDefault="00897231" w:rsidP="009661EC">
            <w:pPr>
              <w:spacing w:line="360" w:lineRule="auto"/>
              <w:jc w:val="center"/>
              <w:rPr>
                <w:rFonts w:cstheme="minorHAnsi"/>
              </w:rPr>
            </w:pPr>
            <w:r w:rsidRPr="009661EC">
              <w:rPr>
                <w:rFonts w:cstheme="minorHAnsi"/>
                <w:b/>
              </w:rPr>
              <w:t>-.295</w:t>
            </w:r>
          </w:p>
        </w:tc>
        <w:tc>
          <w:tcPr>
            <w:tcW w:w="2043" w:type="dxa"/>
            <w:tcBorders>
              <w:top w:val="single" w:sz="4" w:space="0" w:color="auto"/>
              <w:left w:val="single" w:sz="4" w:space="0" w:color="auto"/>
              <w:bottom w:val="single" w:sz="4" w:space="0" w:color="auto"/>
            </w:tcBorders>
            <w:shd w:val="clear" w:color="auto" w:fill="auto"/>
          </w:tcPr>
          <w:p w14:paraId="12516EFF" w14:textId="51FA5FC2" w:rsidR="00897231" w:rsidRPr="009661EC" w:rsidRDefault="00897231" w:rsidP="009661EC">
            <w:pPr>
              <w:spacing w:line="360" w:lineRule="auto"/>
              <w:jc w:val="center"/>
              <w:rPr>
                <w:rFonts w:cstheme="minorHAnsi"/>
              </w:rPr>
            </w:pPr>
            <w:r w:rsidRPr="009661EC">
              <w:rPr>
                <w:rFonts w:cstheme="minorHAnsi"/>
              </w:rPr>
              <w:t>.037</w:t>
            </w:r>
          </w:p>
        </w:tc>
        <w:tc>
          <w:tcPr>
            <w:tcW w:w="2045" w:type="dxa"/>
            <w:tcBorders>
              <w:top w:val="single" w:sz="4" w:space="0" w:color="auto"/>
              <w:left w:val="single" w:sz="4" w:space="0" w:color="auto"/>
              <w:bottom w:val="single" w:sz="4" w:space="0" w:color="auto"/>
            </w:tcBorders>
          </w:tcPr>
          <w:p w14:paraId="591BE4C2" w14:textId="2A9FE733" w:rsidR="00897231" w:rsidRPr="009661EC" w:rsidRDefault="00077813" w:rsidP="009661EC">
            <w:pPr>
              <w:spacing w:line="360" w:lineRule="auto"/>
              <w:jc w:val="center"/>
              <w:rPr>
                <w:rFonts w:cstheme="minorHAnsi"/>
                <w:b/>
              </w:rPr>
            </w:pPr>
            <w:r w:rsidRPr="009661EC">
              <w:rPr>
                <w:rFonts w:cstheme="minorHAnsi"/>
                <w:b/>
              </w:rPr>
              <w:t>.279</w:t>
            </w:r>
          </w:p>
        </w:tc>
      </w:tr>
      <w:tr w:rsidR="00897231" w:rsidRPr="009661EC" w14:paraId="24AE6405" w14:textId="77777777" w:rsidTr="00AA75C7">
        <w:tc>
          <w:tcPr>
            <w:tcW w:w="1598" w:type="dxa"/>
            <w:vMerge/>
            <w:tcBorders>
              <w:top w:val="single" w:sz="4" w:space="0" w:color="auto"/>
              <w:bottom w:val="single" w:sz="4" w:space="0" w:color="auto"/>
              <w:right w:val="single" w:sz="4" w:space="0" w:color="auto"/>
            </w:tcBorders>
            <w:shd w:val="clear" w:color="auto" w:fill="FFFFFF" w:themeFill="background1"/>
          </w:tcPr>
          <w:p w14:paraId="5CDD91DD" w14:textId="77777777" w:rsidR="00897231" w:rsidRPr="009661EC" w:rsidRDefault="00897231" w:rsidP="009661EC">
            <w:pPr>
              <w:spacing w:line="360" w:lineRule="auto"/>
              <w:jc w:val="both"/>
              <w:rPr>
                <w:rFonts w:cstheme="minorHAnsi"/>
                <w:b/>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14:paraId="3B31B0BD" w14:textId="77777777" w:rsidR="00897231" w:rsidRPr="009661EC" w:rsidRDefault="00897231" w:rsidP="009661EC">
            <w:pPr>
              <w:spacing w:line="360" w:lineRule="auto"/>
              <w:jc w:val="both"/>
              <w:rPr>
                <w:rFonts w:cstheme="minorHAnsi"/>
                <w:b/>
              </w:rPr>
            </w:pPr>
            <w:r w:rsidRPr="009661EC">
              <w:rPr>
                <w:rFonts w:cstheme="minorHAnsi"/>
                <w:b/>
              </w:rPr>
              <w:t xml:space="preserve">24 mo. </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C561A3F" w14:textId="73449F4B" w:rsidR="00897231" w:rsidRPr="009661EC" w:rsidRDefault="00897231" w:rsidP="009661EC">
            <w:pPr>
              <w:spacing w:line="360" w:lineRule="auto"/>
              <w:jc w:val="center"/>
              <w:rPr>
                <w:rFonts w:cstheme="minorHAnsi"/>
              </w:rPr>
            </w:pPr>
            <w:r w:rsidRPr="009661EC">
              <w:rPr>
                <w:rFonts w:cstheme="minorHAnsi"/>
                <w:b/>
              </w:rPr>
              <w:t>-.284</w:t>
            </w:r>
          </w:p>
        </w:tc>
        <w:tc>
          <w:tcPr>
            <w:tcW w:w="2043" w:type="dxa"/>
            <w:tcBorders>
              <w:top w:val="single" w:sz="4" w:space="0" w:color="auto"/>
              <w:left w:val="single" w:sz="4" w:space="0" w:color="auto"/>
              <w:bottom w:val="single" w:sz="4" w:space="0" w:color="auto"/>
            </w:tcBorders>
            <w:shd w:val="clear" w:color="auto" w:fill="auto"/>
          </w:tcPr>
          <w:p w14:paraId="0E39F00E" w14:textId="4C1E450D" w:rsidR="00897231" w:rsidRPr="009661EC" w:rsidRDefault="00897231" w:rsidP="009661EC">
            <w:pPr>
              <w:spacing w:line="360" w:lineRule="auto"/>
              <w:jc w:val="center"/>
              <w:rPr>
                <w:rFonts w:cstheme="minorHAnsi"/>
              </w:rPr>
            </w:pPr>
            <w:r w:rsidRPr="009661EC">
              <w:rPr>
                <w:rFonts w:cstheme="minorHAnsi"/>
              </w:rPr>
              <w:t>.032</w:t>
            </w:r>
          </w:p>
        </w:tc>
        <w:tc>
          <w:tcPr>
            <w:tcW w:w="2045" w:type="dxa"/>
            <w:tcBorders>
              <w:top w:val="single" w:sz="4" w:space="0" w:color="auto"/>
              <w:left w:val="single" w:sz="4" w:space="0" w:color="auto"/>
              <w:bottom w:val="single" w:sz="4" w:space="0" w:color="auto"/>
            </w:tcBorders>
          </w:tcPr>
          <w:p w14:paraId="5FBB04A7" w14:textId="5375592E" w:rsidR="00897231" w:rsidRPr="009661EC" w:rsidRDefault="00077813" w:rsidP="009661EC">
            <w:pPr>
              <w:spacing w:line="360" w:lineRule="auto"/>
              <w:jc w:val="center"/>
              <w:rPr>
                <w:rFonts w:cstheme="minorHAnsi"/>
              </w:rPr>
            </w:pPr>
            <w:r w:rsidRPr="009661EC">
              <w:rPr>
                <w:rFonts w:cstheme="minorHAnsi"/>
                <w:b/>
              </w:rPr>
              <w:t>.268</w:t>
            </w:r>
          </w:p>
        </w:tc>
      </w:tr>
      <w:tr w:rsidR="00897231" w:rsidRPr="009661EC" w14:paraId="6AD448E9" w14:textId="77777777" w:rsidTr="00AA75C7">
        <w:tc>
          <w:tcPr>
            <w:tcW w:w="1598" w:type="dxa"/>
            <w:vMerge w:val="restart"/>
            <w:tcBorders>
              <w:top w:val="single" w:sz="4" w:space="0" w:color="auto"/>
              <w:right w:val="single" w:sz="4" w:space="0" w:color="auto"/>
            </w:tcBorders>
            <w:shd w:val="clear" w:color="auto" w:fill="auto"/>
          </w:tcPr>
          <w:p w14:paraId="513FD621" w14:textId="77777777" w:rsidR="00897231" w:rsidRPr="009661EC" w:rsidRDefault="00897231" w:rsidP="009661EC">
            <w:pPr>
              <w:spacing w:line="360" w:lineRule="auto"/>
              <w:jc w:val="both"/>
              <w:rPr>
                <w:rFonts w:cstheme="minorHAnsi"/>
                <w:b/>
              </w:rPr>
            </w:pPr>
            <w:r w:rsidRPr="009661EC">
              <w:rPr>
                <w:rFonts w:cstheme="minorHAnsi"/>
                <w:b/>
              </w:rPr>
              <w:t>MSEL Verbal</w:t>
            </w: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9068050" w14:textId="77777777" w:rsidR="00897231" w:rsidRPr="009661EC" w:rsidRDefault="00897231" w:rsidP="009661EC">
            <w:pPr>
              <w:spacing w:line="360" w:lineRule="auto"/>
              <w:jc w:val="both"/>
              <w:rPr>
                <w:rFonts w:cstheme="minorHAnsi"/>
                <w:b/>
              </w:rPr>
            </w:pPr>
            <w:r w:rsidRPr="009661EC">
              <w:rPr>
                <w:rFonts w:cstheme="minorHAnsi"/>
                <w:b/>
              </w:rPr>
              <w:t xml:space="preserve">15 mo. </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9754C1D" w14:textId="0BC29891" w:rsidR="00897231" w:rsidRPr="009661EC" w:rsidRDefault="00897231" w:rsidP="00ED3BD7">
            <w:pPr>
              <w:spacing w:line="360" w:lineRule="auto"/>
              <w:jc w:val="center"/>
              <w:rPr>
                <w:rFonts w:cstheme="minorHAnsi"/>
                <w:b/>
              </w:rPr>
            </w:pPr>
            <w:r w:rsidRPr="009661EC">
              <w:rPr>
                <w:rFonts w:cstheme="minorHAnsi"/>
              </w:rPr>
              <w:t>-.202</w:t>
            </w:r>
          </w:p>
        </w:tc>
        <w:tc>
          <w:tcPr>
            <w:tcW w:w="2043" w:type="dxa"/>
            <w:tcBorders>
              <w:top w:val="single" w:sz="4" w:space="0" w:color="auto"/>
              <w:left w:val="single" w:sz="4" w:space="0" w:color="auto"/>
              <w:bottom w:val="single" w:sz="4" w:space="0" w:color="auto"/>
            </w:tcBorders>
            <w:shd w:val="clear" w:color="auto" w:fill="auto"/>
          </w:tcPr>
          <w:p w14:paraId="13F5C037" w14:textId="38CA9722" w:rsidR="00897231" w:rsidRPr="009661EC" w:rsidRDefault="00897231" w:rsidP="00ED3BD7">
            <w:pPr>
              <w:spacing w:line="360" w:lineRule="auto"/>
              <w:jc w:val="center"/>
              <w:rPr>
                <w:rFonts w:cstheme="minorHAnsi"/>
                <w:i/>
              </w:rPr>
            </w:pPr>
            <w:r w:rsidRPr="009661EC">
              <w:rPr>
                <w:rFonts w:cstheme="minorHAnsi"/>
              </w:rPr>
              <w:t>.133</w:t>
            </w:r>
          </w:p>
        </w:tc>
        <w:tc>
          <w:tcPr>
            <w:tcW w:w="2045" w:type="dxa"/>
            <w:tcBorders>
              <w:top w:val="single" w:sz="4" w:space="0" w:color="auto"/>
              <w:left w:val="single" w:sz="4" w:space="0" w:color="auto"/>
              <w:bottom w:val="single" w:sz="4" w:space="0" w:color="auto"/>
            </w:tcBorders>
          </w:tcPr>
          <w:p w14:paraId="55DBC2FD" w14:textId="5E8D8A42" w:rsidR="00897231" w:rsidRPr="009661EC" w:rsidRDefault="00082A27" w:rsidP="00ED3BD7">
            <w:pPr>
              <w:spacing w:line="360" w:lineRule="auto"/>
              <w:jc w:val="center"/>
              <w:rPr>
                <w:rFonts w:cstheme="minorHAnsi"/>
              </w:rPr>
            </w:pPr>
            <w:r w:rsidRPr="009661EC">
              <w:rPr>
                <w:rFonts w:cstheme="minorHAnsi"/>
              </w:rPr>
              <w:t>.213*</w:t>
            </w:r>
          </w:p>
        </w:tc>
      </w:tr>
      <w:tr w:rsidR="00897231" w:rsidRPr="009661EC" w14:paraId="4E7A0E95" w14:textId="77777777" w:rsidTr="00AA75C7">
        <w:tc>
          <w:tcPr>
            <w:tcW w:w="1598" w:type="dxa"/>
            <w:vMerge/>
            <w:tcBorders>
              <w:bottom w:val="single" w:sz="4" w:space="0" w:color="auto"/>
            </w:tcBorders>
            <w:shd w:val="clear" w:color="auto" w:fill="auto"/>
          </w:tcPr>
          <w:p w14:paraId="6CFE0D26" w14:textId="77777777" w:rsidR="00897231" w:rsidRPr="009661EC" w:rsidRDefault="00897231" w:rsidP="009661EC">
            <w:pPr>
              <w:spacing w:line="360" w:lineRule="auto"/>
              <w:jc w:val="both"/>
              <w:rPr>
                <w:rFonts w:cstheme="minorHAnsi"/>
                <w:b/>
              </w:rPr>
            </w:pPr>
          </w:p>
        </w:tc>
        <w:tc>
          <w:tcPr>
            <w:tcW w:w="1516" w:type="dxa"/>
            <w:tcBorders>
              <w:bottom w:val="single" w:sz="4" w:space="0" w:color="auto"/>
            </w:tcBorders>
            <w:shd w:val="clear" w:color="auto" w:fill="auto"/>
          </w:tcPr>
          <w:p w14:paraId="694B6A68" w14:textId="77777777" w:rsidR="00897231" w:rsidRPr="009661EC" w:rsidRDefault="00897231" w:rsidP="009661EC">
            <w:pPr>
              <w:spacing w:line="360" w:lineRule="auto"/>
              <w:jc w:val="both"/>
              <w:rPr>
                <w:rFonts w:cstheme="minorHAnsi"/>
                <w:b/>
              </w:rPr>
            </w:pPr>
            <w:r w:rsidRPr="009661EC">
              <w:rPr>
                <w:rFonts w:cstheme="minorHAnsi"/>
                <w:b/>
              </w:rPr>
              <w:t xml:space="preserve">36 mo. </w:t>
            </w:r>
          </w:p>
        </w:tc>
        <w:tc>
          <w:tcPr>
            <w:tcW w:w="1808" w:type="dxa"/>
            <w:tcBorders>
              <w:bottom w:val="single" w:sz="4" w:space="0" w:color="auto"/>
            </w:tcBorders>
            <w:shd w:val="clear" w:color="auto" w:fill="auto"/>
          </w:tcPr>
          <w:p w14:paraId="0D3DFE83" w14:textId="76FDDFBD" w:rsidR="00897231" w:rsidRPr="009661EC" w:rsidRDefault="00897231" w:rsidP="00ED3BD7">
            <w:pPr>
              <w:spacing w:line="360" w:lineRule="auto"/>
              <w:jc w:val="center"/>
              <w:rPr>
                <w:rFonts w:cstheme="minorHAnsi"/>
              </w:rPr>
            </w:pPr>
            <w:r w:rsidRPr="009661EC">
              <w:rPr>
                <w:rFonts w:cstheme="minorHAnsi"/>
              </w:rPr>
              <w:t>-.218*</w:t>
            </w:r>
          </w:p>
        </w:tc>
        <w:tc>
          <w:tcPr>
            <w:tcW w:w="2043" w:type="dxa"/>
            <w:tcBorders>
              <w:bottom w:val="single" w:sz="4" w:space="0" w:color="auto"/>
            </w:tcBorders>
            <w:shd w:val="clear" w:color="auto" w:fill="auto"/>
          </w:tcPr>
          <w:p w14:paraId="1E599C31" w14:textId="6AA952A3" w:rsidR="00897231" w:rsidRPr="009661EC" w:rsidRDefault="00897231" w:rsidP="00ED3BD7">
            <w:pPr>
              <w:spacing w:line="360" w:lineRule="auto"/>
              <w:jc w:val="center"/>
              <w:rPr>
                <w:rFonts w:cstheme="minorHAnsi"/>
              </w:rPr>
            </w:pPr>
            <w:r w:rsidRPr="009661EC">
              <w:rPr>
                <w:rFonts w:cstheme="minorHAnsi"/>
              </w:rPr>
              <w:t>.062</w:t>
            </w:r>
          </w:p>
        </w:tc>
        <w:tc>
          <w:tcPr>
            <w:tcW w:w="2045" w:type="dxa"/>
            <w:tcBorders>
              <w:bottom w:val="single" w:sz="4" w:space="0" w:color="auto"/>
            </w:tcBorders>
          </w:tcPr>
          <w:p w14:paraId="6EC9CAE8" w14:textId="047D46BB" w:rsidR="00897231" w:rsidRPr="009661EC" w:rsidRDefault="00082A27" w:rsidP="00ED3BD7">
            <w:pPr>
              <w:spacing w:line="360" w:lineRule="auto"/>
              <w:jc w:val="center"/>
              <w:rPr>
                <w:rFonts w:cstheme="minorHAnsi"/>
              </w:rPr>
            </w:pPr>
            <w:r w:rsidRPr="009661EC">
              <w:rPr>
                <w:rFonts w:cstheme="minorHAnsi"/>
              </w:rPr>
              <w:t>.230*</w:t>
            </w:r>
          </w:p>
        </w:tc>
      </w:tr>
      <w:tr w:rsidR="00897231" w:rsidRPr="009661EC" w14:paraId="04961916" w14:textId="77777777" w:rsidTr="00AA75C7">
        <w:tc>
          <w:tcPr>
            <w:tcW w:w="1598" w:type="dxa"/>
            <w:vMerge w:val="restart"/>
            <w:shd w:val="clear" w:color="auto" w:fill="auto"/>
          </w:tcPr>
          <w:p w14:paraId="3B8E3DF9" w14:textId="77777777" w:rsidR="00897231" w:rsidRPr="009661EC" w:rsidRDefault="00897231" w:rsidP="009661EC">
            <w:pPr>
              <w:spacing w:line="360" w:lineRule="auto"/>
              <w:jc w:val="both"/>
              <w:rPr>
                <w:rFonts w:cstheme="minorHAnsi"/>
                <w:b/>
              </w:rPr>
            </w:pPr>
            <w:r w:rsidRPr="009661EC">
              <w:rPr>
                <w:rFonts w:cstheme="minorHAnsi"/>
                <w:b/>
              </w:rPr>
              <w:t xml:space="preserve">MSEL </w:t>
            </w:r>
            <w:r w:rsidRPr="009661EC">
              <w:rPr>
                <w:rFonts w:cstheme="minorHAnsi"/>
                <w:b/>
              </w:rPr>
              <w:br/>
              <w:t>Non-Verbal</w:t>
            </w:r>
          </w:p>
        </w:tc>
        <w:tc>
          <w:tcPr>
            <w:tcW w:w="1516" w:type="dxa"/>
            <w:shd w:val="clear" w:color="auto" w:fill="auto"/>
          </w:tcPr>
          <w:p w14:paraId="5AEC5D1C" w14:textId="77777777" w:rsidR="00897231" w:rsidRPr="009661EC" w:rsidRDefault="00897231" w:rsidP="009661EC">
            <w:pPr>
              <w:spacing w:line="360" w:lineRule="auto"/>
              <w:jc w:val="both"/>
              <w:rPr>
                <w:rFonts w:cstheme="minorHAnsi"/>
                <w:b/>
              </w:rPr>
            </w:pPr>
            <w:r w:rsidRPr="009661EC">
              <w:rPr>
                <w:rFonts w:cstheme="minorHAnsi"/>
                <w:b/>
              </w:rPr>
              <w:t xml:space="preserve">15 mo. </w:t>
            </w:r>
          </w:p>
        </w:tc>
        <w:tc>
          <w:tcPr>
            <w:tcW w:w="1808" w:type="dxa"/>
            <w:shd w:val="clear" w:color="auto" w:fill="auto"/>
          </w:tcPr>
          <w:p w14:paraId="38BCEB57" w14:textId="22DEBC96" w:rsidR="00897231" w:rsidRPr="009661EC" w:rsidRDefault="00897231" w:rsidP="00ED3BD7">
            <w:pPr>
              <w:spacing w:line="360" w:lineRule="auto"/>
              <w:jc w:val="center"/>
              <w:rPr>
                <w:rFonts w:cstheme="minorHAnsi"/>
              </w:rPr>
            </w:pPr>
            <w:r w:rsidRPr="009661EC">
              <w:rPr>
                <w:rFonts w:cstheme="minorHAnsi"/>
              </w:rPr>
              <w:t>-.107</w:t>
            </w:r>
          </w:p>
        </w:tc>
        <w:tc>
          <w:tcPr>
            <w:tcW w:w="2043" w:type="dxa"/>
            <w:shd w:val="clear" w:color="auto" w:fill="auto"/>
          </w:tcPr>
          <w:p w14:paraId="429D3F39" w14:textId="550F2B28" w:rsidR="00897231" w:rsidRPr="009661EC" w:rsidRDefault="00897231" w:rsidP="00ED3BD7">
            <w:pPr>
              <w:spacing w:line="360" w:lineRule="auto"/>
              <w:jc w:val="center"/>
              <w:rPr>
                <w:rFonts w:cstheme="minorHAnsi"/>
              </w:rPr>
            </w:pPr>
            <w:r w:rsidRPr="009661EC">
              <w:rPr>
                <w:rFonts w:cstheme="minorHAnsi"/>
              </w:rPr>
              <w:t>.167</w:t>
            </w:r>
          </w:p>
        </w:tc>
        <w:tc>
          <w:tcPr>
            <w:tcW w:w="2045" w:type="dxa"/>
          </w:tcPr>
          <w:p w14:paraId="258F46A6" w14:textId="12BC138E" w:rsidR="00897231" w:rsidRPr="009661EC" w:rsidRDefault="00082A27" w:rsidP="00ED3BD7">
            <w:pPr>
              <w:spacing w:line="360" w:lineRule="auto"/>
              <w:jc w:val="center"/>
              <w:rPr>
                <w:rFonts w:cstheme="minorHAnsi"/>
              </w:rPr>
            </w:pPr>
            <w:r w:rsidRPr="009661EC">
              <w:rPr>
                <w:rFonts w:cstheme="minorHAnsi"/>
              </w:rPr>
              <w:t>.140</w:t>
            </w:r>
          </w:p>
        </w:tc>
      </w:tr>
      <w:tr w:rsidR="00897231" w:rsidRPr="009661EC" w14:paraId="530EE48E" w14:textId="77777777" w:rsidTr="00AA75C7">
        <w:tc>
          <w:tcPr>
            <w:tcW w:w="1598" w:type="dxa"/>
            <w:vMerge/>
            <w:shd w:val="clear" w:color="auto" w:fill="auto"/>
          </w:tcPr>
          <w:p w14:paraId="0D4D1F1C" w14:textId="77777777" w:rsidR="00897231" w:rsidRPr="009661EC" w:rsidRDefault="00897231" w:rsidP="009661EC">
            <w:pPr>
              <w:spacing w:line="360" w:lineRule="auto"/>
              <w:jc w:val="both"/>
              <w:rPr>
                <w:rFonts w:cstheme="minorHAnsi"/>
                <w:b/>
              </w:rPr>
            </w:pPr>
          </w:p>
        </w:tc>
        <w:tc>
          <w:tcPr>
            <w:tcW w:w="1516" w:type="dxa"/>
            <w:shd w:val="clear" w:color="auto" w:fill="auto"/>
          </w:tcPr>
          <w:p w14:paraId="62AF3EE6" w14:textId="77777777" w:rsidR="00897231" w:rsidRPr="009661EC" w:rsidRDefault="00897231" w:rsidP="009661EC">
            <w:pPr>
              <w:spacing w:line="360" w:lineRule="auto"/>
              <w:jc w:val="both"/>
              <w:rPr>
                <w:rFonts w:cstheme="minorHAnsi"/>
                <w:b/>
              </w:rPr>
            </w:pPr>
            <w:r w:rsidRPr="009661EC">
              <w:rPr>
                <w:rFonts w:cstheme="minorHAnsi"/>
                <w:b/>
              </w:rPr>
              <w:t xml:space="preserve">36 mo. </w:t>
            </w:r>
          </w:p>
        </w:tc>
        <w:tc>
          <w:tcPr>
            <w:tcW w:w="1808" w:type="dxa"/>
            <w:shd w:val="clear" w:color="auto" w:fill="auto"/>
          </w:tcPr>
          <w:p w14:paraId="780CF390" w14:textId="4796B6C5" w:rsidR="00897231" w:rsidRPr="009661EC" w:rsidRDefault="00897231" w:rsidP="00ED3BD7">
            <w:pPr>
              <w:spacing w:line="360" w:lineRule="auto"/>
              <w:jc w:val="center"/>
              <w:rPr>
                <w:rFonts w:cstheme="minorHAnsi"/>
              </w:rPr>
            </w:pPr>
            <w:r w:rsidRPr="009661EC">
              <w:rPr>
                <w:rFonts w:cstheme="minorHAnsi"/>
              </w:rPr>
              <w:t>-.149</w:t>
            </w:r>
          </w:p>
        </w:tc>
        <w:tc>
          <w:tcPr>
            <w:tcW w:w="2043" w:type="dxa"/>
            <w:shd w:val="clear" w:color="auto" w:fill="auto"/>
          </w:tcPr>
          <w:p w14:paraId="23E8DEBD" w14:textId="68B01C02" w:rsidR="00897231" w:rsidRPr="009661EC" w:rsidRDefault="00897231" w:rsidP="00ED3BD7">
            <w:pPr>
              <w:spacing w:line="360" w:lineRule="auto"/>
              <w:jc w:val="center"/>
              <w:rPr>
                <w:rFonts w:cstheme="minorHAnsi"/>
              </w:rPr>
            </w:pPr>
            <w:r w:rsidRPr="009661EC">
              <w:rPr>
                <w:rFonts w:cstheme="minorHAnsi"/>
              </w:rPr>
              <w:t>.116</w:t>
            </w:r>
          </w:p>
        </w:tc>
        <w:tc>
          <w:tcPr>
            <w:tcW w:w="2045" w:type="dxa"/>
          </w:tcPr>
          <w:p w14:paraId="37B5C337" w14:textId="5446DB04" w:rsidR="00897231" w:rsidRPr="009661EC" w:rsidRDefault="00082A27" w:rsidP="00ED3BD7">
            <w:pPr>
              <w:spacing w:line="360" w:lineRule="auto"/>
              <w:jc w:val="center"/>
              <w:rPr>
                <w:rFonts w:cstheme="minorHAnsi"/>
              </w:rPr>
            </w:pPr>
            <w:r w:rsidRPr="009661EC">
              <w:rPr>
                <w:rFonts w:cstheme="minorHAnsi"/>
              </w:rPr>
              <w:t>.151</w:t>
            </w:r>
          </w:p>
        </w:tc>
      </w:tr>
      <w:tr w:rsidR="00897231" w:rsidRPr="009661EC" w14:paraId="77522597" w14:textId="77777777" w:rsidTr="00AA75C7">
        <w:tc>
          <w:tcPr>
            <w:tcW w:w="1598" w:type="dxa"/>
            <w:vMerge w:val="restart"/>
            <w:shd w:val="clear" w:color="auto" w:fill="auto"/>
          </w:tcPr>
          <w:p w14:paraId="7D62F1AD" w14:textId="77777777" w:rsidR="00897231" w:rsidRPr="009661EC" w:rsidRDefault="00897231" w:rsidP="009661EC">
            <w:pPr>
              <w:spacing w:line="360" w:lineRule="auto"/>
              <w:jc w:val="both"/>
              <w:rPr>
                <w:rFonts w:cstheme="minorHAnsi"/>
                <w:b/>
              </w:rPr>
            </w:pPr>
            <w:r w:rsidRPr="009661EC">
              <w:rPr>
                <w:rFonts w:cstheme="minorHAnsi"/>
                <w:b/>
              </w:rPr>
              <w:t>MSEL Total</w:t>
            </w:r>
          </w:p>
        </w:tc>
        <w:tc>
          <w:tcPr>
            <w:tcW w:w="1516" w:type="dxa"/>
            <w:shd w:val="clear" w:color="auto" w:fill="auto"/>
          </w:tcPr>
          <w:p w14:paraId="57DE6EBC" w14:textId="77777777" w:rsidR="00897231" w:rsidRPr="009661EC" w:rsidRDefault="00897231" w:rsidP="009661EC">
            <w:pPr>
              <w:spacing w:line="360" w:lineRule="auto"/>
              <w:jc w:val="both"/>
              <w:rPr>
                <w:rFonts w:cstheme="minorHAnsi"/>
                <w:b/>
              </w:rPr>
            </w:pPr>
            <w:r w:rsidRPr="009661EC">
              <w:rPr>
                <w:rFonts w:cstheme="minorHAnsi"/>
                <w:b/>
              </w:rPr>
              <w:t xml:space="preserve">15 mo. </w:t>
            </w:r>
          </w:p>
        </w:tc>
        <w:tc>
          <w:tcPr>
            <w:tcW w:w="1808" w:type="dxa"/>
            <w:shd w:val="clear" w:color="auto" w:fill="auto"/>
          </w:tcPr>
          <w:p w14:paraId="0B4B09ED" w14:textId="41F7725A" w:rsidR="00897231" w:rsidRPr="009661EC" w:rsidRDefault="00897231" w:rsidP="00ED3BD7">
            <w:pPr>
              <w:spacing w:line="360" w:lineRule="auto"/>
              <w:jc w:val="center"/>
              <w:rPr>
                <w:rFonts w:cstheme="minorHAnsi"/>
                <w:b/>
              </w:rPr>
            </w:pPr>
            <w:r w:rsidRPr="009661EC">
              <w:rPr>
                <w:rFonts w:cstheme="minorHAnsi"/>
              </w:rPr>
              <w:t>-.179</w:t>
            </w:r>
          </w:p>
        </w:tc>
        <w:tc>
          <w:tcPr>
            <w:tcW w:w="2043" w:type="dxa"/>
            <w:shd w:val="clear" w:color="auto" w:fill="auto"/>
          </w:tcPr>
          <w:p w14:paraId="58C88497" w14:textId="4CEAB1D9" w:rsidR="00897231" w:rsidRPr="009661EC" w:rsidRDefault="00897231" w:rsidP="00ED3BD7">
            <w:pPr>
              <w:spacing w:line="360" w:lineRule="auto"/>
              <w:jc w:val="center"/>
              <w:rPr>
                <w:rFonts w:cstheme="minorHAnsi"/>
              </w:rPr>
            </w:pPr>
            <w:r w:rsidRPr="009661EC">
              <w:rPr>
                <w:rFonts w:cstheme="minorHAnsi"/>
              </w:rPr>
              <w:t>.171</w:t>
            </w:r>
          </w:p>
        </w:tc>
        <w:tc>
          <w:tcPr>
            <w:tcW w:w="2045" w:type="dxa"/>
          </w:tcPr>
          <w:p w14:paraId="1F93773D" w14:textId="62B5B2CA" w:rsidR="00897231" w:rsidRPr="009661EC" w:rsidRDefault="00082A27" w:rsidP="00ED3BD7">
            <w:pPr>
              <w:spacing w:line="360" w:lineRule="auto"/>
              <w:jc w:val="center"/>
              <w:rPr>
                <w:rFonts w:cstheme="minorHAnsi"/>
              </w:rPr>
            </w:pPr>
            <w:r w:rsidRPr="009661EC">
              <w:rPr>
                <w:rFonts w:cstheme="minorHAnsi"/>
              </w:rPr>
              <w:t>.203*</w:t>
            </w:r>
          </w:p>
        </w:tc>
      </w:tr>
      <w:tr w:rsidR="00897231" w:rsidRPr="009661EC" w14:paraId="3ECD089C" w14:textId="77777777" w:rsidTr="00AA75C7">
        <w:tc>
          <w:tcPr>
            <w:tcW w:w="1598" w:type="dxa"/>
            <w:vMerge/>
            <w:shd w:val="clear" w:color="auto" w:fill="auto"/>
          </w:tcPr>
          <w:p w14:paraId="2579082B" w14:textId="77777777" w:rsidR="00897231" w:rsidRPr="009661EC" w:rsidRDefault="00897231" w:rsidP="00ED3BD7">
            <w:pPr>
              <w:ind w:firstLine="720"/>
              <w:jc w:val="both"/>
              <w:rPr>
                <w:rFonts w:cstheme="minorHAnsi"/>
                <w:b/>
              </w:rPr>
            </w:pPr>
          </w:p>
        </w:tc>
        <w:tc>
          <w:tcPr>
            <w:tcW w:w="1516" w:type="dxa"/>
            <w:shd w:val="clear" w:color="auto" w:fill="auto"/>
          </w:tcPr>
          <w:p w14:paraId="2F3B2C45" w14:textId="58A033FD" w:rsidR="00897231" w:rsidRPr="009661EC" w:rsidRDefault="00897231" w:rsidP="00ED3BD7">
            <w:pPr>
              <w:rPr>
                <w:rFonts w:cstheme="minorHAnsi"/>
                <w:b/>
              </w:rPr>
            </w:pPr>
            <w:r w:rsidRPr="009661EC">
              <w:rPr>
                <w:rFonts w:cstheme="minorHAnsi"/>
                <w:b/>
              </w:rPr>
              <w:t>36 mo.</w:t>
            </w:r>
          </w:p>
        </w:tc>
        <w:tc>
          <w:tcPr>
            <w:tcW w:w="1808" w:type="dxa"/>
            <w:shd w:val="clear" w:color="auto" w:fill="auto"/>
          </w:tcPr>
          <w:p w14:paraId="0C1E13F5" w14:textId="53AB9E88" w:rsidR="00897231" w:rsidRPr="009661EC" w:rsidRDefault="00897231" w:rsidP="00ED3BD7">
            <w:pPr>
              <w:jc w:val="center"/>
              <w:rPr>
                <w:rFonts w:cstheme="minorHAnsi"/>
              </w:rPr>
            </w:pPr>
            <w:r w:rsidRPr="009661EC">
              <w:rPr>
                <w:rFonts w:cstheme="minorHAnsi"/>
              </w:rPr>
              <w:t>-.192</w:t>
            </w:r>
          </w:p>
        </w:tc>
        <w:tc>
          <w:tcPr>
            <w:tcW w:w="2043" w:type="dxa"/>
            <w:shd w:val="clear" w:color="auto" w:fill="auto"/>
          </w:tcPr>
          <w:p w14:paraId="78F05D04" w14:textId="10AAE074" w:rsidR="00897231" w:rsidRPr="009661EC" w:rsidRDefault="00897231" w:rsidP="00ED3BD7">
            <w:pPr>
              <w:ind w:firstLine="720"/>
              <w:rPr>
                <w:rFonts w:cstheme="minorHAnsi"/>
              </w:rPr>
            </w:pPr>
            <w:r w:rsidRPr="009661EC">
              <w:rPr>
                <w:rFonts w:cstheme="minorHAnsi"/>
              </w:rPr>
              <w:t>.090</w:t>
            </w:r>
          </w:p>
        </w:tc>
        <w:tc>
          <w:tcPr>
            <w:tcW w:w="2045" w:type="dxa"/>
          </w:tcPr>
          <w:p w14:paraId="382D5971" w14:textId="6F98CADE" w:rsidR="00897231" w:rsidRPr="009661EC" w:rsidRDefault="00082A27" w:rsidP="00ED3BD7">
            <w:pPr>
              <w:ind w:firstLine="720"/>
              <w:rPr>
                <w:rFonts w:cstheme="minorHAnsi"/>
              </w:rPr>
            </w:pPr>
            <w:r w:rsidRPr="009661EC">
              <w:rPr>
                <w:rFonts w:cstheme="minorHAnsi"/>
              </w:rPr>
              <w:t>.203*</w:t>
            </w:r>
          </w:p>
        </w:tc>
      </w:tr>
    </w:tbl>
    <w:p w14:paraId="498D9BD6" w14:textId="77777777" w:rsidR="009661EC" w:rsidRDefault="009661EC" w:rsidP="009661EC">
      <w:pPr>
        <w:jc w:val="both"/>
        <w:rPr>
          <w:rFonts w:cstheme="minorHAnsi"/>
          <w:b/>
          <w:sz w:val="22"/>
          <w:szCs w:val="22"/>
        </w:rPr>
      </w:pPr>
    </w:p>
    <w:p w14:paraId="18F80742" w14:textId="238F278C" w:rsidR="0078046D" w:rsidRPr="009661EC" w:rsidRDefault="25113DA5" w:rsidP="25113DA5">
      <w:pPr>
        <w:jc w:val="both"/>
        <w:rPr>
          <w:sz w:val="22"/>
          <w:szCs w:val="22"/>
        </w:rPr>
      </w:pPr>
      <w:r w:rsidRPr="25113DA5">
        <w:rPr>
          <w:b/>
          <w:bCs/>
          <w:sz w:val="22"/>
          <w:szCs w:val="22"/>
        </w:rPr>
        <w:t>Table S4:</w:t>
      </w:r>
      <w:r w:rsidRPr="25113DA5">
        <w:rPr>
          <w:sz w:val="22"/>
          <w:szCs w:val="22"/>
        </w:rPr>
        <w:t xml:space="preserve"> HR siblings only cohort, associations between first look during teaching trials and phenotypic measures. </w:t>
      </w:r>
      <w:r w:rsidRPr="25113DA5">
        <w:rPr>
          <w:rFonts w:ascii="Calibri" w:eastAsia="Calibri" w:hAnsi="Calibri" w:cs="Calibri"/>
          <w:color w:val="000000" w:themeColor="text1"/>
          <w:sz w:val="22"/>
          <w:szCs w:val="22"/>
        </w:rPr>
        <w:t xml:space="preserve">ADI (The Autism Diagnostic Interview – Revised); ADOS (The Autism Diagnostic Observation Schedule), values used were calibrated severity scores; SRS (Social Responsiveness Scale), value was the total t-Score; CDI words understood (MacArthur-Bates Communicative Development Inventory) was derived by summing words understood only and words understood and spoken; MSEL </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Mullen Scales</w:t>
      </w:r>
      <w:r w:rsidR="00B70DD4">
        <w:rPr>
          <w:rFonts w:ascii="Calibri" w:eastAsia="Calibri" w:hAnsi="Calibri" w:cs="Calibri"/>
          <w:color w:val="000000" w:themeColor="text1"/>
          <w:sz w:val="22"/>
          <w:szCs w:val="22"/>
        </w:rPr>
        <w:t xml:space="preserve"> of</w:t>
      </w:r>
      <w:r w:rsidRPr="25113DA5">
        <w:rPr>
          <w:rFonts w:ascii="Calibri" w:eastAsia="Calibri" w:hAnsi="Calibri" w:cs="Calibri"/>
          <w:color w:val="000000" w:themeColor="text1"/>
          <w:sz w:val="22"/>
          <w:szCs w:val="22"/>
        </w:rPr>
        <w:t xml:space="preserve"> Early Learning</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 xml:space="preserve">, MSEL Verbal combined verbal subscales (receptive and expressive language), MSEL Non-Verbal combined two non-verbal subscales (visual reception and fine motor), MSEL ELC </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Early Learning Composite</w:t>
      </w:r>
      <w:r w:rsidR="00B70DD4">
        <w:rPr>
          <w:rFonts w:ascii="Calibri" w:eastAsia="Calibri" w:hAnsi="Calibri" w:cs="Calibri"/>
          <w:color w:val="000000" w:themeColor="text1"/>
          <w:sz w:val="22"/>
          <w:szCs w:val="22"/>
        </w:rPr>
        <w:t>)</w:t>
      </w:r>
      <w:r w:rsidRPr="25113DA5">
        <w:rPr>
          <w:rFonts w:ascii="Calibri" w:eastAsia="Calibri" w:hAnsi="Calibri" w:cs="Calibri"/>
          <w:color w:val="000000" w:themeColor="text1"/>
          <w:sz w:val="22"/>
          <w:szCs w:val="22"/>
        </w:rPr>
        <w:t xml:space="preserve"> combined those four subscales. </w:t>
      </w:r>
      <w:r w:rsidRPr="25113DA5">
        <w:rPr>
          <w:sz w:val="22"/>
          <w:szCs w:val="22"/>
        </w:rPr>
        <w:t xml:space="preserve">One or both variables were not normally distributed hence values are Kendall’s tau. All values are uncorrected for multiple comparisons.  * at p &lt;= .01 level; bold values indicate where correlations remained significant after correlation for multiple comparison (p &lt;=. 004). </w:t>
      </w:r>
      <w:bookmarkStart w:id="16" w:name="_Hlk536708622"/>
    </w:p>
    <w:p w14:paraId="333EEDFC" w14:textId="2C199865" w:rsidR="25113DA5" w:rsidRDefault="25113DA5" w:rsidP="25113DA5">
      <w:pPr>
        <w:jc w:val="both"/>
        <w:rPr>
          <w:sz w:val="22"/>
          <w:szCs w:val="22"/>
        </w:rPr>
      </w:pPr>
    </w:p>
    <w:p w14:paraId="7E3B3136" w14:textId="77777777" w:rsidR="0078046D" w:rsidRPr="009661EC" w:rsidRDefault="0078046D" w:rsidP="00ED3BD7">
      <w:pPr>
        <w:ind w:firstLine="720"/>
        <w:jc w:val="both"/>
        <w:rPr>
          <w:rFonts w:cstheme="minorHAnsi"/>
          <w:sz w:val="22"/>
          <w:szCs w:val="22"/>
        </w:rPr>
      </w:pPr>
    </w:p>
    <w:bookmarkEnd w:id="16"/>
    <w:p w14:paraId="7B0B6A15" w14:textId="21830290" w:rsidR="009C2FA7" w:rsidRPr="009661EC" w:rsidRDefault="009C2FA7" w:rsidP="00ED3BD7">
      <w:pPr>
        <w:ind w:firstLine="720"/>
        <w:jc w:val="both"/>
        <w:rPr>
          <w:rFonts w:cstheme="minorHAnsi"/>
          <w:b/>
          <w:iCs/>
          <w:sz w:val="22"/>
          <w:szCs w:val="22"/>
        </w:rPr>
      </w:pPr>
    </w:p>
    <w:p w14:paraId="5943FA19" w14:textId="1FDE8812" w:rsidR="00BB6B6E" w:rsidRPr="009661EC" w:rsidRDefault="00BB6B6E" w:rsidP="00ED3BD7">
      <w:pPr>
        <w:ind w:firstLine="720"/>
        <w:jc w:val="both"/>
        <w:rPr>
          <w:rFonts w:cstheme="minorHAnsi"/>
          <w:sz w:val="22"/>
          <w:szCs w:val="22"/>
        </w:rPr>
      </w:pPr>
    </w:p>
    <w:p w14:paraId="3716DF19" w14:textId="77777777" w:rsidR="00BB6B6E" w:rsidRPr="009661EC" w:rsidRDefault="00BB6B6E" w:rsidP="00ED3BD7">
      <w:pPr>
        <w:ind w:firstLine="720"/>
        <w:jc w:val="both"/>
        <w:rPr>
          <w:rFonts w:cstheme="minorHAnsi"/>
          <w:sz w:val="22"/>
          <w:szCs w:val="22"/>
        </w:rPr>
      </w:pPr>
    </w:p>
    <w:p w14:paraId="0FFCF9A7" w14:textId="77777777" w:rsidR="00943176" w:rsidRDefault="00943176" w:rsidP="4AE4B8B3">
      <w:pPr>
        <w:spacing w:line="360" w:lineRule="auto"/>
        <w:ind w:firstLine="720"/>
        <w:rPr>
          <w:b/>
          <w:bCs/>
          <w:sz w:val="22"/>
          <w:szCs w:val="22"/>
          <w:u w:val="single"/>
        </w:rPr>
      </w:pPr>
    </w:p>
    <w:p w14:paraId="2C07F6E5" w14:textId="77777777" w:rsidR="00943176" w:rsidRDefault="00943176" w:rsidP="4AE4B8B3">
      <w:pPr>
        <w:spacing w:line="360" w:lineRule="auto"/>
        <w:ind w:firstLine="720"/>
        <w:rPr>
          <w:b/>
          <w:bCs/>
          <w:sz w:val="22"/>
          <w:szCs w:val="22"/>
          <w:u w:val="single"/>
        </w:rPr>
      </w:pPr>
    </w:p>
    <w:p w14:paraId="78B006BB" w14:textId="77777777" w:rsidR="00943176" w:rsidRDefault="00943176" w:rsidP="4AE4B8B3">
      <w:pPr>
        <w:spacing w:line="360" w:lineRule="auto"/>
        <w:ind w:firstLine="720"/>
        <w:rPr>
          <w:b/>
          <w:bCs/>
          <w:sz w:val="22"/>
          <w:szCs w:val="22"/>
          <w:u w:val="single"/>
        </w:rPr>
      </w:pPr>
    </w:p>
    <w:p w14:paraId="3E580D4B" w14:textId="77777777" w:rsidR="00943176" w:rsidRDefault="00943176" w:rsidP="4AE4B8B3">
      <w:pPr>
        <w:spacing w:line="360" w:lineRule="auto"/>
        <w:ind w:firstLine="720"/>
        <w:rPr>
          <w:b/>
          <w:bCs/>
          <w:sz w:val="22"/>
          <w:szCs w:val="22"/>
          <w:u w:val="single"/>
        </w:rPr>
      </w:pPr>
    </w:p>
    <w:p w14:paraId="2CC7DB3F" w14:textId="77777777" w:rsidR="00943176" w:rsidRDefault="00943176" w:rsidP="4AE4B8B3">
      <w:pPr>
        <w:spacing w:line="360" w:lineRule="auto"/>
        <w:ind w:firstLine="720"/>
        <w:rPr>
          <w:b/>
          <w:bCs/>
          <w:sz w:val="22"/>
          <w:szCs w:val="22"/>
          <w:u w:val="single"/>
        </w:rPr>
      </w:pPr>
    </w:p>
    <w:p w14:paraId="0C7D1CD5" w14:textId="0A32BDA2" w:rsidR="00463E6E" w:rsidRPr="005B1254" w:rsidRDefault="4AE4B8B3" w:rsidP="00943176">
      <w:pPr>
        <w:spacing w:line="360" w:lineRule="auto"/>
        <w:rPr>
          <w:b/>
          <w:bCs/>
          <w:sz w:val="22"/>
          <w:szCs w:val="22"/>
          <w:u w:val="single"/>
        </w:rPr>
      </w:pPr>
      <w:r w:rsidRPr="4AE4B8B3">
        <w:rPr>
          <w:b/>
          <w:bCs/>
          <w:sz w:val="22"/>
          <w:szCs w:val="22"/>
          <w:u w:val="single"/>
        </w:rPr>
        <w:lastRenderedPageBreak/>
        <w:t>References</w:t>
      </w:r>
    </w:p>
    <w:p w14:paraId="6A6262C0" w14:textId="2AD97072" w:rsidR="7C4DB205" w:rsidRDefault="4AE4B8B3" w:rsidP="4AE4B8B3">
      <w:pPr>
        <w:spacing w:after="200"/>
        <w:rPr>
          <w:color w:val="222222"/>
          <w:sz w:val="22"/>
          <w:szCs w:val="22"/>
        </w:rPr>
      </w:pPr>
      <w:r w:rsidRPr="4AE4B8B3">
        <w:rPr>
          <w:color w:val="222222"/>
          <w:sz w:val="22"/>
          <w:szCs w:val="22"/>
        </w:rPr>
        <w:t xml:space="preserve">Bedford, R., </w:t>
      </w:r>
      <w:proofErr w:type="spellStart"/>
      <w:r w:rsidRPr="4AE4B8B3">
        <w:rPr>
          <w:color w:val="222222"/>
          <w:sz w:val="22"/>
          <w:szCs w:val="22"/>
        </w:rPr>
        <w:t>Elsabbagh</w:t>
      </w:r>
      <w:proofErr w:type="spellEnd"/>
      <w:r w:rsidRPr="4AE4B8B3">
        <w:rPr>
          <w:color w:val="222222"/>
          <w:sz w:val="22"/>
          <w:szCs w:val="22"/>
        </w:rPr>
        <w:t xml:space="preserve">, M., </w:t>
      </w:r>
      <w:proofErr w:type="spellStart"/>
      <w:r w:rsidRPr="4AE4B8B3">
        <w:rPr>
          <w:color w:val="222222"/>
          <w:sz w:val="22"/>
          <w:szCs w:val="22"/>
        </w:rPr>
        <w:t>Gliga</w:t>
      </w:r>
      <w:proofErr w:type="spellEnd"/>
      <w:r w:rsidRPr="4AE4B8B3">
        <w:rPr>
          <w:color w:val="222222"/>
          <w:sz w:val="22"/>
          <w:szCs w:val="22"/>
        </w:rPr>
        <w:t xml:space="preserve">, T., Pickles, A., Senju, A., </w:t>
      </w:r>
      <w:proofErr w:type="spellStart"/>
      <w:r w:rsidRPr="4AE4B8B3">
        <w:rPr>
          <w:color w:val="222222"/>
          <w:sz w:val="22"/>
          <w:szCs w:val="22"/>
        </w:rPr>
        <w:t>Charman</w:t>
      </w:r>
      <w:proofErr w:type="spellEnd"/>
      <w:r w:rsidRPr="4AE4B8B3">
        <w:rPr>
          <w:color w:val="222222"/>
          <w:sz w:val="22"/>
          <w:szCs w:val="22"/>
        </w:rPr>
        <w:t xml:space="preserve">, T., &amp; Johnson, M. H. (2012). Precursors to social and communication difficulties in infants at-risk for autism: gaze following and attentional engagement. </w:t>
      </w:r>
      <w:r w:rsidRPr="4AE4B8B3">
        <w:rPr>
          <w:i/>
          <w:iCs/>
          <w:color w:val="222222"/>
          <w:sz w:val="22"/>
          <w:szCs w:val="22"/>
        </w:rPr>
        <w:t>Journal of autism and developmental disorders</w:t>
      </w:r>
      <w:r w:rsidRPr="4AE4B8B3">
        <w:rPr>
          <w:color w:val="222222"/>
          <w:sz w:val="22"/>
          <w:szCs w:val="22"/>
        </w:rPr>
        <w:t xml:space="preserve">, </w:t>
      </w:r>
      <w:r w:rsidRPr="4AE4B8B3">
        <w:rPr>
          <w:i/>
          <w:iCs/>
          <w:color w:val="222222"/>
          <w:sz w:val="22"/>
          <w:szCs w:val="22"/>
        </w:rPr>
        <w:t>42</w:t>
      </w:r>
      <w:r w:rsidRPr="4AE4B8B3">
        <w:rPr>
          <w:color w:val="222222"/>
          <w:sz w:val="22"/>
          <w:szCs w:val="22"/>
        </w:rPr>
        <w:t>(10), 2208-2218.</w:t>
      </w:r>
      <w:r w:rsidR="7C4DB205">
        <w:br/>
      </w:r>
      <w:r w:rsidRPr="4AE4B8B3">
        <w:rPr>
          <w:color w:val="222222"/>
          <w:sz w:val="22"/>
          <w:szCs w:val="22"/>
        </w:rPr>
        <w:t xml:space="preserve">Briganti, A. M., &amp; Cohen, L. B. (2011). Examining the role of social cues in early word learning. </w:t>
      </w:r>
      <w:r w:rsidRPr="4AE4B8B3">
        <w:rPr>
          <w:i/>
          <w:iCs/>
          <w:color w:val="222222"/>
          <w:sz w:val="22"/>
          <w:szCs w:val="22"/>
        </w:rPr>
        <w:t>Infant Behavior and Development</w:t>
      </w:r>
      <w:r w:rsidRPr="4AE4B8B3">
        <w:rPr>
          <w:color w:val="222222"/>
          <w:sz w:val="22"/>
          <w:szCs w:val="22"/>
        </w:rPr>
        <w:t>, 34(1), 211-214.</w:t>
      </w:r>
      <w:r w:rsidR="7C4DB205">
        <w:br/>
      </w:r>
      <w:r w:rsidRPr="4AE4B8B3">
        <w:rPr>
          <w:color w:val="222222"/>
          <w:sz w:val="22"/>
          <w:szCs w:val="22"/>
        </w:rPr>
        <w:t xml:space="preserve">Fernald, A., Marchman, V. A., &amp; </w:t>
      </w:r>
      <w:proofErr w:type="spellStart"/>
      <w:r w:rsidRPr="4AE4B8B3">
        <w:rPr>
          <w:color w:val="222222"/>
          <w:sz w:val="22"/>
          <w:szCs w:val="22"/>
        </w:rPr>
        <w:t>Weisleder</w:t>
      </w:r>
      <w:proofErr w:type="spellEnd"/>
      <w:r w:rsidRPr="4AE4B8B3">
        <w:rPr>
          <w:color w:val="222222"/>
          <w:sz w:val="22"/>
          <w:szCs w:val="22"/>
        </w:rPr>
        <w:t xml:space="preserve">, A. (2013). SES differences in language processing skill and vocabulary are evident at 18 months. </w:t>
      </w:r>
      <w:r w:rsidRPr="4AE4B8B3">
        <w:rPr>
          <w:i/>
          <w:iCs/>
          <w:color w:val="222222"/>
          <w:sz w:val="22"/>
          <w:szCs w:val="22"/>
        </w:rPr>
        <w:t>Developmental science</w:t>
      </w:r>
      <w:r w:rsidRPr="4AE4B8B3">
        <w:rPr>
          <w:color w:val="222222"/>
          <w:sz w:val="22"/>
          <w:szCs w:val="22"/>
        </w:rPr>
        <w:t>, 16(2), 234-248.</w:t>
      </w:r>
      <w:r w:rsidR="7C4DB205">
        <w:br/>
      </w:r>
      <w:proofErr w:type="spellStart"/>
      <w:r w:rsidRPr="4AE4B8B3">
        <w:rPr>
          <w:color w:val="222222"/>
          <w:sz w:val="22"/>
          <w:szCs w:val="22"/>
        </w:rPr>
        <w:t>Gliga</w:t>
      </w:r>
      <w:proofErr w:type="spellEnd"/>
      <w:r w:rsidRPr="4AE4B8B3">
        <w:rPr>
          <w:color w:val="222222"/>
          <w:sz w:val="22"/>
          <w:szCs w:val="22"/>
        </w:rPr>
        <w:t xml:space="preserve">, T., </w:t>
      </w:r>
      <w:proofErr w:type="spellStart"/>
      <w:r w:rsidRPr="4AE4B8B3">
        <w:rPr>
          <w:color w:val="222222"/>
          <w:sz w:val="22"/>
          <w:szCs w:val="22"/>
        </w:rPr>
        <w:t>Elsabbagh</w:t>
      </w:r>
      <w:proofErr w:type="spellEnd"/>
      <w:r w:rsidRPr="4AE4B8B3">
        <w:rPr>
          <w:color w:val="222222"/>
          <w:sz w:val="22"/>
          <w:szCs w:val="22"/>
        </w:rPr>
        <w:t xml:space="preserve">, M., </w:t>
      </w:r>
      <w:proofErr w:type="spellStart"/>
      <w:r w:rsidRPr="4AE4B8B3">
        <w:rPr>
          <w:color w:val="222222"/>
          <w:sz w:val="22"/>
          <w:szCs w:val="22"/>
        </w:rPr>
        <w:t>Hudry</w:t>
      </w:r>
      <w:proofErr w:type="spellEnd"/>
      <w:r w:rsidRPr="4AE4B8B3">
        <w:rPr>
          <w:color w:val="222222"/>
          <w:sz w:val="22"/>
          <w:szCs w:val="22"/>
        </w:rPr>
        <w:t xml:space="preserve">, K., </w:t>
      </w:r>
      <w:proofErr w:type="spellStart"/>
      <w:r w:rsidRPr="4AE4B8B3">
        <w:rPr>
          <w:color w:val="222222"/>
          <w:sz w:val="22"/>
          <w:szCs w:val="22"/>
        </w:rPr>
        <w:t>Charman</w:t>
      </w:r>
      <w:proofErr w:type="spellEnd"/>
      <w:r w:rsidRPr="4AE4B8B3">
        <w:rPr>
          <w:color w:val="222222"/>
          <w:sz w:val="22"/>
          <w:szCs w:val="22"/>
        </w:rPr>
        <w:t xml:space="preserve">, T., Johnson, M. H., &amp; BASIS Team. (2012). Gaze following, gaze reading, and word learning in children at risk for autism. </w:t>
      </w:r>
      <w:r w:rsidRPr="4AE4B8B3">
        <w:rPr>
          <w:i/>
          <w:iCs/>
          <w:color w:val="222222"/>
          <w:sz w:val="22"/>
          <w:szCs w:val="22"/>
        </w:rPr>
        <w:t>Child development,</w:t>
      </w:r>
      <w:r w:rsidRPr="4AE4B8B3">
        <w:rPr>
          <w:color w:val="222222"/>
          <w:sz w:val="22"/>
          <w:szCs w:val="22"/>
        </w:rPr>
        <w:t xml:space="preserve"> 83(3), 926-938.</w:t>
      </w:r>
      <w:r w:rsidR="7C4DB205">
        <w:br/>
      </w:r>
      <w:r w:rsidRPr="4AE4B8B3">
        <w:rPr>
          <w:color w:val="222222"/>
          <w:sz w:val="22"/>
          <w:szCs w:val="22"/>
        </w:rPr>
        <w:t xml:space="preserve">Goodman, R., Ford, T., Richards, H., Gatward, R., &amp; Meltzer, H. (2000). The Development and Well-Being Assessment: description and initial validation of an integrated assessment of child and adolescent psychopathology. </w:t>
      </w:r>
      <w:r w:rsidRPr="4AE4B8B3">
        <w:rPr>
          <w:i/>
          <w:iCs/>
          <w:color w:val="222222"/>
          <w:sz w:val="22"/>
          <w:szCs w:val="22"/>
        </w:rPr>
        <w:t>The Journal of Child Psychology and Psychiatry and Allied Disciplines</w:t>
      </w:r>
      <w:r w:rsidRPr="4AE4B8B3">
        <w:rPr>
          <w:color w:val="222222"/>
          <w:sz w:val="22"/>
          <w:szCs w:val="22"/>
        </w:rPr>
        <w:t>, 41(5), 645-655.</w:t>
      </w:r>
      <w:r w:rsidR="7C4DB205">
        <w:br/>
      </w:r>
      <w:r w:rsidRPr="4AE4B8B3">
        <w:rPr>
          <w:color w:val="222222"/>
          <w:sz w:val="22"/>
          <w:szCs w:val="22"/>
        </w:rPr>
        <w:t xml:space="preserve">Parish‐Morris, J., </w:t>
      </w:r>
      <w:proofErr w:type="spellStart"/>
      <w:r w:rsidRPr="4AE4B8B3">
        <w:rPr>
          <w:color w:val="222222"/>
          <w:sz w:val="22"/>
          <w:szCs w:val="22"/>
        </w:rPr>
        <w:t>Hennon</w:t>
      </w:r>
      <w:proofErr w:type="spellEnd"/>
      <w:r w:rsidRPr="4AE4B8B3">
        <w:rPr>
          <w:color w:val="222222"/>
          <w:sz w:val="22"/>
          <w:szCs w:val="22"/>
        </w:rPr>
        <w:t>, E. A., Hirsh‐</w:t>
      </w:r>
      <w:proofErr w:type="spellStart"/>
      <w:r w:rsidRPr="4AE4B8B3">
        <w:rPr>
          <w:color w:val="222222"/>
          <w:sz w:val="22"/>
          <w:szCs w:val="22"/>
        </w:rPr>
        <w:t>Pasek</w:t>
      </w:r>
      <w:proofErr w:type="spellEnd"/>
      <w:r w:rsidRPr="4AE4B8B3">
        <w:rPr>
          <w:color w:val="222222"/>
          <w:sz w:val="22"/>
          <w:szCs w:val="22"/>
        </w:rPr>
        <w:t xml:space="preserve">, K., </w:t>
      </w:r>
      <w:proofErr w:type="spellStart"/>
      <w:r w:rsidRPr="4AE4B8B3">
        <w:rPr>
          <w:color w:val="222222"/>
          <w:sz w:val="22"/>
          <w:szCs w:val="22"/>
        </w:rPr>
        <w:t>Golinkoff</w:t>
      </w:r>
      <w:proofErr w:type="spellEnd"/>
      <w:r w:rsidRPr="4AE4B8B3">
        <w:rPr>
          <w:color w:val="222222"/>
          <w:sz w:val="22"/>
          <w:szCs w:val="22"/>
        </w:rPr>
        <w:t xml:space="preserve">, R. M., &amp; </w:t>
      </w:r>
      <w:proofErr w:type="spellStart"/>
      <w:r w:rsidRPr="4AE4B8B3">
        <w:rPr>
          <w:color w:val="222222"/>
          <w:sz w:val="22"/>
          <w:szCs w:val="22"/>
        </w:rPr>
        <w:t>Tager‐Flusberg</w:t>
      </w:r>
      <w:proofErr w:type="spellEnd"/>
      <w:r w:rsidRPr="4AE4B8B3">
        <w:rPr>
          <w:color w:val="222222"/>
          <w:sz w:val="22"/>
          <w:szCs w:val="22"/>
        </w:rPr>
        <w:t xml:space="preserve">, H. (2007). Children with autism illuminate the role of social intention in word learning. </w:t>
      </w:r>
      <w:r w:rsidRPr="4AE4B8B3">
        <w:rPr>
          <w:i/>
          <w:iCs/>
          <w:color w:val="222222"/>
          <w:sz w:val="22"/>
          <w:szCs w:val="22"/>
        </w:rPr>
        <w:t>Child development</w:t>
      </w:r>
      <w:r w:rsidRPr="4AE4B8B3">
        <w:rPr>
          <w:color w:val="222222"/>
          <w:sz w:val="22"/>
          <w:szCs w:val="22"/>
        </w:rPr>
        <w:t>, 78(4), 1265-1287.</w:t>
      </w:r>
      <w:r w:rsidR="7C4DB205">
        <w:br/>
      </w:r>
      <w:r w:rsidRPr="4AE4B8B3">
        <w:rPr>
          <w:color w:val="222222"/>
          <w:sz w:val="22"/>
          <w:szCs w:val="22"/>
        </w:rPr>
        <w:t xml:space="preserve">Paulus, M., &amp; </w:t>
      </w:r>
      <w:proofErr w:type="spellStart"/>
      <w:r w:rsidRPr="4AE4B8B3">
        <w:rPr>
          <w:color w:val="222222"/>
          <w:sz w:val="22"/>
          <w:szCs w:val="22"/>
        </w:rPr>
        <w:t>Fikkert</w:t>
      </w:r>
      <w:proofErr w:type="spellEnd"/>
      <w:r w:rsidRPr="4AE4B8B3">
        <w:rPr>
          <w:color w:val="222222"/>
          <w:sz w:val="22"/>
          <w:szCs w:val="22"/>
        </w:rPr>
        <w:t xml:space="preserve">, P. (2014). Conflicting social cues: Fourteen-and 24-month-old infants' reliance on gaze and pointing cues in word learning. </w:t>
      </w:r>
      <w:r w:rsidRPr="4AE4B8B3">
        <w:rPr>
          <w:i/>
          <w:iCs/>
          <w:color w:val="222222"/>
          <w:sz w:val="22"/>
          <w:szCs w:val="22"/>
        </w:rPr>
        <w:t>Journal of Cognition and Development</w:t>
      </w:r>
      <w:r w:rsidRPr="4AE4B8B3">
        <w:rPr>
          <w:color w:val="222222"/>
          <w:sz w:val="22"/>
          <w:szCs w:val="22"/>
        </w:rPr>
        <w:t>, 15(1), 43-59.</w:t>
      </w:r>
      <w:r w:rsidR="7C4DB205">
        <w:br/>
      </w:r>
      <w:proofErr w:type="spellStart"/>
      <w:r w:rsidRPr="4AE4B8B3">
        <w:rPr>
          <w:color w:val="222222"/>
          <w:sz w:val="22"/>
          <w:szCs w:val="22"/>
        </w:rPr>
        <w:t>Pomiechowska</w:t>
      </w:r>
      <w:proofErr w:type="spellEnd"/>
      <w:r w:rsidRPr="4AE4B8B3">
        <w:rPr>
          <w:color w:val="222222"/>
          <w:sz w:val="22"/>
          <w:szCs w:val="22"/>
        </w:rPr>
        <w:t xml:space="preserve">, B., &amp; </w:t>
      </w:r>
      <w:proofErr w:type="spellStart"/>
      <w:r w:rsidRPr="4AE4B8B3">
        <w:rPr>
          <w:color w:val="222222"/>
          <w:sz w:val="22"/>
          <w:szCs w:val="22"/>
        </w:rPr>
        <w:t>Gliga</w:t>
      </w:r>
      <w:proofErr w:type="spellEnd"/>
      <w:r w:rsidRPr="4AE4B8B3">
        <w:rPr>
          <w:color w:val="222222"/>
          <w:sz w:val="22"/>
          <w:szCs w:val="22"/>
        </w:rPr>
        <w:t xml:space="preserve">, T. (2019). Lexical acquisition through category matching: 12-month-old infants associate words to visual categories. Psychological science, 30(2), 288-299. </w:t>
      </w:r>
      <w:r w:rsidR="7C4DB205">
        <w:br/>
      </w:r>
      <w:r w:rsidRPr="4AE4B8B3">
        <w:rPr>
          <w:color w:val="222222"/>
          <w:sz w:val="22"/>
          <w:szCs w:val="22"/>
        </w:rPr>
        <w:t xml:space="preserve">Rutter, M., Bailey, A., &amp; Lord, C. (2003). The social communication questionnaire: Manual. Western Psychological Services. </w:t>
      </w:r>
      <w:r w:rsidR="7C4DB205">
        <w:br/>
      </w:r>
      <w:r w:rsidRPr="4AE4B8B3">
        <w:rPr>
          <w:color w:val="222222"/>
          <w:sz w:val="22"/>
          <w:szCs w:val="22"/>
        </w:rPr>
        <w:t xml:space="preserve">Samuelson, L. K., Smith, L. B., Perry, L. K., &amp; Spencer, J. P. (2011). Grounding word learning in space. </w:t>
      </w:r>
      <w:proofErr w:type="spellStart"/>
      <w:r w:rsidRPr="4AE4B8B3">
        <w:rPr>
          <w:color w:val="222222"/>
          <w:sz w:val="22"/>
          <w:szCs w:val="22"/>
        </w:rPr>
        <w:t>PloS</w:t>
      </w:r>
      <w:proofErr w:type="spellEnd"/>
      <w:r w:rsidRPr="4AE4B8B3">
        <w:rPr>
          <w:color w:val="222222"/>
          <w:sz w:val="22"/>
          <w:szCs w:val="22"/>
        </w:rPr>
        <w:t xml:space="preserve"> one, 6(12), e28095. </w:t>
      </w:r>
      <w:r w:rsidR="00666608">
        <w:rPr>
          <w:color w:val="222222"/>
          <w:sz w:val="22"/>
          <w:szCs w:val="22"/>
        </w:rPr>
        <w:br/>
      </w:r>
      <w:r w:rsidR="00666608" w:rsidRPr="00666608">
        <w:rPr>
          <w:rFonts w:cs="Arial"/>
          <w:color w:val="222222"/>
          <w:sz w:val="22"/>
          <w:szCs w:val="22"/>
          <w:shd w:val="clear" w:color="auto" w:fill="FFFFFF"/>
        </w:rPr>
        <w:t>Schafer, G., &amp; Plunkett, K. (1998). Rapid word learning by fifteen</w:t>
      </w:r>
      <w:r w:rsidR="00666608" w:rsidRPr="00666608">
        <w:rPr>
          <w:rFonts w:cs="Cambria Math"/>
          <w:color w:val="222222"/>
          <w:sz w:val="22"/>
          <w:szCs w:val="22"/>
          <w:shd w:val="clear" w:color="auto" w:fill="FFFFFF"/>
        </w:rPr>
        <w:t>‐</w:t>
      </w:r>
      <w:r w:rsidR="00666608" w:rsidRPr="00666608">
        <w:rPr>
          <w:rFonts w:cs="Arial"/>
          <w:color w:val="222222"/>
          <w:sz w:val="22"/>
          <w:szCs w:val="22"/>
          <w:shd w:val="clear" w:color="auto" w:fill="FFFFFF"/>
        </w:rPr>
        <w:t>month</w:t>
      </w:r>
      <w:r w:rsidR="00666608" w:rsidRPr="00666608">
        <w:rPr>
          <w:rFonts w:cs="Cambria Math"/>
          <w:color w:val="222222"/>
          <w:sz w:val="22"/>
          <w:szCs w:val="22"/>
          <w:shd w:val="clear" w:color="auto" w:fill="FFFFFF"/>
        </w:rPr>
        <w:t>‐</w:t>
      </w:r>
      <w:r w:rsidR="00666608" w:rsidRPr="00666608">
        <w:rPr>
          <w:rFonts w:cs="Arial"/>
          <w:color w:val="222222"/>
          <w:sz w:val="22"/>
          <w:szCs w:val="22"/>
          <w:shd w:val="clear" w:color="auto" w:fill="FFFFFF"/>
        </w:rPr>
        <w:t xml:space="preserve">olds under tightly controlled conditions. </w:t>
      </w:r>
      <w:r w:rsidR="00666608" w:rsidRPr="00666608">
        <w:rPr>
          <w:rFonts w:cs="Arial"/>
          <w:i/>
          <w:iCs/>
          <w:color w:val="222222"/>
          <w:sz w:val="22"/>
          <w:szCs w:val="22"/>
        </w:rPr>
        <w:t>Child development</w:t>
      </w:r>
      <w:r w:rsidR="00666608" w:rsidRPr="00666608">
        <w:rPr>
          <w:rFonts w:cs="Arial"/>
          <w:color w:val="222222"/>
          <w:sz w:val="22"/>
          <w:szCs w:val="22"/>
          <w:shd w:val="clear" w:color="auto" w:fill="FFFFFF"/>
        </w:rPr>
        <w:t xml:space="preserve">, </w:t>
      </w:r>
      <w:r w:rsidR="00666608" w:rsidRPr="00666608">
        <w:rPr>
          <w:rFonts w:cs="Arial"/>
          <w:i/>
          <w:iCs/>
          <w:color w:val="222222"/>
          <w:sz w:val="22"/>
          <w:szCs w:val="22"/>
        </w:rPr>
        <w:t>69</w:t>
      </w:r>
      <w:r w:rsidR="00666608" w:rsidRPr="00666608">
        <w:rPr>
          <w:rFonts w:cs="Arial"/>
          <w:color w:val="222222"/>
          <w:sz w:val="22"/>
          <w:szCs w:val="22"/>
          <w:shd w:val="clear" w:color="auto" w:fill="FFFFFF"/>
        </w:rPr>
        <w:t>(2), 309-320.</w:t>
      </w:r>
      <w:r w:rsidR="00666608">
        <w:rPr>
          <w:color w:val="222222"/>
          <w:sz w:val="22"/>
          <w:szCs w:val="22"/>
        </w:rPr>
        <w:br/>
      </w:r>
      <w:r w:rsidRPr="4AE4B8B3">
        <w:rPr>
          <w:color w:val="222222"/>
          <w:sz w:val="22"/>
          <w:szCs w:val="22"/>
        </w:rPr>
        <w:t xml:space="preserve">Wass, S. V., Clackson, K., Georgieva, S. D., Brightman, L., Nutbrown, R., &amp; Leong, V. (2018). Infants' visual sustained attention is higher during joint play than solo play: is this due to increased endogenous attention control or exogenous stimulus capture? </w:t>
      </w:r>
      <w:r w:rsidRPr="4AE4B8B3">
        <w:rPr>
          <w:i/>
          <w:iCs/>
          <w:color w:val="222222"/>
          <w:sz w:val="22"/>
          <w:szCs w:val="22"/>
        </w:rPr>
        <w:t>Developmental science</w:t>
      </w:r>
      <w:r w:rsidRPr="4AE4B8B3">
        <w:rPr>
          <w:color w:val="222222"/>
          <w:sz w:val="22"/>
          <w:szCs w:val="22"/>
        </w:rPr>
        <w:t>, e12667.</w:t>
      </w:r>
      <w:r w:rsidR="7C4DB205">
        <w:br/>
      </w:r>
      <w:r w:rsidRPr="4AE4B8B3">
        <w:rPr>
          <w:color w:val="222222"/>
          <w:sz w:val="22"/>
          <w:szCs w:val="22"/>
        </w:rPr>
        <w:t xml:space="preserve">Woodward, A. L., Markman, E. M., &amp; Fitzsimmons, C. M. (1994). Rapid word learning in 13-and 18-month-olds. </w:t>
      </w:r>
      <w:r w:rsidRPr="4AE4B8B3">
        <w:rPr>
          <w:i/>
          <w:iCs/>
          <w:color w:val="222222"/>
          <w:sz w:val="22"/>
          <w:szCs w:val="22"/>
        </w:rPr>
        <w:t>Developmental psychology</w:t>
      </w:r>
      <w:r w:rsidRPr="4AE4B8B3">
        <w:rPr>
          <w:color w:val="222222"/>
          <w:sz w:val="22"/>
          <w:szCs w:val="22"/>
        </w:rPr>
        <w:t xml:space="preserve">, </w:t>
      </w:r>
      <w:r w:rsidRPr="4AE4B8B3">
        <w:rPr>
          <w:i/>
          <w:iCs/>
          <w:color w:val="222222"/>
          <w:sz w:val="22"/>
          <w:szCs w:val="22"/>
        </w:rPr>
        <w:t>30</w:t>
      </w:r>
      <w:r w:rsidRPr="4AE4B8B3">
        <w:rPr>
          <w:color w:val="222222"/>
          <w:sz w:val="22"/>
          <w:szCs w:val="22"/>
        </w:rPr>
        <w:t>(4), 553.</w:t>
      </w:r>
      <w:r w:rsidR="7C4DB205">
        <w:br/>
      </w:r>
      <w:r w:rsidRPr="4AE4B8B3">
        <w:rPr>
          <w:color w:val="222222"/>
          <w:sz w:val="22"/>
          <w:szCs w:val="22"/>
        </w:rPr>
        <w:t xml:space="preserve">Yin, J., &amp; </w:t>
      </w:r>
      <w:proofErr w:type="spellStart"/>
      <w:r w:rsidRPr="4AE4B8B3">
        <w:rPr>
          <w:color w:val="222222"/>
          <w:sz w:val="22"/>
          <w:szCs w:val="22"/>
        </w:rPr>
        <w:t>Csibra</w:t>
      </w:r>
      <w:proofErr w:type="spellEnd"/>
      <w:r w:rsidRPr="4AE4B8B3">
        <w:rPr>
          <w:color w:val="222222"/>
          <w:sz w:val="22"/>
          <w:szCs w:val="22"/>
        </w:rPr>
        <w:t xml:space="preserve">, G. (2015). Concept-based word learning in human infants. </w:t>
      </w:r>
      <w:r w:rsidRPr="4AE4B8B3">
        <w:rPr>
          <w:i/>
          <w:iCs/>
          <w:color w:val="222222"/>
          <w:sz w:val="22"/>
          <w:szCs w:val="22"/>
        </w:rPr>
        <w:t>Psychological science</w:t>
      </w:r>
      <w:r w:rsidRPr="4AE4B8B3">
        <w:rPr>
          <w:color w:val="222222"/>
          <w:sz w:val="22"/>
          <w:szCs w:val="22"/>
        </w:rPr>
        <w:t>, 26(8), 1316-1324.</w:t>
      </w:r>
      <w:r w:rsidR="7C4DB205">
        <w:br/>
      </w:r>
      <w:r w:rsidRPr="4AE4B8B3">
        <w:rPr>
          <w:color w:val="222222"/>
          <w:sz w:val="22"/>
          <w:szCs w:val="22"/>
        </w:rPr>
        <w:t>Yu, C., &amp; Smith, L. B. (2013). Joint attention without gaze following: Human infants and their parents coordinate visual attention to objects through eye-hand coordination. </w:t>
      </w:r>
      <w:proofErr w:type="spellStart"/>
      <w:r w:rsidRPr="4AE4B8B3">
        <w:rPr>
          <w:i/>
          <w:iCs/>
          <w:color w:val="222222"/>
          <w:sz w:val="22"/>
          <w:szCs w:val="22"/>
        </w:rPr>
        <w:t>PloS</w:t>
      </w:r>
      <w:proofErr w:type="spellEnd"/>
      <w:r w:rsidRPr="4AE4B8B3">
        <w:rPr>
          <w:i/>
          <w:iCs/>
          <w:color w:val="222222"/>
          <w:sz w:val="22"/>
          <w:szCs w:val="22"/>
        </w:rPr>
        <w:t xml:space="preserve"> one</w:t>
      </w:r>
      <w:r w:rsidRPr="4AE4B8B3">
        <w:rPr>
          <w:color w:val="222222"/>
          <w:sz w:val="22"/>
          <w:szCs w:val="22"/>
        </w:rPr>
        <w:t>, 8(11), e79659.</w:t>
      </w:r>
      <w:r w:rsidR="7C4DB205">
        <w:br/>
      </w:r>
      <w:r w:rsidRPr="4AE4B8B3">
        <w:rPr>
          <w:color w:val="222222"/>
          <w:sz w:val="22"/>
          <w:szCs w:val="22"/>
        </w:rPr>
        <w:t>Yu, C., &amp; Smith, L. B. (2016). The social origins of sustained attention in one-year-old human infants. </w:t>
      </w:r>
      <w:r w:rsidRPr="4AE4B8B3">
        <w:rPr>
          <w:i/>
          <w:iCs/>
          <w:color w:val="222222"/>
          <w:sz w:val="22"/>
          <w:szCs w:val="22"/>
        </w:rPr>
        <w:t>Current Biology</w:t>
      </w:r>
      <w:r w:rsidRPr="4AE4B8B3">
        <w:rPr>
          <w:color w:val="222222"/>
          <w:sz w:val="22"/>
          <w:szCs w:val="22"/>
        </w:rPr>
        <w:t>, 26(9), 1235-1240.</w:t>
      </w:r>
      <w:r w:rsidR="002D2A06">
        <w:rPr>
          <w:color w:val="222222"/>
          <w:sz w:val="22"/>
          <w:szCs w:val="22"/>
        </w:rPr>
        <w:br/>
      </w:r>
      <w:proofErr w:type="spellStart"/>
      <w:r w:rsidR="002D2A06" w:rsidRPr="4AE4B8B3">
        <w:rPr>
          <w:color w:val="222222"/>
          <w:sz w:val="22"/>
          <w:szCs w:val="22"/>
        </w:rPr>
        <w:t>Yurovsky</w:t>
      </w:r>
      <w:proofErr w:type="spellEnd"/>
      <w:r w:rsidR="002D2A06" w:rsidRPr="4AE4B8B3">
        <w:rPr>
          <w:color w:val="222222"/>
          <w:sz w:val="22"/>
          <w:szCs w:val="22"/>
        </w:rPr>
        <w:t xml:space="preserve">, D., &amp; Frank, M. C. (2017). Beyond naïve cue combination: Salience and social cues in early word learning. </w:t>
      </w:r>
      <w:r w:rsidR="002D2A06" w:rsidRPr="4AE4B8B3">
        <w:rPr>
          <w:i/>
          <w:iCs/>
          <w:color w:val="222222"/>
          <w:sz w:val="22"/>
          <w:szCs w:val="22"/>
        </w:rPr>
        <w:t>Developmental science</w:t>
      </w:r>
      <w:r w:rsidR="002D2A06" w:rsidRPr="4AE4B8B3">
        <w:rPr>
          <w:color w:val="222222"/>
          <w:sz w:val="22"/>
          <w:szCs w:val="22"/>
        </w:rPr>
        <w:t>, 20(2), e12349.</w:t>
      </w:r>
      <w:r w:rsidR="002D2A06">
        <w:br/>
      </w:r>
    </w:p>
    <w:p w14:paraId="764292D1" w14:textId="77777777" w:rsidR="00386BBD" w:rsidRPr="005B1254" w:rsidRDefault="00386BBD" w:rsidP="4AE4B8B3">
      <w:pPr>
        <w:rPr>
          <w:rFonts w:eastAsia="Times New Roman"/>
          <w:sz w:val="22"/>
          <w:szCs w:val="22"/>
        </w:rPr>
      </w:pPr>
    </w:p>
    <w:sectPr w:rsidR="00386BBD" w:rsidRPr="005B1254" w:rsidSect="004F71A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BE4C" w14:textId="77777777" w:rsidR="004C24B8" w:rsidRDefault="004C24B8" w:rsidP="00211339">
      <w:r>
        <w:separator/>
      </w:r>
    </w:p>
  </w:endnote>
  <w:endnote w:type="continuationSeparator" w:id="0">
    <w:p w14:paraId="4D5E6158" w14:textId="77777777" w:rsidR="004C24B8" w:rsidRDefault="004C24B8" w:rsidP="0021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12043"/>
      <w:docPartObj>
        <w:docPartGallery w:val="Page Numbers (Bottom of Page)"/>
        <w:docPartUnique/>
      </w:docPartObj>
    </w:sdtPr>
    <w:sdtEndPr>
      <w:rPr>
        <w:noProof/>
      </w:rPr>
    </w:sdtEndPr>
    <w:sdtContent>
      <w:p w14:paraId="4341A19B" w14:textId="34C0A283" w:rsidR="00EF751E" w:rsidRDefault="00EF75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3B8C8" w14:textId="77777777" w:rsidR="00EF751E" w:rsidRDefault="00EF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0F25" w14:textId="77777777" w:rsidR="004C24B8" w:rsidRDefault="004C24B8" w:rsidP="00211339">
      <w:r>
        <w:separator/>
      </w:r>
    </w:p>
  </w:footnote>
  <w:footnote w:type="continuationSeparator" w:id="0">
    <w:p w14:paraId="6543BACB" w14:textId="77777777" w:rsidR="004C24B8" w:rsidRDefault="004C24B8" w:rsidP="0021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B982" w14:textId="000945F5" w:rsidR="00EF751E" w:rsidRPr="00211339" w:rsidRDefault="00EF751E">
    <w:pPr>
      <w:pStyle w:val="Header"/>
      <w:rPr>
        <w:lang w:val="en-GB"/>
      </w:rPr>
    </w:pPr>
    <w:r>
      <w:rPr>
        <w:lang w:val="en-GB"/>
      </w:rPr>
      <w:t>Supplementary Online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0B9"/>
    <w:multiLevelType w:val="hybridMultilevel"/>
    <w:tmpl w:val="A4A28D04"/>
    <w:lvl w:ilvl="0" w:tplc="44A861A6">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ACE0BD0"/>
    <w:multiLevelType w:val="hybridMultilevel"/>
    <w:tmpl w:val="BFA80EC6"/>
    <w:lvl w:ilvl="0" w:tplc="08090001">
      <w:start w:val="1"/>
      <w:numFmt w:val="bullet"/>
      <w:lvlText w:val=""/>
      <w:lvlJc w:val="left"/>
      <w:pPr>
        <w:ind w:left="5114" w:hanging="360"/>
      </w:pPr>
      <w:rPr>
        <w:rFonts w:ascii="Symbol" w:hAnsi="Symbol" w:hint="default"/>
      </w:rPr>
    </w:lvl>
    <w:lvl w:ilvl="1" w:tplc="08090003" w:tentative="1">
      <w:start w:val="1"/>
      <w:numFmt w:val="bullet"/>
      <w:lvlText w:val="o"/>
      <w:lvlJc w:val="left"/>
      <w:pPr>
        <w:ind w:left="5834" w:hanging="360"/>
      </w:pPr>
      <w:rPr>
        <w:rFonts w:ascii="Courier New" w:hAnsi="Courier New" w:cs="Courier New" w:hint="default"/>
      </w:rPr>
    </w:lvl>
    <w:lvl w:ilvl="2" w:tplc="08090005" w:tentative="1">
      <w:start w:val="1"/>
      <w:numFmt w:val="bullet"/>
      <w:lvlText w:val=""/>
      <w:lvlJc w:val="left"/>
      <w:pPr>
        <w:ind w:left="6554" w:hanging="360"/>
      </w:pPr>
      <w:rPr>
        <w:rFonts w:ascii="Wingdings" w:hAnsi="Wingdings" w:hint="default"/>
      </w:rPr>
    </w:lvl>
    <w:lvl w:ilvl="3" w:tplc="08090001" w:tentative="1">
      <w:start w:val="1"/>
      <w:numFmt w:val="bullet"/>
      <w:lvlText w:val=""/>
      <w:lvlJc w:val="left"/>
      <w:pPr>
        <w:ind w:left="7274" w:hanging="360"/>
      </w:pPr>
      <w:rPr>
        <w:rFonts w:ascii="Symbol" w:hAnsi="Symbol" w:hint="default"/>
      </w:rPr>
    </w:lvl>
    <w:lvl w:ilvl="4" w:tplc="08090003" w:tentative="1">
      <w:start w:val="1"/>
      <w:numFmt w:val="bullet"/>
      <w:lvlText w:val="o"/>
      <w:lvlJc w:val="left"/>
      <w:pPr>
        <w:ind w:left="7994" w:hanging="360"/>
      </w:pPr>
      <w:rPr>
        <w:rFonts w:ascii="Courier New" w:hAnsi="Courier New" w:cs="Courier New" w:hint="default"/>
      </w:rPr>
    </w:lvl>
    <w:lvl w:ilvl="5" w:tplc="08090005" w:tentative="1">
      <w:start w:val="1"/>
      <w:numFmt w:val="bullet"/>
      <w:lvlText w:val=""/>
      <w:lvlJc w:val="left"/>
      <w:pPr>
        <w:ind w:left="8714" w:hanging="360"/>
      </w:pPr>
      <w:rPr>
        <w:rFonts w:ascii="Wingdings" w:hAnsi="Wingdings" w:hint="default"/>
      </w:rPr>
    </w:lvl>
    <w:lvl w:ilvl="6" w:tplc="08090001" w:tentative="1">
      <w:start w:val="1"/>
      <w:numFmt w:val="bullet"/>
      <w:lvlText w:val=""/>
      <w:lvlJc w:val="left"/>
      <w:pPr>
        <w:ind w:left="9434" w:hanging="360"/>
      </w:pPr>
      <w:rPr>
        <w:rFonts w:ascii="Symbol" w:hAnsi="Symbol" w:hint="default"/>
      </w:rPr>
    </w:lvl>
    <w:lvl w:ilvl="7" w:tplc="08090003" w:tentative="1">
      <w:start w:val="1"/>
      <w:numFmt w:val="bullet"/>
      <w:lvlText w:val="o"/>
      <w:lvlJc w:val="left"/>
      <w:pPr>
        <w:ind w:left="10154" w:hanging="360"/>
      </w:pPr>
      <w:rPr>
        <w:rFonts w:ascii="Courier New" w:hAnsi="Courier New" w:cs="Courier New" w:hint="default"/>
      </w:rPr>
    </w:lvl>
    <w:lvl w:ilvl="8" w:tplc="08090005" w:tentative="1">
      <w:start w:val="1"/>
      <w:numFmt w:val="bullet"/>
      <w:lvlText w:val=""/>
      <w:lvlJc w:val="left"/>
      <w:pPr>
        <w:ind w:left="10874" w:hanging="360"/>
      </w:pPr>
      <w:rPr>
        <w:rFonts w:ascii="Wingdings" w:hAnsi="Wingdings" w:hint="default"/>
      </w:rPr>
    </w:lvl>
  </w:abstractNum>
  <w:abstractNum w:abstractNumId="2" w15:restartNumberingAfterBreak="0">
    <w:nsid w:val="4EAA0B41"/>
    <w:multiLevelType w:val="hybridMultilevel"/>
    <w:tmpl w:val="53C2B6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1481A"/>
    <w:multiLevelType w:val="hybridMultilevel"/>
    <w:tmpl w:val="7BACDAB4"/>
    <w:lvl w:ilvl="0" w:tplc="1B4C7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65"/>
    <w:rsid w:val="00004044"/>
    <w:rsid w:val="00007AC3"/>
    <w:rsid w:val="000120F5"/>
    <w:rsid w:val="000123D6"/>
    <w:rsid w:val="00012C34"/>
    <w:rsid w:val="0001459F"/>
    <w:rsid w:val="00014762"/>
    <w:rsid w:val="00017284"/>
    <w:rsid w:val="00020533"/>
    <w:rsid w:val="00024D9E"/>
    <w:rsid w:val="000305FD"/>
    <w:rsid w:val="00032435"/>
    <w:rsid w:val="000340BD"/>
    <w:rsid w:val="00034A48"/>
    <w:rsid w:val="00034CB8"/>
    <w:rsid w:val="0003560B"/>
    <w:rsid w:val="000359CD"/>
    <w:rsid w:val="00036BC3"/>
    <w:rsid w:val="00037AC9"/>
    <w:rsid w:val="00037B87"/>
    <w:rsid w:val="00042BCF"/>
    <w:rsid w:val="00043747"/>
    <w:rsid w:val="0004769A"/>
    <w:rsid w:val="000477F1"/>
    <w:rsid w:val="000553FC"/>
    <w:rsid w:val="000563FB"/>
    <w:rsid w:val="000615CF"/>
    <w:rsid w:val="0006279B"/>
    <w:rsid w:val="0006343E"/>
    <w:rsid w:val="0007164C"/>
    <w:rsid w:val="00074118"/>
    <w:rsid w:val="000767A4"/>
    <w:rsid w:val="00077813"/>
    <w:rsid w:val="00080B50"/>
    <w:rsid w:val="00082A27"/>
    <w:rsid w:val="000836F8"/>
    <w:rsid w:val="00083A05"/>
    <w:rsid w:val="00084442"/>
    <w:rsid w:val="00086925"/>
    <w:rsid w:val="0009188A"/>
    <w:rsid w:val="000A275A"/>
    <w:rsid w:val="000A3C61"/>
    <w:rsid w:val="000B23D4"/>
    <w:rsid w:val="000C06D0"/>
    <w:rsid w:val="000C77DA"/>
    <w:rsid w:val="000D07D8"/>
    <w:rsid w:val="000D4310"/>
    <w:rsid w:val="000D5E7C"/>
    <w:rsid w:val="000E3DE1"/>
    <w:rsid w:val="000E7DF0"/>
    <w:rsid w:val="00101824"/>
    <w:rsid w:val="00102F6A"/>
    <w:rsid w:val="00104E5D"/>
    <w:rsid w:val="00110FDD"/>
    <w:rsid w:val="00114A39"/>
    <w:rsid w:val="0012681B"/>
    <w:rsid w:val="00127010"/>
    <w:rsid w:val="0013232A"/>
    <w:rsid w:val="00136567"/>
    <w:rsid w:val="00140EB8"/>
    <w:rsid w:val="001439E1"/>
    <w:rsid w:val="00146E28"/>
    <w:rsid w:val="001500C7"/>
    <w:rsid w:val="00151923"/>
    <w:rsid w:val="00163221"/>
    <w:rsid w:val="00167069"/>
    <w:rsid w:val="001711AB"/>
    <w:rsid w:val="001711EF"/>
    <w:rsid w:val="001715D6"/>
    <w:rsid w:val="00175E26"/>
    <w:rsid w:val="00176102"/>
    <w:rsid w:val="00187B7D"/>
    <w:rsid w:val="00192A27"/>
    <w:rsid w:val="00196669"/>
    <w:rsid w:val="001C3831"/>
    <w:rsid w:val="001D5A3B"/>
    <w:rsid w:val="001D5C1E"/>
    <w:rsid w:val="001E21F4"/>
    <w:rsid w:val="001E2CAC"/>
    <w:rsid w:val="001E6DD8"/>
    <w:rsid w:val="001F3EAD"/>
    <w:rsid w:val="00203F38"/>
    <w:rsid w:val="00211339"/>
    <w:rsid w:val="00211DED"/>
    <w:rsid w:val="00225A40"/>
    <w:rsid w:val="0023437B"/>
    <w:rsid w:val="002372CC"/>
    <w:rsid w:val="00237AAA"/>
    <w:rsid w:val="00243BAB"/>
    <w:rsid w:val="0025264E"/>
    <w:rsid w:val="00261B53"/>
    <w:rsid w:val="0026223D"/>
    <w:rsid w:val="00262F91"/>
    <w:rsid w:val="00264CEA"/>
    <w:rsid w:val="0026691E"/>
    <w:rsid w:val="00266EDE"/>
    <w:rsid w:val="00271989"/>
    <w:rsid w:val="00271B0C"/>
    <w:rsid w:val="00272A1C"/>
    <w:rsid w:val="00273021"/>
    <w:rsid w:val="00273269"/>
    <w:rsid w:val="00273BFE"/>
    <w:rsid w:val="00277DAB"/>
    <w:rsid w:val="002803AF"/>
    <w:rsid w:val="0028412B"/>
    <w:rsid w:val="002877CD"/>
    <w:rsid w:val="002923F1"/>
    <w:rsid w:val="002A27ED"/>
    <w:rsid w:val="002A4B94"/>
    <w:rsid w:val="002A79B6"/>
    <w:rsid w:val="002B5B9B"/>
    <w:rsid w:val="002C0AF0"/>
    <w:rsid w:val="002C37BC"/>
    <w:rsid w:val="002D0CB2"/>
    <w:rsid w:val="002D1DE6"/>
    <w:rsid w:val="002D2A06"/>
    <w:rsid w:val="002D458A"/>
    <w:rsid w:val="002D6590"/>
    <w:rsid w:val="002D7B92"/>
    <w:rsid w:val="002D7BE4"/>
    <w:rsid w:val="002D7CEC"/>
    <w:rsid w:val="002E0D10"/>
    <w:rsid w:val="002E2803"/>
    <w:rsid w:val="002E6F59"/>
    <w:rsid w:val="002F1589"/>
    <w:rsid w:val="002F4460"/>
    <w:rsid w:val="00310F35"/>
    <w:rsid w:val="003112E8"/>
    <w:rsid w:val="00311499"/>
    <w:rsid w:val="003121F2"/>
    <w:rsid w:val="00312A4C"/>
    <w:rsid w:val="00314B97"/>
    <w:rsid w:val="003166BC"/>
    <w:rsid w:val="00316B7F"/>
    <w:rsid w:val="00321D3B"/>
    <w:rsid w:val="00325B8B"/>
    <w:rsid w:val="00327D8A"/>
    <w:rsid w:val="0033541B"/>
    <w:rsid w:val="00337F32"/>
    <w:rsid w:val="00341453"/>
    <w:rsid w:val="00343F0A"/>
    <w:rsid w:val="003460CB"/>
    <w:rsid w:val="003622DC"/>
    <w:rsid w:val="003707BF"/>
    <w:rsid w:val="00372803"/>
    <w:rsid w:val="0037424D"/>
    <w:rsid w:val="00382EF3"/>
    <w:rsid w:val="00385440"/>
    <w:rsid w:val="00386BBD"/>
    <w:rsid w:val="00391894"/>
    <w:rsid w:val="003975C3"/>
    <w:rsid w:val="00397746"/>
    <w:rsid w:val="00397956"/>
    <w:rsid w:val="003A1332"/>
    <w:rsid w:val="003A246E"/>
    <w:rsid w:val="003A6136"/>
    <w:rsid w:val="003B2EB3"/>
    <w:rsid w:val="003B53DE"/>
    <w:rsid w:val="003B542F"/>
    <w:rsid w:val="003C19E6"/>
    <w:rsid w:val="003C688D"/>
    <w:rsid w:val="003D1885"/>
    <w:rsid w:val="003D2223"/>
    <w:rsid w:val="003D7737"/>
    <w:rsid w:val="003F1892"/>
    <w:rsid w:val="003F5FDD"/>
    <w:rsid w:val="00400BB6"/>
    <w:rsid w:val="00400F9C"/>
    <w:rsid w:val="00407435"/>
    <w:rsid w:val="0041271D"/>
    <w:rsid w:val="00412CAD"/>
    <w:rsid w:val="0041370F"/>
    <w:rsid w:val="00425DE2"/>
    <w:rsid w:val="004268E9"/>
    <w:rsid w:val="00427C43"/>
    <w:rsid w:val="00427EF6"/>
    <w:rsid w:val="004373DC"/>
    <w:rsid w:val="00437CF2"/>
    <w:rsid w:val="00441181"/>
    <w:rsid w:val="00450DFC"/>
    <w:rsid w:val="004513F4"/>
    <w:rsid w:val="00462496"/>
    <w:rsid w:val="004636F8"/>
    <w:rsid w:val="00463E6E"/>
    <w:rsid w:val="004663BC"/>
    <w:rsid w:val="0046642D"/>
    <w:rsid w:val="00467A47"/>
    <w:rsid w:val="0047229F"/>
    <w:rsid w:val="004776CB"/>
    <w:rsid w:val="0048017B"/>
    <w:rsid w:val="004807D0"/>
    <w:rsid w:val="00482E76"/>
    <w:rsid w:val="004879EC"/>
    <w:rsid w:val="00491401"/>
    <w:rsid w:val="00491820"/>
    <w:rsid w:val="00494570"/>
    <w:rsid w:val="00494CAB"/>
    <w:rsid w:val="004A1419"/>
    <w:rsid w:val="004A2EBF"/>
    <w:rsid w:val="004A6104"/>
    <w:rsid w:val="004A6529"/>
    <w:rsid w:val="004B01B9"/>
    <w:rsid w:val="004B1B44"/>
    <w:rsid w:val="004B1C20"/>
    <w:rsid w:val="004B2707"/>
    <w:rsid w:val="004B5A25"/>
    <w:rsid w:val="004B647E"/>
    <w:rsid w:val="004C04FB"/>
    <w:rsid w:val="004C2222"/>
    <w:rsid w:val="004C24B8"/>
    <w:rsid w:val="004C4086"/>
    <w:rsid w:val="004E090E"/>
    <w:rsid w:val="004F4383"/>
    <w:rsid w:val="004F5CCF"/>
    <w:rsid w:val="004F71AE"/>
    <w:rsid w:val="00501476"/>
    <w:rsid w:val="00502994"/>
    <w:rsid w:val="00512558"/>
    <w:rsid w:val="00513B0C"/>
    <w:rsid w:val="00514D87"/>
    <w:rsid w:val="005157C5"/>
    <w:rsid w:val="00515EF4"/>
    <w:rsid w:val="00517F2B"/>
    <w:rsid w:val="0052566B"/>
    <w:rsid w:val="00532FCA"/>
    <w:rsid w:val="0053422F"/>
    <w:rsid w:val="005349A3"/>
    <w:rsid w:val="005359B4"/>
    <w:rsid w:val="00536DD0"/>
    <w:rsid w:val="00537E62"/>
    <w:rsid w:val="00537F72"/>
    <w:rsid w:val="00540902"/>
    <w:rsid w:val="00540CE2"/>
    <w:rsid w:val="00543CFA"/>
    <w:rsid w:val="005465EB"/>
    <w:rsid w:val="00554524"/>
    <w:rsid w:val="00554F62"/>
    <w:rsid w:val="005570ED"/>
    <w:rsid w:val="00557640"/>
    <w:rsid w:val="005642F3"/>
    <w:rsid w:val="00573EDD"/>
    <w:rsid w:val="00576B4B"/>
    <w:rsid w:val="00580404"/>
    <w:rsid w:val="005808DB"/>
    <w:rsid w:val="0058238F"/>
    <w:rsid w:val="00590EFC"/>
    <w:rsid w:val="00593C5B"/>
    <w:rsid w:val="00597766"/>
    <w:rsid w:val="005A7469"/>
    <w:rsid w:val="005B1254"/>
    <w:rsid w:val="005B53DB"/>
    <w:rsid w:val="005B750F"/>
    <w:rsid w:val="005C14A1"/>
    <w:rsid w:val="005D0D41"/>
    <w:rsid w:val="005D4537"/>
    <w:rsid w:val="005D5614"/>
    <w:rsid w:val="005E4907"/>
    <w:rsid w:val="005F15DF"/>
    <w:rsid w:val="005F2DB6"/>
    <w:rsid w:val="00602558"/>
    <w:rsid w:val="00610EFE"/>
    <w:rsid w:val="006128CB"/>
    <w:rsid w:val="006158F5"/>
    <w:rsid w:val="00616EAC"/>
    <w:rsid w:val="0061727A"/>
    <w:rsid w:val="00617ACD"/>
    <w:rsid w:val="00623795"/>
    <w:rsid w:val="0062525E"/>
    <w:rsid w:val="00631CB8"/>
    <w:rsid w:val="006341C0"/>
    <w:rsid w:val="006362B5"/>
    <w:rsid w:val="00636F62"/>
    <w:rsid w:val="00637B0B"/>
    <w:rsid w:val="00641CB8"/>
    <w:rsid w:val="006441FB"/>
    <w:rsid w:val="00646258"/>
    <w:rsid w:val="006510B6"/>
    <w:rsid w:val="00651176"/>
    <w:rsid w:val="00655645"/>
    <w:rsid w:val="00656D91"/>
    <w:rsid w:val="00662B41"/>
    <w:rsid w:val="00666608"/>
    <w:rsid w:val="0067149E"/>
    <w:rsid w:val="00676E73"/>
    <w:rsid w:val="0068093E"/>
    <w:rsid w:val="00681140"/>
    <w:rsid w:val="006813CA"/>
    <w:rsid w:val="00684319"/>
    <w:rsid w:val="006907FD"/>
    <w:rsid w:val="006A14F3"/>
    <w:rsid w:val="006A4A14"/>
    <w:rsid w:val="006A7274"/>
    <w:rsid w:val="006A789A"/>
    <w:rsid w:val="006B50C0"/>
    <w:rsid w:val="006C2BE0"/>
    <w:rsid w:val="006C510E"/>
    <w:rsid w:val="006C5597"/>
    <w:rsid w:val="006C5D48"/>
    <w:rsid w:val="006D4F49"/>
    <w:rsid w:val="006D59C8"/>
    <w:rsid w:val="006E1B45"/>
    <w:rsid w:val="006E2CBD"/>
    <w:rsid w:val="006F7033"/>
    <w:rsid w:val="00706E60"/>
    <w:rsid w:val="00707021"/>
    <w:rsid w:val="00714F10"/>
    <w:rsid w:val="00716F39"/>
    <w:rsid w:val="007176A3"/>
    <w:rsid w:val="00720481"/>
    <w:rsid w:val="007278B4"/>
    <w:rsid w:val="00731888"/>
    <w:rsid w:val="007340A7"/>
    <w:rsid w:val="00737204"/>
    <w:rsid w:val="00737B59"/>
    <w:rsid w:val="007409F9"/>
    <w:rsid w:val="00740DFE"/>
    <w:rsid w:val="0074694F"/>
    <w:rsid w:val="00752752"/>
    <w:rsid w:val="0075375D"/>
    <w:rsid w:val="00753979"/>
    <w:rsid w:val="007557CD"/>
    <w:rsid w:val="007567A7"/>
    <w:rsid w:val="00756EDF"/>
    <w:rsid w:val="00760DC5"/>
    <w:rsid w:val="00761421"/>
    <w:rsid w:val="00767B4E"/>
    <w:rsid w:val="00771FD8"/>
    <w:rsid w:val="007728E1"/>
    <w:rsid w:val="00773F89"/>
    <w:rsid w:val="007748B4"/>
    <w:rsid w:val="00774E8B"/>
    <w:rsid w:val="0078046D"/>
    <w:rsid w:val="00780DD7"/>
    <w:rsid w:val="00787055"/>
    <w:rsid w:val="007878CC"/>
    <w:rsid w:val="00791AFE"/>
    <w:rsid w:val="00792D80"/>
    <w:rsid w:val="00793AA6"/>
    <w:rsid w:val="00796E37"/>
    <w:rsid w:val="0079725A"/>
    <w:rsid w:val="007A0F72"/>
    <w:rsid w:val="007B0F2C"/>
    <w:rsid w:val="007B1136"/>
    <w:rsid w:val="007B3348"/>
    <w:rsid w:val="007B37F2"/>
    <w:rsid w:val="007B72C3"/>
    <w:rsid w:val="007C2246"/>
    <w:rsid w:val="007C2ABA"/>
    <w:rsid w:val="007C69EF"/>
    <w:rsid w:val="007D66A7"/>
    <w:rsid w:val="007D7962"/>
    <w:rsid w:val="007E4355"/>
    <w:rsid w:val="007E63FD"/>
    <w:rsid w:val="007F3C12"/>
    <w:rsid w:val="008011AB"/>
    <w:rsid w:val="0081033A"/>
    <w:rsid w:val="00811FE9"/>
    <w:rsid w:val="00834D3A"/>
    <w:rsid w:val="00836DE3"/>
    <w:rsid w:val="008377BE"/>
    <w:rsid w:val="00841EBA"/>
    <w:rsid w:val="0084625F"/>
    <w:rsid w:val="00853FFD"/>
    <w:rsid w:val="008549F4"/>
    <w:rsid w:val="00857CFA"/>
    <w:rsid w:val="008644F2"/>
    <w:rsid w:val="00865D16"/>
    <w:rsid w:val="0086604D"/>
    <w:rsid w:val="00866458"/>
    <w:rsid w:val="008805E6"/>
    <w:rsid w:val="00880707"/>
    <w:rsid w:val="0088533C"/>
    <w:rsid w:val="0088641B"/>
    <w:rsid w:val="00887CB2"/>
    <w:rsid w:val="00887E7A"/>
    <w:rsid w:val="00890D6C"/>
    <w:rsid w:val="008966B9"/>
    <w:rsid w:val="00896F1F"/>
    <w:rsid w:val="00897231"/>
    <w:rsid w:val="008A23A5"/>
    <w:rsid w:val="008A2766"/>
    <w:rsid w:val="008B7C2A"/>
    <w:rsid w:val="008C0778"/>
    <w:rsid w:val="008C2728"/>
    <w:rsid w:val="008C5605"/>
    <w:rsid w:val="008C616D"/>
    <w:rsid w:val="008C75B5"/>
    <w:rsid w:val="008C799F"/>
    <w:rsid w:val="008D12E3"/>
    <w:rsid w:val="008F1BEA"/>
    <w:rsid w:val="008F290A"/>
    <w:rsid w:val="008F310E"/>
    <w:rsid w:val="008F4262"/>
    <w:rsid w:val="008F498F"/>
    <w:rsid w:val="008F65A8"/>
    <w:rsid w:val="00911EC3"/>
    <w:rsid w:val="0092058D"/>
    <w:rsid w:val="00921116"/>
    <w:rsid w:val="00921D67"/>
    <w:rsid w:val="009343F3"/>
    <w:rsid w:val="00935669"/>
    <w:rsid w:val="009365C2"/>
    <w:rsid w:val="00941775"/>
    <w:rsid w:val="00943176"/>
    <w:rsid w:val="0094541E"/>
    <w:rsid w:val="0096317E"/>
    <w:rsid w:val="0096385B"/>
    <w:rsid w:val="0096595D"/>
    <w:rsid w:val="009661EC"/>
    <w:rsid w:val="0096656F"/>
    <w:rsid w:val="00970E84"/>
    <w:rsid w:val="00974E8C"/>
    <w:rsid w:val="009751D5"/>
    <w:rsid w:val="00983426"/>
    <w:rsid w:val="00985333"/>
    <w:rsid w:val="0098585F"/>
    <w:rsid w:val="0098634D"/>
    <w:rsid w:val="0099125B"/>
    <w:rsid w:val="009922B8"/>
    <w:rsid w:val="009A0BFA"/>
    <w:rsid w:val="009A2865"/>
    <w:rsid w:val="009A2C93"/>
    <w:rsid w:val="009A58BA"/>
    <w:rsid w:val="009A66BD"/>
    <w:rsid w:val="009A68FB"/>
    <w:rsid w:val="009B29C7"/>
    <w:rsid w:val="009B33F1"/>
    <w:rsid w:val="009B5E59"/>
    <w:rsid w:val="009C1258"/>
    <w:rsid w:val="009C2FA7"/>
    <w:rsid w:val="009D19E7"/>
    <w:rsid w:val="009E3B6F"/>
    <w:rsid w:val="009F0872"/>
    <w:rsid w:val="009F1247"/>
    <w:rsid w:val="009F3149"/>
    <w:rsid w:val="009F46AB"/>
    <w:rsid w:val="009F4AB0"/>
    <w:rsid w:val="009F786D"/>
    <w:rsid w:val="00A03FE0"/>
    <w:rsid w:val="00A10184"/>
    <w:rsid w:val="00A111AE"/>
    <w:rsid w:val="00A1375B"/>
    <w:rsid w:val="00A13E64"/>
    <w:rsid w:val="00A1493C"/>
    <w:rsid w:val="00A15E92"/>
    <w:rsid w:val="00A16602"/>
    <w:rsid w:val="00A1680E"/>
    <w:rsid w:val="00A2664E"/>
    <w:rsid w:val="00A30ADD"/>
    <w:rsid w:val="00A32040"/>
    <w:rsid w:val="00A33BF1"/>
    <w:rsid w:val="00A36E30"/>
    <w:rsid w:val="00A4196D"/>
    <w:rsid w:val="00A41BBD"/>
    <w:rsid w:val="00A453D9"/>
    <w:rsid w:val="00A47759"/>
    <w:rsid w:val="00A54F2E"/>
    <w:rsid w:val="00A55C21"/>
    <w:rsid w:val="00A61DE3"/>
    <w:rsid w:val="00A65937"/>
    <w:rsid w:val="00A67EE1"/>
    <w:rsid w:val="00A70053"/>
    <w:rsid w:val="00A72D15"/>
    <w:rsid w:val="00A809EE"/>
    <w:rsid w:val="00A80E70"/>
    <w:rsid w:val="00A813B5"/>
    <w:rsid w:val="00A826F4"/>
    <w:rsid w:val="00A846CE"/>
    <w:rsid w:val="00A9000A"/>
    <w:rsid w:val="00A901C5"/>
    <w:rsid w:val="00A91828"/>
    <w:rsid w:val="00A97207"/>
    <w:rsid w:val="00A97512"/>
    <w:rsid w:val="00AA0B1C"/>
    <w:rsid w:val="00AA5E8B"/>
    <w:rsid w:val="00AA75C7"/>
    <w:rsid w:val="00AB02FE"/>
    <w:rsid w:val="00AB1541"/>
    <w:rsid w:val="00AC1885"/>
    <w:rsid w:val="00AC2C99"/>
    <w:rsid w:val="00AD7210"/>
    <w:rsid w:val="00AE0253"/>
    <w:rsid w:val="00AE0749"/>
    <w:rsid w:val="00AF0706"/>
    <w:rsid w:val="00AF1187"/>
    <w:rsid w:val="00AF1865"/>
    <w:rsid w:val="00AF51CF"/>
    <w:rsid w:val="00AF6ABE"/>
    <w:rsid w:val="00B02B96"/>
    <w:rsid w:val="00B031D5"/>
    <w:rsid w:val="00B040B9"/>
    <w:rsid w:val="00B041B3"/>
    <w:rsid w:val="00B11990"/>
    <w:rsid w:val="00B12032"/>
    <w:rsid w:val="00B13169"/>
    <w:rsid w:val="00B1399B"/>
    <w:rsid w:val="00B200FD"/>
    <w:rsid w:val="00B22B7E"/>
    <w:rsid w:val="00B231BB"/>
    <w:rsid w:val="00B25F46"/>
    <w:rsid w:val="00B33D51"/>
    <w:rsid w:val="00B343CD"/>
    <w:rsid w:val="00B356E3"/>
    <w:rsid w:val="00B45DA6"/>
    <w:rsid w:val="00B470F2"/>
    <w:rsid w:val="00B47928"/>
    <w:rsid w:val="00B5046F"/>
    <w:rsid w:val="00B530B4"/>
    <w:rsid w:val="00B55A50"/>
    <w:rsid w:val="00B60058"/>
    <w:rsid w:val="00B60743"/>
    <w:rsid w:val="00B64FC0"/>
    <w:rsid w:val="00B707E8"/>
    <w:rsid w:val="00B70DD4"/>
    <w:rsid w:val="00B73452"/>
    <w:rsid w:val="00B7589A"/>
    <w:rsid w:val="00B763B7"/>
    <w:rsid w:val="00B80161"/>
    <w:rsid w:val="00B81868"/>
    <w:rsid w:val="00B82F4F"/>
    <w:rsid w:val="00B84465"/>
    <w:rsid w:val="00B863EA"/>
    <w:rsid w:val="00B868C9"/>
    <w:rsid w:val="00B90A56"/>
    <w:rsid w:val="00B91D84"/>
    <w:rsid w:val="00B92A2F"/>
    <w:rsid w:val="00B92BAA"/>
    <w:rsid w:val="00B95E4A"/>
    <w:rsid w:val="00BA13BF"/>
    <w:rsid w:val="00BA2C3C"/>
    <w:rsid w:val="00BA3110"/>
    <w:rsid w:val="00BA3DC6"/>
    <w:rsid w:val="00BA57DF"/>
    <w:rsid w:val="00BB4381"/>
    <w:rsid w:val="00BB5654"/>
    <w:rsid w:val="00BB6B6E"/>
    <w:rsid w:val="00BB6BFF"/>
    <w:rsid w:val="00BB7766"/>
    <w:rsid w:val="00BC3195"/>
    <w:rsid w:val="00BC7F01"/>
    <w:rsid w:val="00BD1770"/>
    <w:rsid w:val="00BD418C"/>
    <w:rsid w:val="00BF05CE"/>
    <w:rsid w:val="00BF0FD3"/>
    <w:rsid w:val="00BF2443"/>
    <w:rsid w:val="00BF275A"/>
    <w:rsid w:val="00BF3206"/>
    <w:rsid w:val="00BF42E2"/>
    <w:rsid w:val="00BF441D"/>
    <w:rsid w:val="00BF4C11"/>
    <w:rsid w:val="00BF5FF1"/>
    <w:rsid w:val="00BF6765"/>
    <w:rsid w:val="00BF68A9"/>
    <w:rsid w:val="00BF6908"/>
    <w:rsid w:val="00C11332"/>
    <w:rsid w:val="00C11D2A"/>
    <w:rsid w:val="00C11EAB"/>
    <w:rsid w:val="00C15B73"/>
    <w:rsid w:val="00C167C8"/>
    <w:rsid w:val="00C17967"/>
    <w:rsid w:val="00C207C8"/>
    <w:rsid w:val="00C237D2"/>
    <w:rsid w:val="00C24883"/>
    <w:rsid w:val="00C25B84"/>
    <w:rsid w:val="00C30E82"/>
    <w:rsid w:val="00C34FAC"/>
    <w:rsid w:val="00C373AB"/>
    <w:rsid w:val="00C4388E"/>
    <w:rsid w:val="00C477E1"/>
    <w:rsid w:val="00C54E33"/>
    <w:rsid w:val="00C62E73"/>
    <w:rsid w:val="00C673BB"/>
    <w:rsid w:val="00C71222"/>
    <w:rsid w:val="00C8205D"/>
    <w:rsid w:val="00C874A1"/>
    <w:rsid w:val="00C934BF"/>
    <w:rsid w:val="00C96C8A"/>
    <w:rsid w:val="00CA1C13"/>
    <w:rsid w:val="00CB0971"/>
    <w:rsid w:val="00CB1970"/>
    <w:rsid w:val="00CB4338"/>
    <w:rsid w:val="00CB637E"/>
    <w:rsid w:val="00CB66C8"/>
    <w:rsid w:val="00CC2E31"/>
    <w:rsid w:val="00CC5068"/>
    <w:rsid w:val="00CC7388"/>
    <w:rsid w:val="00CD2934"/>
    <w:rsid w:val="00CD5427"/>
    <w:rsid w:val="00CD5D86"/>
    <w:rsid w:val="00CD7130"/>
    <w:rsid w:val="00CE0365"/>
    <w:rsid w:val="00CE5B3C"/>
    <w:rsid w:val="00CE69DA"/>
    <w:rsid w:val="00CF096B"/>
    <w:rsid w:val="00CF2467"/>
    <w:rsid w:val="00CF347B"/>
    <w:rsid w:val="00CF560F"/>
    <w:rsid w:val="00D165D0"/>
    <w:rsid w:val="00D3045B"/>
    <w:rsid w:val="00D3253F"/>
    <w:rsid w:val="00D34EA6"/>
    <w:rsid w:val="00D4202F"/>
    <w:rsid w:val="00D44A03"/>
    <w:rsid w:val="00D47C8D"/>
    <w:rsid w:val="00D56D80"/>
    <w:rsid w:val="00D6151D"/>
    <w:rsid w:val="00D624BE"/>
    <w:rsid w:val="00D631D3"/>
    <w:rsid w:val="00D7070B"/>
    <w:rsid w:val="00D72007"/>
    <w:rsid w:val="00D74A84"/>
    <w:rsid w:val="00D8748B"/>
    <w:rsid w:val="00D91221"/>
    <w:rsid w:val="00D91D0B"/>
    <w:rsid w:val="00D94A78"/>
    <w:rsid w:val="00DA6CB0"/>
    <w:rsid w:val="00DA781F"/>
    <w:rsid w:val="00DB0919"/>
    <w:rsid w:val="00DB1123"/>
    <w:rsid w:val="00DB12A9"/>
    <w:rsid w:val="00DB22E2"/>
    <w:rsid w:val="00DB371F"/>
    <w:rsid w:val="00DB377C"/>
    <w:rsid w:val="00DB680C"/>
    <w:rsid w:val="00DC0F2C"/>
    <w:rsid w:val="00DC4C6F"/>
    <w:rsid w:val="00DD63D7"/>
    <w:rsid w:val="00DD7BA3"/>
    <w:rsid w:val="00DE50EF"/>
    <w:rsid w:val="00DF2985"/>
    <w:rsid w:val="00DF29D4"/>
    <w:rsid w:val="00DF415B"/>
    <w:rsid w:val="00DF5EB5"/>
    <w:rsid w:val="00E0006A"/>
    <w:rsid w:val="00E06BF2"/>
    <w:rsid w:val="00E15587"/>
    <w:rsid w:val="00E15F79"/>
    <w:rsid w:val="00E17CD7"/>
    <w:rsid w:val="00E23F53"/>
    <w:rsid w:val="00E24DA2"/>
    <w:rsid w:val="00E25AB5"/>
    <w:rsid w:val="00E27BAF"/>
    <w:rsid w:val="00E30D2D"/>
    <w:rsid w:val="00E409F8"/>
    <w:rsid w:val="00E509EA"/>
    <w:rsid w:val="00E50B05"/>
    <w:rsid w:val="00E534DF"/>
    <w:rsid w:val="00E56E53"/>
    <w:rsid w:val="00E57FF0"/>
    <w:rsid w:val="00E6658B"/>
    <w:rsid w:val="00E71362"/>
    <w:rsid w:val="00E765A5"/>
    <w:rsid w:val="00E775E2"/>
    <w:rsid w:val="00E8123C"/>
    <w:rsid w:val="00E84710"/>
    <w:rsid w:val="00E975DB"/>
    <w:rsid w:val="00EA0043"/>
    <w:rsid w:val="00EA0A93"/>
    <w:rsid w:val="00EA235D"/>
    <w:rsid w:val="00EA3B4B"/>
    <w:rsid w:val="00EA4656"/>
    <w:rsid w:val="00EB2CBF"/>
    <w:rsid w:val="00EB3F6C"/>
    <w:rsid w:val="00EB769A"/>
    <w:rsid w:val="00EC15F6"/>
    <w:rsid w:val="00EC54AD"/>
    <w:rsid w:val="00EC7171"/>
    <w:rsid w:val="00EC7B59"/>
    <w:rsid w:val="00ED3BD7"/>
    <w:rsid w:val="00ED49A7"/>
    <w:rsid w:val="00EE0C96"/>
    <w:rsid w:val="00EE1736"/>
    <w:rsid w:val="00EE70FD"/>
    <w:rsid w:val="00EE7A79"/>
    <w:rsid w:val="00EF1921"/>
    <w:rsid w:val="00EF1D10"/>
    <w:rsid w:val="00EF316A"/>
    <w:rsid w:val="00EF5744"/>
    <w:rsid w:val="00EF751E"/>
    <w:rsid w:val="00F13F85"/>
    <w:rsid w:val="00F1588D"/>
    <w:rsid w:val="00F17A21"/>
    <w:rsid w:val="00F17E4A"/>
    <w:rsid w:val="00F20D2D"/>
    <w:rsid w:val="00F21B6E"/>
    <w:rsid w:val="00F21C0E"/>
    <w:rsid w:val="00F23779"/>
    <w:rsid w:val="00F23F20"/>
    <w:rsid w:val="00F3176B"/>
    <w:rsid w:val="00F36C22"/>
    <w:rsid w:val="00F372E6"/>
    <w:rsid w:val="00F402BA"/>
    <w:rsid w:val="00F42147"/>
    <w:rsid w:val="00F4399E"/>
    <w:rsid w:val="00F44358"/>
    <w:rsid w:val="00F44AE5"/>
    <w:rsid w:val="00F453C6"/>
    <w:rsid w:val="00F503A5"/>
    <w:rsid w:val="00F5652D"/>
    <w:rsid w:val="00F57E45"/>
    <w:rsid w:val="00F61064"/>
    <w:rsid w:val="00F66B6D"/>
    <w:rsid w:val="00F7135C"/>
    <w:rsid w:val="00F725E0"/>
    <w:rsid w:val="00F7338D"/>
    <w:rsid w:val="00F777C8"/>
    <w:rsid w:val="00F801C2"/>
    <w:rsid w:val="00F81B1C"/>
    <w:rsid w:val="00F8370D"/>
    <w:rsid w:val="00F83945"/>
    <w:rsid w:val="00F83E13"/>
    <w:rsid w:val="00F979C9"/>
    <w:rsid w:val="00FA33C8"/>
    <w:rsid w:val="00FA6244"/>
    <w:rsid w:val="00FA7A11"/>
    <w:rsid w:val="00FB10C0"/>
    <w:rsid w:val="00FC104D"/>
    <w:rsid w:val="00FC15FF"/>
    <w:rsid w:val="00FC369E"/>
    <w:rsid w:val="00FC6499"/>
    <w:rsid w:val="00FC731B"/>
    <w:rsid w:val="00FD5F69"/>
    <w:rsid w:val="00FD7BF3"/>
    <w:rsid w:val="00FE3228"/>
    <w:rsid w:val="00FE7CF6"/>
    <w:rsid w:val="00FE7D98"/>
    <w:rsid w:val="00FF3053"/>
    <w:rsid w:val="00FF4FDB"/>
    <w:rsid w:val="00FF7E54"/>
    <w:rsid w:val="25113DA5"/>
    <w:rsid w:val="48985BB1"/>
    <w:rsid w:val="4AE4B8B3"/>
    <w:rsid w:val="7C4DB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9787"/>
  <w15:chartTrackingRefBased/>
  <w15:docId w15:val="{61974439-7CFC-4D05-ACAF-9C96DB7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36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EBF"/>
    <w:rPr>
      <w:sz w:val="18"/>
      <w:szCs w:val="18"/>
    </w:rPr>
  </w:style>
  <w:style w:type="paragraph" w:styleId="CommentText">
    <w:name w:val="annotation text"/>
    <w:basedOn w:val="Normal"/>
    <w:link w:val="CommentTextChar"/>
    <w:uiPriority w:val="99"/>
    <w:unhideWhenUsed/>
    <w:rsid w:val="004A2EBF"/>
  </w:style>
  <w:style w:type="character" w:customStyle="1" w:styleId="CommentTextChar">
    <w:name w:val="Comment Text Char"/>
    <w:basedOn w:val="DefaultParagraphFont"/>
    <w:link w:val="CommentText"/>
    <w:uiPriority w:val="99"/>
    <w:rsid w:val="004A2EBF"/>
  </w:style>
  <w:style w:type="paragraph" w:styleId="CommentSubject">
    <w:name w:val="annotation subject"/>
    <w:basedOn w:val="CommentText"/>
    <w:next w:val="CommentText"/>
    <w:link w:val="CommentSubjectChar"/>
    <w:uiPriority w:val="99"/>
    <w:semiHidden/>
    <w:unhideWhenUsed/>
    <w:rsid w:val="004A2EBF"/>
    <w:rPr>
      <w:b/>
      <w:bCs/>
      <w:sz w:val="20"/>
      <w:szCs w:val="20"/>
    </w:rPr>
  </w:style>
  <w:style w:type="character" w:customStyle="1" w:styleId="CommentSubjectChar">
    <w:name w:val="Comment Subject Char"/>
    <w:basedOn w:val="CommentTextChar"/>
    <w:link w:val="CommentSubject"/>
    <w:uiPriority w:val="99"/>
    <w:semiHidden/>
    <w:rsid w:val="004A2EBF"/>
    <w:rPr>
      <w:b/>
      <w:bCs/>
      <w:sz w:val="20"/>
      <w:szCs w:val="20"/>
    </w:rPr>
  </w:style>
  <w:style w:type="paragraph" w:styleId="BalloonText">
    <w:name w:val="Balloon Text"/>
    <w:basedOn w:val="Normal"/>
    <w:link w:val="BalloonTextChar"/>
    <w:uiPriority w:val="99"/>
    <w:semiHidden/>
    <w:unhideWhenUsed/>
    <w:rsid w:val="004A2E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EBF"/>
    <w:rPr>
      <w:rFonts w:ascii="Times New Roman" w:hAnsi="Times New Roman" w:cs="Times New Roman"/>
      <w:sz w:val="18"/>
      <w:szCs w:val="18"/>
    </w:rPr>
  </w:style>
  <w:style w:type="character" w:customStyle="1" w:styleId="apple-converted-space">
    <w:name w:val="apple-converted-space"/>
    <w:basedOn w:val="DefaultParagraphFont"/>
    <w:rsid w:val="004F4383"/>
  </w:style>
  <w:style w:type="character" w:styleId="Emphasis">
    <w:name w:val="Emphasis"/>
    <w:basedOn w:val="DefaultParagraphFont"/>
    <w:uiPriority w:val="20"/>
    <w:qFormat/>
    <w:rsid w:val="004F4383"/>
    <w:rPr>
      <w:i/>
      <w:iCs/>
    </w:rPr>
  </w:style>
  <w:style w:type="paragraph" w:styleId="ListParagraph">
    <w:name w:val="List Paragraph"/>
    <w:basedOn w:val="Normal"/>
    <w:uiPriority w:val="34"/>
    <w:qFormat/>
    <w:rsid w:val="008B7C2A"/>
    <w:pPr>
      <w:ind w:left="720"/>
      <w:contextualSpacing/>
    </w:pPr>
  </w:style>
  <w:style w:type="paragraph" w:styleId="Header">
    <w:name w:val="header"/>
    <w:basedOn w:val="Normal"/>
    <w:link w:val="HeaderChar"/>
    <w:uiPriority w:val="99"/>
    <w:unhideWhenUsed/>
    <w:rsid w:val="00211339"/>
    <w:pPr>
      <w:tabs>
        <w:tab w:val="center" w:pos="4513"/>
        <w:tab w:val="right" w:pos="9026"/>
      </w:tabs>
    </w:pPr>
  </w:style>
  <w:style w:type="character" w:customStyle="1" w:styleId="HeaderChar">
    <w:name w:val="Header Char"/>
    <w:basedOn w:val="DefaultParagraphFont"/>
    <w:link w:val="Header"/>
    <w:uiPriority w:val="99"/>
    <w:rsid w:val="00211339"/>
  </w:style>
  <w:style w:type="paragraph" w:styleId="Footer">
    <w:name w:val="footer"/>
    <w:basedOn w:val="Normal"/>
    <w:link w:val="FooterChar"/>
    <w:uiPriority w:val="99"/>
    <w:unhideWhenUsed/>
    <w:rsid w:val="00211339"/>
    <w:pPr>
      <w:tabs>
        <w:tab w:val="center" w:pos="4513"/>
        <w:tab w:val="right" w:pos="9026"/>
      </w:tabs>
    </w:pPr>
  </w:style>
  <w:style w:type="character" w:customStyle="1" w:styleId="FooterChar">
    <w:name w:val="Footer Char"/>
    <w:basedOn w:val="DefaultParagraphFont"/>
    <w:link w:val="Footer"/>
    <w:uiPriority w:val="99"/>
    <w:rsid w:val="00211339"/>
  </w:style>
  <w:style w:type="paragraph" w:styleId="Revision">
    <w:name w:val="Revision"/>
    <w:hidden/>
    <w:uiPriority w:val="99"/>
    <w:semiHidden/>
    <w:rsid w:val="00D3045B"/>
  </w:style>
  <w:style w:type="paragraph" w:styleId="NoSpacing">
    <w:name w:val="No Spacing"/>
    <w:uiPriority w:val="1"/>
    <w:qFormat/>
    <w:rsid w:val="0078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387">
      <w:bodyDiv w:val="1"/>
      <w:marLeft w:val="0"/>
      <w:marRight w:val="0"/>
      <w:marTop w:val="0"/>
      <w:marBottom w:val="0"/>
      <w:divBdr>
        <w:top w:val="none" w:sz="0" w:space="0" w:color="auto"/>
        <w:left w:val="none" w:sz="0" w:space="0" w:color="auto"/>
        <w:bottom w:val="none" w:sz="0" w:space="0" w:color="auto"/>
        <w:right w:val="none" w:sz="0" w:space="0" w:color="auto"/>
      </w:divBdr>
    </w:div>
    <w:div w:id="724839675">
      <w:bodyDiv w:val="1"/>
      <w:marLeft w:val="0"/>
      <w:marRight w:val="0"/>
      <w:marTop w:val="0"/>
      <w:marBottom w:val="0"/>
      <w:divBdr>
        <w:top w:val="none" w:sz="0" w:space="0" w:color="auto"/>
        <w:left w:val="none" w:sz="0" w:space="0" w:color="auto"/>
        <w:bottom w:val="none" w:sz="0" w:space="0" w:color="auto"/>
        <w:right w:val="none" w:sz="0" w:space="0" w:color="auto"/>
      </w:divBdr>
    </w:div>
    <w:div w:id="910890923">
      <w:bodyDiv w:val="1"/>
      <w:marLeft w:val="0"/>
      <w:marRight w:val="0"/>
      <w:marTop w:val="0"/>
      <w:marBottom w:val="0"/>
      <w:divBdr>
        <w:top w:val="none" w:sz="0" w:space="0" w:color="auto"/>
        <w:left w:val="none" w:sz="0" w:space="0" w:color="auto"/>
        <w:bottom w:val="none" w:sz="0" w:space="0" w:color="auto"/>
        <w:right w:val="none" w:sz="0" w:space="0" w:color="auto"/>
      </w:divBdr>
    </w:div>
    <w:div w:id="1035420814">
      <w:bodyDiv w:val="1"/>
      <w:marLeft w:val="0"/>
      <w:marRight w:val="0"/>
      <w:marTop w:val="0"/>
      <w:marBottom w:val="0"/>
      <w:divBdr>
        <w:top w:val="none" w:sz="0" w:space="0" w:color="auto"/>
        <w:left w:val="none" w:sz="0" w:space="0" w:color="auto"/>
        <w:bottom w:val="none" w:sz="0" w:space="0" w:color="auto"/>
        <w:right w:val="none" w:sz="0" w:space="0" w:color="auto"/>
      </w:divBdr>
    </w:div>
    <w:div w:id="1807621085">
      <w:bodyDiv w:val="1"/>
      <w:marLeft w:val="0"/>
      <w:marRight w:val="0"/>
      <w:marTop w:val="0"/>
      <w:marBottom w:val="0"/>
      <w:divBdr>
        <w:top w:val="none" w:sz="0" w:space="0" w:color="auto"/>
        <w:left w:val="none" w:sz="0" w:space="0" w:color="auto"/>
        <w:bottom w:val="none" w:sz="0" w:space="0" w:color="auto"/>
        <w:right w:val="none" w:sz="0" w:space="0" w:color="auto"/>
      </w:divBdr>
    </w:div>
    <w:div w:id="1813861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D31C-77E4-4373-A02C-F64DD26F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Teea</dc:creator>
  <cp:keywords/>
  <dc:description/>
  <cp:lastModifiedBy>Janet Parsons</cp:lastModifiedBy>
  <cp:revision>41</cp:revision>
  <cp:lastPrinted>2019-05-20T11:05:00Z</cp:lastPrinted>
  <dcterms:created xsi:type="dcterms:W3CDTF">2019-08-08T09:39:00Z</dcterms:created>
  <dcterms:modified xsi:type="dcterms:W3CDTF">2019-08-10T08:37:00Z</dcterms:modified>
</cp:coreProperties>
</file>