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9832" w14:textId="77777777" w:rsidR="00637D8A" w:rsidRPr="00E1310C" w:rsidRDefault="00637D8A" w:rsidP="00637D8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</w:p>
    <w:p w14:paraId="4B7D8219" w14:textId="2C2F703C" w:rsidR="003067CF" w:rsidRDefault="00637D8A" w:rsidP="00637D8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Communication about OFF periods in Parkinson’s disease Survey – Neurologists</w:t>
      </w:r>
    </w:p>
    <w:p w14:paraId="54AD4609" w14:textId="77777777" w:rsidR="00637D8A" w:rsidRDefault="00637D8A" w:rsidP="00D24D8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</w:p>
    <w:p w14:paraId="28F4C5A9" w14:textId="123D4C85" w:rsidR="003067CF" w:rsidRPr="00891E76" w:rsidRDefault="003067CF" w:rsidP="00D24D8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b/>
          <w:color w:val="222222"/>
          <w:sz w:val="24"/>
          <w:szCs w:val="24"/>
          <w:lang w:eastAsia="en-CA"/>
        </w:rPr>
        <w:t>INTRODUCTION</w:t>
      </w:r>
    </w:p>
    <w:p w14:paraId="1D745742" w14:textId="77777777" w:rsidR="003067CF" w:rsidRPr="00891E76" w:rsidRDefault="003067CF" w:rsidP="00D24D8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</w:p>
    <w:p w14:paraId="247581EE" w14:textId="77777777" w:rsidR="003067CF" w:rsidRPr="00891E76" w:rsidRDefault="003067CF" w:rsidP="003067CF">
      <w:pPr>
        <w:pStyle w:val="Body"/>
      </w:pPr>
      <w:r w:rsidRPr="00891E76">
        <w:t>We are conducting a study about OFF periods in Parkinson</w:t>
      </w:r>
      <w:r w:rsidRPr="00891E76">
        <w:t>’</w:t>
      </w:r>
      <w:r w:rsidRPr="00891E76">
        <w:t xml:space="preserve">s disease. OFF periods (temporary </w:t>
      </w:r>
    </w:p>
    <w:p w14:paraId="4B064534" w14:textId="10337AC5" w:rsidR="003067CF" w:rsidRPr="00891E76" w:rsidRDefault="003067CF" w:rsidP="003067CF">
      <w:pPr>
        <w:pStyle w:val="Body"/>
      </w:pPr>
      <w:r w:rsidRPr="00891E76">
        <w:t>periods of poor mobility and increases in other symptoms) are common in Parkinson</w:t>
      </w:r>
      <w:r w:rsidRPr="00891E76">
        <w:rPr>
          <w:rFonts w:ascii="Arial Unicode MS" w:hAnsi="Helvetica"/>
        </w:rPr>
        <w:t>’</w:t>
      </w:r>
      <w:r w:rsidRPr="00891E76">
        <w:t>s disease and associated with poorer quality of life. We aim to identify and better understand barriers and facilitators to communication about OFF periods between physicians, patients with Parkinson</w:t>
      </w:r>
      <w:r w:rsidRPr="00891E76">
        <w:t>’</w:t>
      </w:r>
      <w:r w:rsidRPr="00891E76">
        <w:t>s disease, and care partners.  This quantitative survey was developed from the qualitative interviews that were conducted with 20 neurologists, seeking to understand to what exten</w:t>
      </w:r>
      <w:r w:rsidR="00C527A8" w:rsidRPr="00891E76">
        <w:t>t</w:t>
      </w:r>
      <w:r w:rsidRPr="00891E76">
        <w:t xml:space="preserve"> the ideas expressed apply to the wider community of </w:t>
      </w:r>
      <w:r w:rsidR="00C527A8" w:rsidRPr="00891E76">
        <w:t xml:space="preserve">general neurologists and </w:t>
      </w:r>
      <w:r w:rsidRPr="00891E76">
        <w:t xml:space="preserve">movement disorder specialists. </w:t>
      </w:r>
    </w:p>
    <w:p w14:paraId="4A99C025" w14:textId="77777777" w:rsidR="003067CF" w:rsidRPr="00891E76" w:rsidRDefault="003067CF" w:rsidP="003067CF">
      <w:pPr>
        <w:pStyle w:val="Body"/>
      </w:pPr>
    </w:p>
    <w:p w14:paraId="514FB04C" w14:textId="031D880F" w:rsidR="003067CF" w:rsidRDefault="003067CF" w:rsidP="00891E76">
      <w:pPr>
        <w:pStyle w:val="Body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  <w:r w:rsidRPr="00891E76">
        <w:rPr>
          <w:b/>
        </w:rPr>
        <w:t xml:space="preserve">If you are a </w:t>
      </w:r>
      <w:r w:rsidR="00C527A8" w:rsidRPr="00891E76">
        <w:rPr>
          <w:b/>
        </w:rPr>
        <w:t xml:space="preserve">general </w:t>
      </w:r>
      <w:r w:rsidRPr="00891E76">
        <w:rPr>
          <w:b/>
        </w:rPr>
        <w:t xml:space="preserve">neurologist or a movement disorders specialist </w:t>
      </w:r>
      <w:r w:rsidRPr="00891E76">
        <w:t>and are interested in participating in a 10</w:t>
      </w:r>
      <w:r w:rsidR="00C527A8" w:rsidRPr="00891E76">
        <w:t>-15</w:t>
      </w:r>
      <w:r w:rsidRPr="00891E76">
        <w:t xml:space="preserve"> minute survey on this topic please proceed.</w:t>
      </w:r>
    </w:p>
    <w:p w14:paraId="087E4653" w14:textId="77777777" w:rsidR="003067CF" w:rsidRDefault="003067CF" w:rsidP="00D24D8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</w:p>
    <w:p w14:paraId="25F1E464" w14:textId="5A4B3501" w:rsidR="00E1310C" w:rsidRDefault="00E1310C" w:rsidP="001C05A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49314533" w14:textId="77777777" w:rsidR="001C05A9" w:rsidRDefault="001C05A9" w:rsidP="00D24D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4BD388AC" w14:textId="29A7CE31" w:rsidR="00D24D80" w:rsidRPr="00891E76" w:rsidRDefault="00652997" w:rsidP="00FC0C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S1 </w:t>
      </w:r>
      <w:r w:rsidR="002F3E18" w:rsidRPr="00891E76">
        <w:rPr>
          <w:rFonts w:eastAsia="Times New Roman" w:cstheme="minorHAnsi"/>
          <w:color w:val="222222"/>
          <w:sz w:val="24"/>
          <w:szCs w:val="24"/>
          <w:lang w:eastAsia="en-CA"/>
        </w:rPr>
        <w:t>Which of the following best describes your specialty</w:t>
      </w:r>
      <w:r w:rsidR="00D67B86"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?  </w:t>
      </w:r>
    </w:p>
    <w:p w14:paraId="45079AA1" w14:textId="77777777" w:rsidR="00652997" w:rsidRPr="00891E76" w:rsidRDefault="00652997" w:rsidP="00FC0C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0D2F1F1B" w14:textId="77777777" w:rsidR="00D67B86" w:rsidRPr="00891E76" w:rsidRDefault="00D67B86" w:rsidP="00D67B8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color w:val="222222"/>
          <w:sz w:val="24"/>
          <w:szCs w:val="24"/>
          <w:lang w:eastAsia="en-CA"/>
        </w:rPr>
        <w:t>General neurologist</w:t>
      </w:r>
    </w:p>
    <w:p w14:paraId="63C90282" w14:textId="77777777" w:rsidR="00D67B86" w:rsidRPr="00891E76" w:rsidRDefault="00D67B86" w:rsidP="00D67B8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color w:val="222222"/>
          <w:sz w:val="24"/>
          <w:szCs w:val="24"/>
          <w:lang w:eastAsia="en-CA"/>
        </w:rPr>
        <w:t>Movement Disorder neurologist</w:t>
      </w:r>
    </w:p>
    <w:p w14:paraId="31721BCE" w14:textId="77777777" w:rsidR="00D67B86" w:rsidRPr="00891E76" w:rsidRDefault="00D67B86" w:rsidP="00D67B8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color w:val="222222"/>
          <w:sz w:val="24"/>
          <w:szCs w:val="24"/>
          <w:lang w:eastAsia="en-CA"/>
        </w:rPr>
        <w:t>Other subspecialist neurologist (terminate)</w:t>
      </w:r>
    </w:p>
    <w:p w14:paraId="5B190347" w14:textId="77777777" w:rsidR="00652997" w:rsidRPr="00891E76" w:rsidRDefault="00652997" w:rsidP="00891E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76A05C41" w14:textId="77777777" w:rsidR="00652997" w:rsidRPr="00891E76" w:rsidRDefault="00652997" w:rsidP="00652997">
      <w:pPr>
        <w:rPr>
          <w:rFonts w:cstheme="minorHAnsi"/>
        </w:rPr>
      </w:pPr>
      <w:r w:rsidRPr="00891E76">
        <w:rPr>
          <w:rFonts w:cstheme="minorHAnsi"/>
        </w:rPr>
        <w:t>S5 Approximately how many patients with Parkinson’s disease do you see in a month?</w:t>
      </w:r>
    </w:p>
    <w:p w14:paraId="01001CB5" w14:textId="7C49C2D2" w:rsidR="00652997" w:rsidRPr="00891E76" w:rsidRDefault="00652997" w:rsidP="00652997">
      <w:pPr>
        <w:rPr>
          <w:rFonts w:cstheme="minorHAnsi"/>
          <w:lang w:val="en-US"/>
        </w:rPr>
      </w:pPr>
      <w:r w:rsidRPr="00891E76">
        <w:rPr>
          <w:rFonts w:cstheme="minorHAnsi"/>
        </w:rPr>
        <w:t>0-</w:t>
      </w:r>
      <w:r w:rsidR="00C527A8" w:rsidRPr="00891E76">
        <w:rPr>
          <w:rFonts w:cstheme="minorHAnsi"/>
        </w:rPr>
        <w:t>10</w:t>
      </w:r>
      <w:r w:rsidRPr="00891E76">
        <w:rPr>
          <w:rFonts w:cstheme="minorHAnsi"/>
        </w:rPr>
        <w:t xml:space="preserve"> </w:t>
      </w:r>
      <w:r w:rsidRPr="00891E76">
        <w:rPr>
          <w:rFonts w:cstheme="minorHAnsi"/>
          <w:b/>
          <w:lang w:val="en-US"/>
        </w:rPr>
        <w:t>[TERMINATE]</w:t>
      </w:r>
    </w:p>
    <w:p w14:paraId="7C59FF3A" w14:textId="5CB917D4" w:rsidR="00652997" w:rsidRPr="00891E76" w:rsidRDefault="00652997" w:rsidP="00652997">
      <w:pPr>
        <w:rPr>
          <w:rFonts w:cstheme="minorHAnsi"/>
        </w:rPr>
      </w:pPr>
      <w:r w:rsidRPr="00891E76">
        <w:rPr>
          <w:rFonts w:cstheme="minorHAnsi"/>
          <w:b/>
          <w:lang w:val="en-US"/>
        </w:rPr>
        <w:t>[TERMINATE]</w:t>
      </w:r>
      <w:r w:rsidRPr="00891E76">
        <w:rPr>
          <w:rFonts w:cstheme="minorHAnsi"/>
          <w:lang w:val="en-US"/>
        </w:rPr>
        <w:t xml:space="preserve"> </w:t>
      </w:r>
    </w:p>
    <w:p w14:paraId="23A14C1C" w14:textId="77777777" w:rsidR="00652997" w:rsidRPr="00891E76" w:rsidRDefault="00652997" w:rsidP="00652997">
      <w:pPr>
        <w:rPr>
          <w:rFonts w:cstheme="minorHAnsi"/>
        </w:rPr>
      </w:pPr>
      <w:r w:rsidRPr="00891E76">
        <w:rPr>
          <w:rFonts w:cstheme="minorHAnsi"/>
        </w:rPr>
        <w:t>11-20</w:t>
      </w:r>
    </w:p>
    <w:p w14:paraId="57A1A5B2" w14:textId="43D40ADD" w:rsidR="00997D65" w:rsidRPr="00891E76" w:rsidRDefault="00652997" w:rsidP="00891E76">
      <w:pPr>
        <w:rPr>
          <w:rFonts w:cstheme="minorHAnsi"/>
        </w:rPr>
      </w:pPr>
      <w:r w:rsidRPr="00891E76">
        <w:rPr>
          <w:rFonts w:cstheme="minorHAnsi"/>
        </w:rPr>
        <w:t>&gt;20</w:t>
      </w:r>
    </w:p>
    <w:p w14:paraId="01A17ADE" w14:textId="77777777" w:rsidR="00E1310C" w:rsidRPr="00891E76" w:rsidRDefault="00E1310C" w:rsidP="00D24D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2AF33FA3" w14:textId="788C5962" w:rsidR="00D67B86" w:rsidRPr="00891E76" w:rsidRDefault="00652997" w:rsidP="00D24D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S2 </w:t>
      </w:r>
      <w:r w:rsidR="00D24D80"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How much time do you typically have to assess a </w:t>
      </w:r>
      <w:r w:rsidR="00D67B86"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new </w:t>
      </w:r>
      <w:r w:rsidR="00D24D80" w:rsidRPr="00891E76">
        <w:rPr>
          <w:rFonts w:eastAsia="Times New Roman" w:cstheme="minorHAnsi"/>
          <w:color w:val="222222"/>
          <w:sz w:val="24"/>
          <w:szCs w:val="24"/>
          <w:lang w:eastAsia="en-CA"/>
        </w:rPr>
        <w:t>patient with Parkinson’s disease</w:t>
      </w:r>
      <w:r w:rsidR="00D67B86"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 </w:t>
      </w:r>
    </w:p>
    <w:p w14:paraId="35DDC6B2" w14:textId="38B19AE0" w:rsidR="002F3E18" w:rsidRPr="00891E76" w:rsidRDefault="002F3E18" w:rsidP="00D24D8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b/>
          <w:color w:val="222222"/>
          <w:sz w:val="24"/>
          <w:szCs w:val="24"/>
          <w:lang w:eastAsia="en-CA"/>
        </w:rPr>
        <w:t>&lt;</w:t>
      </w:r>
      <w:r w:rsidR="00C527A8" w:rsidRPr="00891E76">
        <w:rPr>
          <w:rFonts w:eastAsia="Times New Roman" w:cstheme="minorHAnsi"/>
          <w:b/>
          <w:color w:val="222222"/>
          <w:sz w:val="24"/>
          <w:szCs w:val="24"/>
          <w:lang w:eastAsia="en-CA"/>
        </w:rPr>
        <w:t>30 minutes</w:t>
      </w:r>
    </w:p>
    <w:p w14:paraId="181C7CAC" w14:textId="108F4E02" w:rsidR="002F3E18" w:rsidRPr="00891E76" w:rsidRDefault="00C527A8" w:rsidP="00D24D8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b/>
          <w:color w:val="222222"/>
          <w:sz w:val="24"/>
          <w:szCs w:val="24"/>
          <w:lang w:eastAsia="en-CA"/>
        </w:rPr>
        <w:t>30-</w:t>
      </w:r>
      <w:r w:rsidR="00DB191A" w:rsidRPr="00891E76">
        <w:rPr>
          <w:rFonts w:eastAsia="Times New Roman" w:cstheme="minorHAnsi"/>
          <w:b/>
          <w:color w:val="222222"/>
          <w:sz w:val="24"/>
          <w:szCs w:val="24"/>
          <w:lang w:eastAsia="en-CA"/>
        </w:rPr>
        <w:t>59</w:t>
      </w:r>
      <w:r w:rsidRPr="00891E76">
        <w:rPr>
          <w:rFonts w:eastAsia="Times New Roman" w:cstheme="minorHAnsi"/>
          <w:b/>
          <w:color w:val="222222"/>
          <w:sz w:val="24"/>
          <w:szCs w:val="24"/>
          <w:lang w:eastAsia="en-CA"/>
        </w:rPr>
        <w:t xml:space="preserve"> minutes</w:t>
      </w:r>
    </w:p>
    <w:p w14:paraId="2B69593E" w14:textId="64B052E7" w:rsidR="002F3E18" w:rsidRPr="00891E76" w:rsidRDefault="00C527A8" w:rsidP="00D24D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b/>
          <w:color w:val="222222"/>
          <w:sz w:val="24"/>
          <w:szCs w:val="24"/>
          <w:lang w:eastAsia="en-CA"/>
        </w:rPr>
        <w:t>60 minutes</w:t>
      </w:r>
      <w:r w:rsidR="00DB191A" w:rsidRPr="00891E76">
        <w:rPr>
          <w:rFonts w:eastAsia="Times New Roman" w:cstheme="minorHAnsi"/>
          <w:b/>
          <w:color w:val="222222"/>
          <w:sz w:val="24"/>
          <w:szCs w:val="24"/>
          <w:lang w:eastAsia="en-CA"/>
        </w:rPr>
        <w:t xml:space="preserve"> or more</w:t>
      </w:r>
    </w:p>
    <w:p w14:paraId="6C446D48" w14:textId="77777777" w:rsidR="00997D65" w:rsidRPr="00891E76" w:rsidRDefault="00997D65" w:rsidP="00D24D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7DF9DB52" w14:textId="77777777" w:rsidR="00997D65" w:rsidRPr="00891E76" w:rsidRDefault="00997D65" w:rsidP="00997D65">
      <w:pPr>
        <w:rPr>
          <w:rFonts w:cstheme="minorHAnsi"/>
        </w:rPr>
      </w:pPr>
      <w:r w:rsidRPr="00891E76">
        <w:rPr>
          <w:rFonts w:cstheme="minorHAnsi"/>
        </w:rPr>
        <w:t xml:space="preserve">On average, what percentage of your time is spent with a new patient with Parkinson’s Disease </w:t>
      </w:r>
    </w:p>
    <w:p w14:paraId="182151E7" w14:textId="204E8B83" w:rsidR="00997D65" w:rsidRPr="00891E76" w:rsidRDefault="00997D65" w:rsidP="00891E76">
      <w:pPr>
        <w:rPr>
          <w:rFonts w:cstheme="minorHAnsi"/>
          <w:b/>
        </w:rPr>
      </w:pPr>
      <w:r w:rsidRPr="00891E76">
        <w:rPr>
          <w:rFonts w:cstheme="minorHAnsi"/>
        </w:rPr>
        <w:t>____%</w:t>
      </w:r>
    </w:p>
    <w:p w14:paraId="4BF182CF" w14:textId="77777777" w:rsidR="00D67B86" w:rsidRPr="00891E76" w:rsidRDefault="00D67B86" w:rsidP="00D24D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0B340E07" w14:textId="5B696040" w:rsidR="00D67B86" w:rsidRPr="00891E76" w:rsidRDefault="00652997" w:rsidP="00D67B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91E76">
        <w:rPr>
          <w:rFonts w:eastAsia="Times New Roman" w:cstheme="minorHAnsi"/>
          <w:color w:val="222222"/>
          <w:sz w:val="24"/>
          <w:szCs w:val="24"/>
          <w:lang w:eastAsia="en-CA"/>
        </w:rPr>
        <w:lastRenderedPageBreak/>
        <w:t xml:space="preserve">S3 </w:t>
      </w:r>
      <w:r w:rsidR="00D67B86"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How much time </w:t>
      </w:r>
      <w:r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do </w:t>
      </w:r>
      <w:r w:rsidR="00D67B86" w:rsidRPr="00891E76">
        <w:rPr>
          <w:rFonts w:eastAsia="Times New Roman" w:cstheme="minorHAnsi"/>
          <w:color w:val="222222"/>
          <w:sz w:val="24"/>
          <w:szCs w:val="24"/>
          <w:lang w:eastAsia="en-CA"/>
        </w:rPr>
        <w:t>you typically have to assess a follow-u</w:t>
      </w:r>
      <w:r w:rsidR="00D24D80" w:rsidRPr="00891E76">
        <w:rPr>
          <w:rFonts w:eastAsia="Times New Roman" w:cstheme="minorHAnsi"/>
          <w:color w:val="222222"/>
          <w:sz w:val="24"/>
          <w:szCs w:val="24"/>
          <w:lang w:eastAsia="en-CA"/>
        </w:rPr>
        <w:t>p patient</w:t>
      </w:r>
      <w:r w:rsidR="00D67B86" w:rsidRPr="00891E7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with Parkinson’s disease</w:t>
      </w:r>
      <w:r w:rsidR="00D24D80" w:rsidRPr="00891E76">
        <w:rPr>
          <w:rFonts w:eastAsia="Times New Roman" w:cstheme="minorHAnsi"/>
          <w:color w:val="222222"/>
          <w:sz w:val="24"/>
          <w:szCs w:val="24"/>
          <w:lang w:eastAsia="en-CA"/>
        </w:rPr>
        <w:t>?</w:t>
      </w:r>
    </w:p>
    <w:p w14:paraId="263FC9CD" w14:textId="74B0FA0B" w:rsidR="00E1310C" w:rsidRPr="00891E76" w:rsidRDefault="002F3E18">
      <w:pPr>
        <w:rPr>
          <w:rFonts w:cstheme="minorHAnsi"/>
        </w:rPr>
      </w:pPr>
      <w:r w:rsidRPr="00891E76">
        <w:rPr>
          <w:rFonts w:cstheme="minorHAnsi"/>
        </w:rPr>
        <w:t>Up to 15</w:t>
      </w:r>
      <w:r w:rsidR="00C527A8" w:rsidRPr="00891E76">
        <w:rPr>
          <w:rFonts w:cstheme="minorHAnsi"/>
        </w:rPr>
        <w:t xml:space="preserve"> minutes</w:t>
      </w:r>
    </w:p>
    <w:p w14:paraId="3C5D2FC3" w14:textId="447564DE" w:rsidR="002F3E18" w:rsidRPr="00891E76" w:rsidRDefault="002F3E18">
      <w:pPr>
        <w:rPr>
          <w:rFonts w:cstheme="minorHAnsi"/>
        </w:rPr>
      </w:pPr>
      <w:r w:rsidRPr="00891E76">
        <w:rPr>
          <w:rFonts w:cstheme="minorHAnsi"/>
        </w:rPr>
        <w:t>16-29</w:t>
      </w:r>
      <w:r w:rsidR="00C527A8" w:rsidRPr="00891E76">
        <w:rPr>
          <w:rFonts w:cstheme="minorHAnsi"/>
        </w:rPr>
        <w:t xml:space="preserve"> minutes</w:t>
      </w:r>
    </w:p>
    <w:p w14:paraId="79AAB95F" w14:textId="66AB7D46" w:rsidR="002F3E18" w:rsidRPr="00891E76" w:rsidRDefault="002F3E18">
      <w:pPr>
        <w:rPr>
          <w:rFonts w:cstheme="minorHAnsi"/>
        </w:rPr>
      </w:pPr>
      <w:r w:rsidRPr="00891E76">
        <w:rPr>
          <w:rFonts w:cstheme="minorHAnsi"/>
        </w:rPr>
        <w:t>30 or more</w:t>
      </w:r>
      <w:r w:rsidR="00C527A8" w:rsidRPr="00891E76">
        <w:rPr>
          <w:rFonts w:cstheme="minorHAnsi"/>
        </w:rPr>
        <w:t xml:space="preserve"> minutes</w:t>
      </w:r>
    </w:p>
    <w:p w14:paraId="782D7AFC" w14:textId="1AF43288" w:rsidR="00FC0CFB" w:rsidRPr="00891E76" w:rsidRDefault="00652997">
      <w:pPr>
        <w:rPr>
          <w:rFonts w:cstheme="minorHAnsi"/>
        </w:rPr>
      </w:pPr>
      <w:r w:rsidRPr="00891E76">
        <w:rPr>
          <w:rFonts w:cstheme="minorHAnsi"/>
        </w:rPr>
        <w:t xml:space="preserve">S4 </w:t>
      </w:r>
      <w:r w:rsidR="002F3E18" w:rsidRPr="00891E76">
        <w:rPr>
          <w:rFonts w:cstheme="minorHAnsi"/>
        </w:rPr>
        <w:t>Since completion of your medical training, how many years have you been in clinical practice</w:t>
      </w:r>
      <w:r w:rsidR="00FC0CFB" w:rsidRPr="00891E76">
        <w:rPr>
          <w:rFonts w:cstheme="minorHAnsi"/>
        </w:rPr>
        <w:t>?</w:t>
      </w:r>
    </w:p>
    <w:p w14:paraId="1AB61E0B" w14:textId="5BF1E475" w:rsidR="00652997" w:rsidRPr="00891E76" w:rsidRDefault="002F3E18" w:rsidP="00FC0CFB">
      <w:pPr>
        <w:rPr>
          <w:rFonts w:cstheme="minorHAnsi"/>
        </w:rPr>
      </w:pPr>
      <w:r w:rsidRPr="00891E76">
        <w:rPr>
          <w:rFonts w:cstheme="minorHAnsi"/>
        </w:rPr>
        <w:t>&lt;6</w:t>
      </w:r>
      <w:r w:rsidR="00C527A8" w:rsidRPr="00891E76">
        <w:rPr>
          <w:rFonts w:cstheme="minorHAnsi"/>
        </w:rPr>
        <w:t xml:space="preserve"> years</w:t>
      </w:r>
    </w:p>
    <w:p w14:paraId="1F4BFBBA" w14:textId="69D64A46" w:rsidR="002F3E18" w:rsidRPr="00891E76" w:rsidRDefault="002F3E18" w:rsidP="00FC0CFB">
      <w:pPr>
        <w:rPr>
          <w:rFonts w:cstheme="minorHAnsi"/>
        </w:rPr>
      </w:pPr>
      <w:r w:rsidRPr="00891E76">
        <w:rPr>
          <w:rFonts w:cstheme="minorHAnsi"/>
        </w:rPr>
        <w:t>6-10</w:t>
      </w:r>
      <w:r w:rsidR="00C527A8" w:rsidRPr="00891E76">
        <w:rPr>
          <w:rFonts w:cstheme="minorHAnsi"/>
        </w:rPr>
        <w:t xml:space="preserve"> years</w:t>
      </w:r>
    </w:p>
    <w:p w14:paraId="6E2D9CAF" w14:textId="5CEC3D3D" w:rsidR="002F3E18" w:rsidRDefault="002F3E18" w:rsidP="00FC0CFB">
      <w:pPr>
        <w:rPr>
          <w:rFonts w:cstheme="minorHAnsi"/>
        </w:rPr>
      </w:pPr>
      <w:r w:rsidRPr="00891E76">
        <w:rPr>
          <w:rFonts w:cstheme="minorHAnsi"/>
        </w:rPr>
        <w:t>&gt;10</w:t>
      </w:r>
      <w:r w:rsidR="00C527A8" w:rsidRPr="00891E76">
        <w:rPr>
          <w:rFonts w:cstheme="minorHAnsi"/>
        </w:rPr>
        <w:t xml:space="preserve"> years</w:t>
      </w:r>
    </w:p>
    <w:p w14:paraId="70D29270" w14:textId="77777777" w:rsidR="00FC0CFB" w:rsidRDefault="00E1310C" w:rsidP="00FC0CFB">
      <w:pPr>
        <w:rPr>
          <w:rFonts w:cstheme="minorHAnsi"/>
          <w:b/>
        </w:rPr>
      </w:pPr>
      <w:r w:rsidRPr="00E1310C">
        <w:rPr>
          <w:rFonts w:cstheme="minorHAnsi"/>
          <w:b/>
        </w:rPr>
        <w:t>EXPLANATION OF “OFF” PERIODS TO PATIENTS</w:t>
      </w:r>
    </w:p>
    <w:p w14:paraId="0DBAAD36" w14:textId="18905188" w:rsidR="00273060" w:rsidRDefault="00273060" w:rsidP="00FC0CFB">
      <w:pPr>
        <w:rPr>
          <w:rFonts w:asciiTheme="majorHAnsi" w:hAnsiTheme="majorHAnsi" w:cs="Arial"/>
          <w:b/>
        </w:rPr>
      </w:pPr>
      <w:r w:rsidRPr="003907F7">
        <w:rPr>
          <w:rFonts w:asciiTheme="majorHAnsi" w:hAnsiTheme="majorHAnsi" w:cs="Arial"/>
          <w:b/>
          <w:highlight w:val="yellow"/>
        </w:rPr>
        <w:t>OFF periods are periods when a patient’s Parkinson’s disease symptoms are not controlled by their medications, and symptoms</w:t>
      </w:r>
      <w:r w:rsidR="003B57F2">
        <w:rPr>
          <w:rFonts w:asciiTheme="majorHAnsi" w:hAnsiTheme="majorHAnsi" w:cs="Arial"/>
          <w:b/>
          <w:highlight w:val="yellow"/>
        </w:rPr>
        <w:t xml:space="preserve"> temporarily</w:t>
      </w:r>
      <w:r w:rsidRPr="003907F7">
        <w:rPr>
          <w:rFonts w:asciiTheme="majorHAnsi" w:hAnsiTheme="majorHAnsi" w:cs="Arial"/>
          <w:b/>
          <w:highlight w:val="yellow"/>
        </w:rPr>
        <w:t xml:space="preserve"> return</w:t>
      </w:r>
      <w:r>
        <w:rPr>
          <w:rFonts w:asciiTheme="majorHAnsi" w:hAnsiTheme="majorHAnsi" w:cs="Arial"/>
          <w:b/>
        </w:rPr>
        <w:t>.</w:t>
      </w:r>
    </w:p>
    <w:p w14:paraId="562D15EB" w14:textId="34F02D95" w:rsidR="00273060" w:rsidRPr="00891E76" w:rsidRDefault="00273060" w:rsidP="008C4A01">
      <w:pPr>
        <w:pStyle w:val="ListParagraph"/>
        <w:numPr>
          <w:ilvl w:val="0"/>
          <w:numId w:val="11"/>
        </w:numPr>
        <w:rPr>
          <w:rFonts w:cstheme="minorHAnsi"/>
        </w:rPr>
      </w:pPr>
      <w:r w:rsidRPr="00891E76">
        <w:rPr>
          <w:rFonts w:cstheme="minorHAnsi"/>
        </w:rPr>
        <w:t xml:space="preserve">At what point in the disease do you usually bring up the topic of </w:t>
      </w:r>
      <w:r w:rsidR="00652997" w:rsidRPr="00891E76">
        <w:rPr>
          <w:rFonts w:cstheme="minorHAnsi"/>
        </w:rPr>
        <w:t>“OFF”</w:t>
      </w:r>
      <w:r w:rsidRPr="00891E76">
        <w:rPr>
          <w:rFonts w:cstheme="minorHAnsi"/>
        </w:rPr>
        <w:t xml:space="preserve"> periods with patients?</w:t>
      </w:r>
      <w:r w:rsidRPr="00891E76">
        <w:rPr>
          <w:rFonts w:cstheme="minorHAnsi"/>
        </w:rPr>
        <w:br/>
        <w:t xml:space="preserve">(a) </w:t>
      </w:r>
      <w:r w:rsidR="00652997" w:rsidRPr="00891E76">
        <w:rPr>
          <w:rFonts w:cstheme="minorHAnsi"/>
        </w:rPr>
        <w:t>A</w:t>
      </w:r>
      <w:r w:rsidRPr="00891E76">
        <w:rPr>
          <w:rFonts w:cstheme="minorHAnsi"/>
        </w:rPr>
        <w:t>t diagnosis</w:t>
      </w:r>
      <w:r w:rsidRPr="00891E76">
        <w:rPr>
          <w:rFonts w:cstheme="minorHAnsi"/>
        </w:rPr>
        <w:br/>
        <w:t xml:space="preserve">(b) </w:t>
      </w:r>
      <w:r w:rsidR="00652997" w:rsidRPr="00891E76">
        <w:rPr>
          <w:rFonts w:cstheme="minorHAnsi"/>
        </w:rPr>
        <w:t>W</w:t>
      </w:r>
      <w:r w:rsidRPr="00891E76">
        <w:rPr>
          <w:rFonts w:cstheme="minorHAnsi"/>
        </w:rPr>
        <w:t>hen initiating dopaminergic therapy</w:t>
      </w:r>
      <w:r w:rsidRPr="00891E76">
        <w:rPr>
          <w:rFonts w:cstheme="minorHAnsi"/>
        </w:rPr>
        <w:br/>
        <w:t xml:space="preserve">(c) </w:t>
      </w:r>
      <w:r w:rsidR="00652997" w:rsidRPr="00891E76">
        <w:rPr>
          <w:rFonts w:cstheme="minorHAnsi"/>
        </w:rPr>
        <w:t>W</w:t>
      </w:r>
      <w:r w:rsidRPr="00891E76">
        <w:rPr>
          <w:rFonts w:cstheme="minorHAnsi"/>
        </w:rPr>
        <w:t>hen patients start experiencing “off” symptoms</w:t>
      </w:r>
      <w:r w:rsidRPr="00891E76">
        <w:rPr>
          <w:rFonts w:cstheme="minorHAnsi"/>
        </w:rPr>
        <w:br/>
        <w:t xml:space="preserve">(d ) </w:t>
      </w:r>
      <w:r w:rsidR="00652997" w:rsidRPr="00891E76">
        <w:rPr>
          <w:rFonts w:cstheme="minorHAnsi"/>
        </w:rPr>
        <w:t>O</w:t>
      </w:r>
      <w:r w:rsidRPr="00891E76">
        <w:rPr>
          <w:rFonts w:cstheme="minorHAnsi"/>
        </w:rPr>
        <w:t>ther, please explain: _____</w:t>
      </w:r>
    </w:p>
    <w:p w14:paraId="35A07A8A" w14:textId="6DF636E2" w:rsidR="003F4BC3" w:rsidRPr="00891E76" w:rsidRDefault="003F4BC3" w:rsidP="003F4BC3">
      <w:pPr>
        <w:pStyle w:val="ListParagraph"/>
        <w:ind w:left="630"/>
        <w:rPr>
          <w:rFonts w:cstheme="minorHAnsi"/>
        </w:rPr>
      </w:pPr>
      <w:r w:rsidRPr="00891E76">
        <w:rPr>
          <w:rFonts w:cstheme="minorHAnsi"/>
        </w:rPr>
        <w:t>Q1.1:  How do you refer to “OFF” periods when speaking with your patients?</w:t>
      </w:r>
      <w:r w:rsidR="00C527A8" w:rsidRPr="00891E76">
        <w:rPr>
          <w:rFonts w:cstheme="minorHAnsi"/>
        </w:rPr>
        <w:t xml:space="preserve"> (Click all that apply)</w:t>
      </w:r>
    </w:p>
    <w:p w14:paraId="658226D0" w14:textId="58912F5F" w:rsidR="003F4BC3" w:rsidRPr="00891E76" w:rsidRDefault="003F4BC3" w:rsidP="003F4BC3">
      <w:pPr>
        <w:pStyle w:val="ListParagraph"/>
        <w:numPr>
          <w:ilvl w:val="0"/>
          <w:numId w:val="18"/>
        </w:numPr>
        <w:rPr>
          <w:rFonts w:cstheme="minorHAnsi"/>
        </w:rPr>
      </w:pPr>
      <w:r w:rsidRPr="00891E76">
        <w:rPr>
          <w:rFonts w:cstheme="minorHAnsi"/>
        </w:rPr>
        <w:t>“OFF periods”</w:t>
      </w:r>
    </w:p>
    <w:p w14:paraId="7BB24300" w14:textId="6BD864E9" w:rsidR="003F4BC3" w:rsidRPr="00891E76" w:rsidRDefault="003F4BC3" w:rsidP="003F4BC3">
      <w:pPr>
        <w:pStyle w:val="ListParagraph"/>
        <w:numPr>
          <w:ilvl w:val="0"/>
          <w:numId w:val="18"/>
        </w:numPr>
        <w:rPr>
          <w:rFonts w:cstheme="minorHAnsi"/>
        </w:rPr>
      </w:pPr>
      <w:r w:rsidRPr="00891E76">
        <w:rPr>
          <w:rFonts w:cstheme="minorHAnsi"/>
        </w:rPr>
        <w:t>“Wearing off”</w:t>
      </w:r>
    </w:p>
    <w:p w14:paraId="11E5528A" w14:textId="2847D264" w:rsidR="003F4BC3" w:rsidRPr="00891E76" w:rsidRDefault="003F4BC3" w:rsidP="003F4BC3">
      <w:pPr>
        <w:pStyle w:val="ListParagraph"/>
        <w:numPr>
          <w:ilvl w:val="0"/>
          <w:numId w:val="18"/>
        </w:numPr>
        <w:rPr>
          <w:rFonts w:cstheme="minorHAnsi"/>
        </w:rPr>
      </w:pPr>
      <w:r w:rsidRPr="00891E76">
        <w:rPr>
          <w:rFonts w:cstheme="minorHAnsi"/>
        </w:rPr>
        <w:t>“OFF episodes”</w:t>
      </w:r>
    </w:p>
    <w:p w14:paraId="665F07AA" w14:textId="265EF3B3" w:rsidR="003F4BC3" w:rsidRPr="00891E76" w:rsidRDefault="003F4BC3" w:rsidP="003F4BC3">
      <w:pPr>
        <w:pStyle w:val="ListParagraph"/>
        <w:numPr>
          <w:ilvl w:val="0"/>
          <w:numId w:val="18"/>
        </w:numPr>
        <w:rPr>
          <w:rFonts w:cstheme="minorHAnsi"/>
        </w:rPr>
      </w:pPr>
      <w:r w:rsidRPr="00891E76">
        <w:rPr>
          <w:rFonts w:cstheme="minorHAnsi"/>
        </w:rPr>
        <w:t>“Fluctuations”</w:t>
      </w:r>
    </w:p>
    <w:p w14:paraId="23B7EE2D" w14:textId="3C087C7D" w:rsidR="003F4BC3" w:rsidRPr="00891E76" w:rsidRDefault="003F4BC3" w:rsidP="003F4BC3">
      <w:pPr>
        <w:pStyle w:val="ListParagraph"/>
        <w:numPr>
          <w:ilvl w:val="0"/>
          <w:numId w:val="18"/>
        </w:numPr>
        <w:rPr>
          <w:rFonts w:cstheme="minorHAnsi"/>
        </w:rPr>
      </w:pPr>
      <w:r w:rsidRPr="00891E76">
        <w:rPr>
          <w:rFonts w:cstheme="minorHAnsi"/>
        </w:rPr>
        <w:t>Other specific term or phrase (please specify) _________________________________</w:t>
      </w:r>
    </w:p>
    <w:p w14:paraId="6238E726" w14:textId="2C9C9F87" w:rsidR="003F4BC3" w:rsidRPr="00891E76" w:rsidRDefault="003F4BC3" w:rsidP="003F4BC3">
      <w:pPr>
        <w:pStyle w:val="ListParagraph"/>
        <w:numPr>
          <w:ilvl w:val="0"/>
          <w:numId w:val="18"/>
        </w:numPr>
        <w:rPr>
          <w:rFonts w:cstheme="minorHAnsi"/>
        </w:rPr>
      </w:pPr>
      <w:r w:rsidRPr="00891E76">
        <w:rPr>
          <w:rFonts w:cstheme="minorHAnsi"/>
        </w:rPr>
        <w:t>No specific term or phrase.</w:t>
      </w:r>
    </w:p>
    <w:p w14:paraId="7A6F47BA" w14:textId="21DE8783" w:rsidR="00273060" w:rsidRPr="00891E76" w:rsidRDefault="00273060" w:rsidP="00273060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10"/>
        <w:contextualSpacing/>
        <w:rPr>
          <w:rFonts w:asciiTheme="minorHAnsi" w:hAnsiTheme="minorHAnsi" w:cs="Times New Roman"/>
        </w:rPr>
      </w:pPr>
      <w:r w:rsidRPr="00891E76">
        <w:rPr>
          <w:rFonts w:asciiTheme="minorHAnsi" w:hAnsiTheme="minorHAnsi" w:cs="Times New Roman"/>
        </w:rPr>
        <w:t>When you are discussing symptoms with patients, how often do you use the phrase “OFF</w:t>
      </w:r>
      <w:r w:rsidR="00652997">
        <w:rPr>
          <w:rFonts w:asciiTheme="minorHAnsi" w:hAnsiTheme="minorHAnsi" w:cs="Times New Roman"/>
        </w:rPr>
        <w:t>”</w:t>
      </w:r>
      <w:r w:rsidRPr="00891E76">
        <w:rPr>
          <w:rFonts w:asciiTheme="minorHAnsi" w:hAnsiTheme="minorHAnsi" w:cs="Times New Roman"/>
        </w:rPr>
        <w:t xml:space="preserve"> periods?</w:t>
      </w:r>
      <w:r w:rsidR="00652997">
        <w:rPr>
          <w:rFonts w:asciiTheme="minorHAnsi" w:hAnsiTheme="minorHAnsi" w:cs="Times New Roman"/>
        </w:rPr>
        <w:t xml:space="preserve"> </w:t>
      </w:r>
    </w:p>
    <w:p w14:paraId="1A1FB1AB" w14:textId="77777777" w:rsidR="00273060" w:rsidRPr="00891E76" w:rsidRDefault="00273060" w:rsidP="00891E76">
      <w:pPr>
        <w:keepNext/>
        <w:keepLines/>
        <w:rPr>
          <w:rFonts w:ascii="Times New Roman" w:hAnsi="Times New Roman" w:cs="Times New Roman"/>
        </w:rPr>
      </w:pPr>
    </w:p>
    <w:p w14:paraId="4CEFB3C7" w14:textId="77777777" w:rsidR="00273060" w:rsidRPr="00891E76" w:rsidRDefault="00273060" w:rsidP="0027306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</w:rPr>
      </w:pPr>
      <w:r w:rsidRPr="00891E76">
        <w:rPr>
          <w:rFonts w:asciiTheme="minorHAnsi" w:eastAsiaTheme="minorHAnsi" w:hAnsiTheme="minorHAnsi" w:cs="Times New Roman"/>
          <w:lang w:val="en-CA"/>
        </w:rPr>
        <w:t>Never</w:t>
      </w:r>
    </w:p>
    <w:p w14:paraId="22D0BE26" w14:textId="77777777" w:rsidR="00273060" w:rsidRPr="00891E76" w:rsidRDefault="00273060" w:rsidP="0027306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</w:rPr>
      </w:pPr>
      <w:r w:rsidRPr="00891E76">
        <w:rPr>
          <w:rFonts w:asciiTheme="minorHAnsi" w:eastAsiaTheme="minorHAnsi" w:hAnsiTheme="minorHAnsi" w:cs="Times New Roman"/>
          <w:lang w:val="en-CA"/>
        </w:rPr>
        <w:t>Rarely</w:t>
      </w:r>
    </w:p>
    <w:p w14:paraId="3D1B7E03" w14:textId="77777777" w:rsidR="00273060" w:rsidRPr="00891E76" w:rsidRDefault="00273060" w:rsidP="0027306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</w:rPr>
      </w:pPr>
      <w:r w:rsidRPr="00891E76">
        <w:rPr>
          <w:rFonts w:asciiTheme="minorHAnsi" w:eastAsiaTheme="minorHAnsi" w:hAnsiTheme="minorHAnsi" w:cs="Times New Roman"/>
          <w:lang w:val="en-CA"/>
        </w:rPr>
        <w:t>Sometimes</w:t>
      </w:r>
    </w:p>
    <w:p w14:paraId="62BE1A7F" w14:textId="77777777" w:rsidR="00273060" w:rsidRPr="00891E76" w:rsidRDefault="00273060" w:rsidP="0027306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</w:rPr>
      </w:pPr>
      <w:r w:rsidRPr="00891E76">
        <w:rPr>
          <w:rFonts w:asciiTheme="minorHAnsi" w:eastAsiaTheme="minorHAnsi" w:hAnsiTheme="minorHAnsi" w:cs="Times New Roman"/>
          <w:lang w:val="en-CA"/>
        </w:rPr>
        <w:t>Often</w:t>
      </w:r>
    </w:p>
    <w:p w14:paraId="320B5912" w14:textId="77777777" w:rsidR="00273060" w:rsidRPr="00891E76" w:rsidRDefault="00273060" w:rsidP="0027306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</w:rPr>
      </w:pPr>
      <w:r w:rsidRPr="00891E76">
        <w:rPr>
          <w:rFonts w:asciiTheme="minorHAnsi" w:eastAsiaTheme="minorHAnsi" w:hAnsiTheme="minorHAnsi" w:cs="Times New Roman"/>
          <w:lang w:val="en-CA"/>
        </w:rPr>
        <w:t>Always</w:t>
      </w:r>
    </w:p>
    <w:p w14:paraId="69FF3FB5" w14:textId="77777777" w:rsidR="00652997" w:rsidRPr="003B57F2" w:rsidRDefault="00652997" w:rsidP="00891E76">
      <w:pPr>
        <w:pStyle w:val="ListParagraph"/>
        <w:spacing w:after="0" w:line="240" w:lineRule="auto"/>
        <w:ind w:left="630"/>
        <w:rPr>
          <w:rFonts w:ascii="Times New Roman" w:hAnsi="Times New Roman" w:cs="Times New Roman"/>
        </w:rPr>
      </w:pPr>
    </w:p>
    <w:p w14:paraId="76A71ECB" w14:textId="5CCB6A3D" w:rsidR="00273060" w:rsidRPr="00273060" w:rsidRDefault="00273060" w:rsidP="008C4A01">
      <w:pPr>
        <w:pStyle w:val="ListParagraph"/>
        <w:numPr>
          <w:ilvl w:val="0"/>
          <w:numId w:val="11"/>
        </w:numPr>
        <w:rPr>
          <w:rFonts w:cstheme="minorHAnsi"/>
        </w:rPr>
      </w:pPr>
      <w:r w:rsidRPr="00273060">
        <w:rPr>
          <w:rFonts w:cstheme="minorHAnsi"/>
        </w:rPr>
        <w:t xml:space="preserve">Which of the following symptoms do you identify as </w:t>
      </w:r>
      <w:r w:rsidRPr="00C926F0">
        <w:rPr>
          <w:rFonts w:cstheme="minorHAnsi"/>
          <w:u w:val="single"/>
        </w:rPr>
        <w:t>possible</w:t>
      </w:r>
      <w:r w:rsidRPr="00273060">
        <w:rPr>
          <w:rFonts w:cstheme="minorHAnsi"/>
        </w:rPr>
        <w:t xml:space="preserve"> “off” symptoms? Check all that apply. </w:t>
      </w:r>
      <w:r w:rsidR="00652997" w:rsidRPr="00891E76">
        <w:rPr>
          <w:rFonts w:cstheme="minorHAnsi"/>
          <w:b/>
          <w:highlight w:val="green"/>
        </w:rPr>
        <w:t>[RANDOMIZE OPTIONS]</w:t>
      </w:r>
    </w:p>
    <w:p w14:paraId="04555579" w14:textId="71017ABD" w:rsidR="00273060" w:rsidRPr="00891E76" w:rsidRDefault="00652997" w:rsidP="002730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S</w:t>
      </w:r>
      <w:r w:rsidR="00273060" w:rsidRPr="00891E76">
        <w:rPr>
          <w:rFonts w:asciiTheme="minorHAnsi" w:hAnsiTheme="minorHAnsi" w:cstheme="minorHAnsi"/>
        </w:rPr>
        <w:t>lowness</w:t>
      </w:r>
    </w:p>
    <w:p w14:paraId="58BCC305" w14:textId="60CE8FCE" w:rsidR="00273060" w:rsidRPr="00891E76" w:rsidRDefault="00652997" w:rsidP="002730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C</w:t>
      </w:r>
      <w:r w:rsidR="00273060" w:rsidRPr="00891E76">
        <w:rPr>
          <w:rFonts w:asciiTheme="minorHAnsi" w:hAnsiTheme="minorHAnsi" w:cstheme="minorHAnsi"/>
        </w:rPr>
        <w:t>hanges in mobility</w:t>
      </w:r>
    </w:p>
    <w:p w14:paraId="5C927C45" w14:textId="6F6FC872" w:rsidR="00273060" w:rsidRPr="00891E76" w:rsidRDefault="00652997" w:rsidP="002730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T</w:t>
      </w:r>
      <w:r w:rsidR="00273060" w:rsidRPr="00891E76">
        <w:rPr>
          <w:rFonts w:asciiTheme="minorHAnsi" w:hAnsiTheme="minorHAnsi" w:cstheme="minorHAnsi"/>
        </w:rPr>
        <w:t>remor</w:t>
      </w:r>
    </w:p>
    <w:p w14:paraId="7AB63AA8" w14:textId="2E69ABDC" w:rsidR="00273060" w:rsidRPr="00891E76" w:rsidRDefault="00652997" w:rsidP="002730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P</w:t>
      </w:r>
      <w:r w:rsidR="00273060" w:rsidRPr="00891E76">
        <w:rPr>
          <w:rFonts w:asciiTheme="minorHAnsi" w:hAnsiTheme="minorHAnsi" w:cstheme="minorHAnsi"/>
        </w:rPr>
        <w:t>ain</w:t>
      </w:r>
    </w:p>
    <w:p w14:paraId="3BF525D5" w14:textId="26F2E6DF" w:rsidR="00273060" w:rsidRPr="00891E76" w:rsidRDefault="00652997" w:rsidP="002730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S</w:t>
      </w:r>
      <w:r w:rsidR="00273060" w:rsidRPr="00891E76">
        <w:rPr>
          <w:rFonts w:asciiTheme="minorHAnsi" w:hAnsiTheme="minorHAnsi" w:cstheme="minorHAnsi"/>
        </w:rPr>
        <w:t>weating</w:t>
      </w:r>
    </w:p>
    <w:p w14:paraId="78855D98" w14:textId="4F8FCB95" w:rsidR="00273060" w:rsidRPr="00891E76" w:rsidRDefault="00652997" w:rsidP="003B57F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A</w:t>
      </w:r>
      <w:r w:rsidR="00273060" w:rsidRPr="00891E76">
        <w:rPr>
          <w:rFonts w:asciiTheme="minorHAnsi" w:hAnsiTheme="minorHAnsi" w:cstheme="minorHAnsi"/>
        </w:rPr>
        <w:t>nxiety</w:t>
      </w:r>
    </w:p>
    <w:p w14:paraId="53176A03" w14:textId="4663ECA5" w:rsidR="00793E89" w:rsidRPr="00891E76" w:rsidRDefault="00652997" w:rsidP="003B57F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S</w:t>
      </w:r>
      <w:r w:rsidR="00793E89" w:rsidRPr="00891E76">
        <w:rPr>
          <w:rFonts w:asciiTheme="minorHAnsi" w:hAnsiTheme="minorHAnsi" w:cstheme="minorHAnsi"/>
        </w:rPr>
        <w:t>ymptoms of REM-</w:t>
      </w:r>
      <w:r w:rsidRPr="00891E76">
        <w:rPr>
          <w:rFonts w:asciiTheme="minorHAnsi" w:hAnsiTheme="minorHAnsi" w:cstheme="minorHAnsi"/>
        </w:rPr>
        <w:t>behavior</w:t>
      </w:r>
      <w:r w:rsidR="00793E89" w:rsidRPr="00891E76">
        <w:rPr>
          <w:rFonts w:asciiTheme="minorHAnsi" w:hAnsiTheme="minorHAnsi" w:cstheme="minorHAnsi"/>
        </w:rPr>
        <w:t xml:space="preserve"> sleep disorder</w:t>
      </w:r>
    </w:p>
    <w:p w14:paraId="444AD154" w14:textId="027A4632" w:rsidR="00793E89" w:rsidRPr="00891E76" w:rsidRDefault="00652997" w:rsidP="003B57F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C</w:t>
      </w:r>
      <w:r w:rsidR="00793E89" w:rsidRPr="00891E76">
        <w:rPr>
          <w:rFonts w:asciiTheme="minorHAnsi" w:hAnsiTheme="minorHAnsi" w:cstheme="minorHAnsi"/>
        </w:rPr>
        <w:t>onstipation</w:t>
      </w:r>
    </w:p>
    <w:p w14:paraId="20BC484C" w14:textId="27E38DE2" w:rsidR="00793E89" w:rsidRPr="00891E76" w:rsidRDefault="00652997" w:rsidP="003B57F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B</w:t>
      </w:r>
      <w:r w:rsidR="00793E89" w:rsidRPr="00891E76">
        <w:rPr>
          <w:rFonts w:asciiTheme="minorHAnsi" w:hAnsiTheme="minorHAnsi" w:cstheme="minorHAnsi"/>
        </w:rPr>
        <w:t>ladder dysfunction</w:t>
      </w:r>
    </w:p>
    <w:p w14:paraId="01B5F83F" w14:textId="5FC6E6E7" w:rsidR="00793E89" w:rsidRPr="00891E76" w:rsidRDefault="00652997" w:rsidP="003B57F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S</w:t>
      </w:r>
      <w:r w:rsidR="00793E89" w:rsidRPr="00891E76">
        <w:rPr>
          <w:rFonts w:asciiTheme="minorHAnsi" w:hAnsiTheme="minorHAnsi" w:cstheme="minorHAnsi"/>
        </w:rPr>
        <w:t>ymptoms of impulse control disorder</w:t>
      </w:r>
    </w:p>
    <w:p w14:paraId="787E03E1" w14:textId="6C95078E" w:rsidR="00793E89" w:rsidRDefault="00652997" w:rsidP="003B57F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I</w:t>
      </w:r>
      <w:r w:rsidR="00793E89" w:rsidRPr="00891E76">
        <w:rPr>
          <w:rFonts w:asciiTheme="minorHAnsi" w:hAnsiTheme="minorHAnsi" w:cstheme="minorHAnsi"/>
        </w:rPr>
        <w:t>mpaired</w:t>
      </w:r>
      <w:r w:rsidR="00793E89">
        <w:rPr>
          <w:rFonts w:asciiTheme="minorHAnsi" w:hAnsiTheme="minorHAnsi" w:cstheme="minorHAnsi"/>
        </w:rPr>
        <w:t xml:space="preserve"> sense of smell</w:t>
      </w:r>
    </w:p>
    <w:p w14:paraId="0FA0C8E6" w14:textId="2647E4A4" w:rsidR="003F4BC3" w:rsidRPr="00891E76" w:rsidRDefault="003F4BC3" w:rsidP="003B57F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1E76">
        <w:rPr>
          <w:rFonts w:asciiTheme="minorHAnsi" w:hAnsiTheme="minorHAnsi" w:cstheme="minorHAnsi"/>
        </w:rPr>
        <w:t>Dyskinesia</w:t>
      </w:r>
    </w:p>
    <w:p w14:paraId="4D939E79" w14:textId="77777777" w:rsidR="00273060" w:rsidRPr="00FC0CFB" w:rsidRDefault="00273060" w:rsidP="00FC0CFB">
      <w:pPr>
        <w:rPr>
          <w:rFonts w:cstheme="minorHAnsi"/>
          <w:b/>
        </w:rPr>
      </w:pPr>
    </w:p>
    <w:p w14:paraId="5948CCE5" w14:textId="041A3C78" w:rsidR="006E57AD" w:rsidRPr="00891E76" w:rsidRDefault="003B57F2" w:rsidP="008C4A01">
      <w:pPr>
        <w:pStyle w:val="ListParagraph"/>
        <w:keepNext/>
        <w:keepLines/>
        <w:numPr>
          <w:ilvl w:val="0"/>
          <w:numId w:val="11"/>
        </w:numPr>
        <w:rPr>
          <w:rFonts w:asciiTheme="minorHAnsi" w:hAnsiTheme="minorHAnsi" w:cs="Times New Roman"/>
        </w:rPr>
      </w:pPr>
      <w:r w:rsidRPr="00891E76">
        <w:rPr>
          <w:rFonts w:asciiTheme="minorHAnsi" w:hAnsiTheme="minorHAnsi" w:cs="Times New Roman"/>
        </w:rPr>
        <w:t xml:space="preserve">How frequently do you discuss the following </w:t>
      </w:r>
      <w:r w:rsidR="006E57AD" w:rsidRPr="00891E76">
        <w:rPr>
          <w:rFonts w:asciiTheme="minorHAnsi" w:hAnsiTheme="minorHAnsi" w:cs="Times New Roman"/>
        </w:rPr>
        <w:t xml:space="preserve">aspects of </w:t>
      </w:r>
      <w:r w:rsidR="00652997">
        <w:rPr>
          <w:rFonts w:asciiTheme="minorHAnsi" w:hAnsiTheme="minorHAnsi" w:cs="Times New Roman"/>
        </w:rPr>
        <w:t>“</w:t>
      </w:r>
      <w:r w:rsidR="006E57AD" w:rsidRPr="00891E76">
        <w:rPr>
          <w:rFonts w:asciiTheme="minorHAnsi" w:hAnsiTheme="minorHAnsi" w:cs="Times New Roman"/>
        </w:rPr>
        <w:t>OFF</w:t>
      </w:r>
      <w:r w:rsidR="00652997">
        <w:rPr>
          <w:rFonts w:asciiTheme="minorHAnsi" w:hAnsiTheme="minorHAnsi" w:cs="Times New Roman"/>
        </w:rPr>
        <w:t>”</w:t>
      </w:r>
      <w:r w:rsidR="006E57AD" w:rsidRPr="00891E76">
        <w:rPr>
          <w:rFonts w:asciiTheme="minorHAnsi" w:hAnsiTheme="minorHAnsi" w:cs="Times New Roman"/>
        </w:rPr>
        <w:t xml:space="preserve"> periods </w:t>
      </w:r>
      <w:r w:rsidRPr="00891E76">
        <w:rPr>
          <w:rFonts w:asciiTheme="minorHAnsi" w:hAnsiTheme="minorHAnsi" w:cs="Times New Roman"/>
        </w:rPr>
        <w:t>at clinical</w:t>
      </w:r>
      <w:r w:rsidR="006E57AD" w:rsidRPr="00891E76">
        <w:rPr>
          <w:rFonts w:asciiTheme="minorHAnsi" w:hAnsiTheme="minorHAnsi" w:cs="Times New Roman"/>
        </w:rPr>
        <w:t xml:space="preserve"> visits:</w:t>
      </w:r>
    </w:p>
    <w:p w14:paraId="025DC168" w14:textId="57F3668D" w:rsidR="00652997" w:rsidRDefault="00997D65" w:rsidP="00891E76">
      <w:pPr>
        <w:pStyle w:val="ListParagraph"/>
        <w:keepNext/>
        <w:keepLines/>
        <w:ind w:left="630"/>
        <w:rPr>
          <w:rFonts w:asciiTheme="minorHAnsi" w:hAnsiTheme="minorHAnsi" w:cs="Times New Roman"/>
        </w:rPr>
      </w:pPr>
      <w:r w:rsidRPr="00891E76">
        <w:rPr>
          <w:rFonts w:asciiTheme="minorHAnsi" w:hAnsiTheme="minorHAnsi" w:cs="Times New Roman"/>
          <w:b/>
          <w:highlight w:val="green"/>
        </w:rPr>
        <w:t>[INSTRUCTION]</w:t>
      </w:r>
      <w:r>
        <w:rPr>
          <w:rFonts w:asciiTheme="minorHAnsi" w:hAnsiTheme="minorHAnsi" w:cs="Times New Roman"/>
          <w:highlight w:val="green"/>
        </w:rPr>
        <w:t xml:space="preserve"> </w:t>
      </w:r>
      <w:r w:rsidR="00652997" w:rsidRPr="00891E76">
        <w:rPr>
          <w:rFonts w:asciiTheme="minorHAnsi" w:hAnsiTheme="minorHAnsi" w:cs="Times New Roman"/>
          <w:highlight w:val="green"/>
        </w:rPr>
        <w:t>"Please use the below scale, with "0" meaning “never" and "5" meaning "always"</w:t>
      </w:r>
    </w:p>
    <w:p w14:paraId="5D65B949" w14:textId="22820E45" w:rsidR="00652997" w:rsidRPr="00891E76" w:rsidRDefault="00652997" w:rsidP="00891E76">
      <w:pPr>
        <w:pStyle w:val="ListParagraph"/>
        <w:keepNext/>
        <w:keepLines/>
        <w:ind w:left="630"/>
        <w:rPr>
          <w:rFonts w:asciiTheme="minorHAnsi" w:hAnsiTheme="minorHAnsi" w:cs="Times New Roman"/>
          <w:b/>
        </w:rPr>
      </w:pPr>
      <w:r w:rsidRPr="00891E76">
        <w:rPr>
          <w:rFonts w:cstheme="minorHAnsi"/>
          <w:b/>
          <w:highlight w:val="green"/>
        </w:rPr>
        <w:t>[RANDOMIZE OPTIONS]</w:t>
      </w:r>
    </w:p>
    <w:tbl>
      <w:tblPr>
        <w:tblStyle w:val="TableGrid"/>
        <w:tblW w:w="63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3402"/>
      </w:tblGrid>
      <w:tr w:rsidR="006E57AD" w:rsidRPr="00652997" w14:paraId="61B4D3B9" w14:textId="77777777" w:rsidTr="003B57F2">
        <w:tc>
          <w:tcPr>
            <w:tcW w:w="2932" w:type="dxa"/>
          </w:tcPr>
          <w:p w14:paraId="58E950EB" w14:textId="3DF36F20" w:rsidR="006E57AD" w:rsidRPr="00891E76" w:rsidRDefault="006E57AD" w:rsidP="003B57F2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91E76">
              <w:rPr>
                <w:rFonts w:cs="Times New Roman"/>
                <w:b/>
              </w:rPr>
              <w:t xml:space="preserve">Aspects of </w:t>
            </w:r>
            <w:r w:rsidR="003F4BC3" w:rsidRPr="00891E76">
              <w:rPr>
                <w:rFonts w:cs="Times New Roman"/>
                <w:b/>
              </w:rPr>
              <w:t>“</w:t>
            </w:r>
            <w:r w:rsidRPr="00891E76">
              <w:rPr>
                <w:rFonts w:cs="Times New Roman"/>
                <w:b/>
              </w:rPr>
              <w:t>OFF</w:t>
            </w:r>
            <w:r w:rsidR="003F4BC3" w:rsidRPr="00891E76">
              <w:rPr>
                <w:rFonts w:cs="Times New Roman"/>
                <w:b/>
              </w:rPr>
              <w:t>”</w:t>
            </w:r>
            <w:r w:rsidRPr="00891E76">
              <w:rPr>
                <w:rFonts w:cs="Times New Roman"/>
                <w:b/>
              </w:rPr>
              <w:t xml:space="preserve"> periods </w:t>
            </w:r>
          </w:p>
        </w:tc>
        <w:tc>
          <w:tcPr>
            <w:tcW w:w="3402" w:type="dxa"/>
          </w:tcPr>
          <w:p w14:paraId="09D23E83" w14:textId="2C4FB20C" w:rsidR="006E57AD" w:rsidRPr="00891E76" w:rsidRDefault="006E57AD" w:rsidP="003B57F2">
            <w:pPr>
              <w:pStyle w:val="ListParagraph"/>
              <w:keepNext/>
              <w:keepLines/>
              <w:spacing w:after="200" w:line="276" w:lineRule="auto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891E76">
              <w:rPr>
                <w:rFonts w:asciiTheme="minorHAnsi" w:hAnsiTheme="minorHAnsi" w:cs="Times New Roman"/>
                <w:b/>
              </w:rPr>
              <w:t>[Likert scale]</w:t>
            </w:r>
            <w:r w:rsidR="003B57F2" w:rsidRPr="00891E76">
              <w:rPr>
                <w:rFonts w:asciiTheme="minorHAnsi" w:hAnsiTheme="minorHAnsi" w:cs="Times New Roman"/>
                <w:b/>
              </w:rPr>
              <w:t xml:space="preserve"> (</w:t>
            </w:r>
            <w:r w:rsidR="00C527A8" w:rsidRPr="00891E76">
              <w:rPr>
                <w:rFonts w:asciiTheme="minorHAnsi" w:hAnsiTheme="minorHAnsi" w:cs="Times New Roman"/>
                <w:b/>
              </w:rPr>
              <w:t>1</w:t>
            </w:r>
            <w:r w:rsidR="003B57F2" w:rsidRPr="00891E76">
              <w:rPr>
                <w:rFonts w:asciiTheme="minorHAnsi" w:hAnsiTheme="minorHAnsi" w:cs="Times New Roman"/>
                <w:b/>
              </w:rPr>
              <w:t>=never, 5=always)</w:t>
            </w:r>
          </w:p>
        </w:tc>
      </w:tr>
      <w:tr w:rsidR="006E57AD" w:rsidRPr="00652997" w14:paraId="69A9FDF8" w14:textId="77777777" w:rsidTr="003B57F2">
        <w:tc>
          <w:tcPr>
            <w:tcW w:w="2932" w:type="dxa"/>
          </w:tcPr>
          <w:p w14:paraId="222F6C4A" w14:textId="77777777" w:rsidR="006E57AD" w:rsidRPr="00891E76" w:rsidRDefault="006E57AD" w:rsidP="003B57F2">
            <w:pPr>
              <w:spacing w:after="200" w:line="276" w:lineRule="auto"/>
              <w:rPr>
                <w:rFonts w:cs="Times New Roman"/>
              </w:rPr>
            </w:pPr>
            <w:r w:rsidRPr="00891E76">
              <w:rPr>
                <w:rFonts w:cs="Times New Roman"/>
              </w:rPr>
              <w:t>Motor symptoms (e.g., tremor, stiffness, slowness of movement)</w:t>
            </w:r>
          </w:p>
        </w:tc>
        <w:tc>
          <w:tcPr>
            <w:tcW w:w="3402" w:type="dxa"/>
          </w:tcPr>
          <w:p w14:paraId="105A0CCE" w14:textId="77777777" w:rsidR="006E57AD" w:rsidRPr="00891E76" w:rsidRDefault="006E57AD" w:rsidP="003B57F2">
            <w:pPr>
              <w:pStyle w:val="ListParagraph"/>
              <w:keepNext/>
              <w:keepLines/>
              <w:spacing w:after="200" w:line="276" w:lineRule="auto"/>
              <w:ind w:left="0"/>
              <w:rPr>
                <w:rFonts w:asciiTheme="minorHAnsi" w:hAnsiTheme="minorHAnsi" w:cs="Times New Roman"/>
              </w:rPr>
            </w:pPr>
          </w:p>
        </w:tc>
      </w:tr>
      <w:tr w:rsidR="006E57AD" w:rsidRPr="00652997" w14:paraId="05EADD8B" w14:textId="77777777" w:rsidTr="003B57F2">
        <w:tc>
          <w:tcPr>
            <w:tcW w:w="2932" w:type="dxa"/>
          </w:tcPr>
          <w:p w14:paraId="398109B5" w14:textId="77777777" w:rsidR="006E57AD" w:rsidRPr="00891E76" w:rsidRDefault="006E57AD" w:rsidP="003B57F2">
            <w:pPr>
              <w:spacing w:after="200" w:line="276" w:lineRule="auto"/>
              <w:rPr>
                <w:rFonts w:cs="Times New Roman"/>
              </w:rPr>
            </w:pPr>
            <w:r w:rsidRPr="00891E76">
              <w:rPr>
                <w:rFonts w:cs="Times New Roman"/>
              </w:rPr>
              <w:t>Emotional symptoms (e.g., anxiety)</w:t>
            </w:r>
          </w:p>
        </w:tc>
        <w:tc>
          <w:tcPr>
            <w:tcW w:w="3402" w:type="dxa"/>
          </w:tcPr>
          <w:p w14:paraId="265E2CD6" w14:textId="77777777" w:rsidR="006E57AD" w:rsidRPr="00891E76" w:rsidRDefault="006E57AD" w:rsidP="003B57F2">
            <w:pPr>
              <w:pStyle w:val="ListParagraph"/>
              <w:keepNext/>
              <w:keepLines/>
              <w:spacing w:after="200" w:line="276" w:lineRule="auto"/>
              <w:ind w:left="0"/>
              <w:rPr>
                <w:rFonts w:asciiTheme="minorHAnsi" w:hAnsiTheme="minorHAnsi" w:cs="Times New Roman"/>
              </w:rPr>
            </w:pPr>
          </w:p>
        </w:tc>
      </w:tr>
      <w:tr w:rsidR="006E57AD" w:rsidRPr="00652997" w14:paraId="1A8D2E58" w14:textId="77777777" w:rsidTr="003B57F2">
        <w:tc>
          <w:tcPr>
            <w:tcW w:w="2932" w:type="dxa"/>
          </w:tcPr>
          <w:p w14:paraId="1E41E222" w14:textId="77777777" w:rsidR="006E57AD" w:rsidRPr="00891E76" w:rsidRDefault="006E57AD" w:rsidP="003B57F2">
            <w:pPr>
              <w:spacing w:after="200" w:line="276" w:lineRule="auto"/>
              <w:rPr>
                <w:rFonts w:cs="Times New Roman"/>
              </w:rPr>
            </w:pPr>
            <w:r w:rsidRPr="00891E76">
              <w:rPr>
                <w:rFonts w:cs="Times New Roman"/>
              </w:rPr>
              <w:t>Symptoms of bodily function (e.g., urinary symptoms, sweating, hot flashes)</w:t>
            </w:r>
          </w:p>
        </w:tc>
        <w:tc>
          <w:tcPr>
            <w:tcW w:w="3402" w:type="dxa"/>
          </w:tcPr>
          <w:p w14:paraId="608CF483" w14:textId="77777777" w:rsidR="006E57AD" w:rsidRPr="00891E76" w:rsidRDefault="006E57AD" w:rsidP="003B57F2">
            <w:pPr>
              <w:pStyle w:val="ListParagraph"/>
              <w:keepNext/>
              <w:keepLines/>
              <w:spacing w:after="200" w:line="276" w:lineRule="auto"/>
              <w:ind w:left="0"/>
              <w:rPr>
                <w:rFonts w:asciiTheme="minorHAnsi" w:hAnsiTheme="minorHAnsi" w:cs="Times New Roman"/>
              </w:rPr>
            </w:pPr>
          </w:p>
        </w:tc>
      </w:tr>
      <w:tr w:rsidR="006E57AD" w:rsidRPr="00652997" w14:paraId="166BD8BA" w14:textId="77777777" w:rsidTr="003B57F2">
        <w:tc>
          <w:tcPr>
            <w:tcW w:w="2932" w:type="dxa"/>
          </w:tcPr>
          <w:p w14:paraId="30F7A3EF" w14:textId="2F716B7F" w:rsidR="006E57AD" w:rsidRPr="00891E76" w:rsidRDefault="006E57AD" w:rsidP="003F4BC3">
            <w:pPr>
              <w:spacing w:after="200" w:line="276" w:lineRule="auto"/>
              <w:rPr>
                <w:rFonts w:cs="Times New Roman"/>
              </w:rPr>
            </w:pPr>
            <w:r w:rsidRPr="00891E76">
              <w:rPr>
                <w:rFonts w:cs="Times New Roman"/>
              </w:rPr>
              <w:t xml:space="preserve">Impact of </w:t>
            </w:r>
            <w:r w:rsidR="003F4BC3" w:rsidRPr="00891E76">
              <w:rPr>
                <w:rFonts w:cs="Times New Roman"/>
              </w:rPr>
              <w:t>“OFF”</w:t>
            </w:r>
            <w:r w:rsidRPr="00891E76">
              <w:rPr>
                <w:rFonts w:cs="Times New Roman"/>
              </w:rPr>
              <w:t xml:space="preserve"> periods on the patient’s life</w:t>
            </w:r>
          </w:p>
        </w:tc>
        <w:tc>
          <w:tcPr>
            <w:tcW w:w="3402" w:type="dxa"/>
          </w:tcPr>
          <w:p w14:paraId="2758D839" w14:textId="77777777" w:rsidR="006E57AD" w:rsidRPr="00891E76" w:rsidRDefault="006E57AD" w:rsidP="003B57F2">
            <w:pPr>
              <w:pStyle w:val="ListParagraph"/>
              <w:keepNext/>
              <w:keepLines/>
              <w:spacing w:after="200" w:line="276" w:lineRule="auto"/>
              <w:ind w:left="0"/>
              <w:rPr>
                <w:rFonts w:asciiTheme="minorHAnsi" w:hAnsiTheme="minorHAnsi" w:cs="Times New Roman"/>
              </w:rPr>
            </w:pPr>
          </w:p>
        </w:tc>
      </w:tr>
      <w:tr w:rsidR="006E57AD" w:rsidRPr="00652997" w14:paraId="39C5EFFE" w14:textId="77777777" w:rsidTr="003B57F2">
        <w:tc>
          <w:tcPr>
            <w:tcW w:w="2932" w:type="dxa"/>
          </w:tcPr>
          <w:p w14:paraId="42661F21" w14:textId="05911A34" w:rsidR="006E57AD" w:rsidRPr="00891E76" w:rsidRDefault="006E57AD" w:rsidP="003F4BC3">
            <w:pPr>
              <w:spacing w:after="200" w:line="276" w:lineRule="auto"/>
              <w:rPr>
                <w:rFonts w:cs="Times New Roman"/>
              </w:rPr>
            </w:pPr>
            <w:r w:rsidRPr="00891E76">
              <w:rPr>
                <w:rFonts w:cs="Times New Roman"/>
              </w:rPr>
              <w:t xml:space="preserve">Impact of </w:t>
            </w:r>
            <w:r w:rsidR="003F4BC3" w:rsidRPr="00891E76">
              <w:rPr>
                <w:rFonts w:cs="Times New Roman"/>
              </w:rPr>
              <w:t>“OFF”</w:t>
            </w:r>
            <w:r w:rsidRPr="00891E76">
              <w:rPr>
                <w:rFonts w:cs="Times New Roman"/>
              </w:rPr>
              <w:t xml:space="preserve"> periods on the carepartner’s life</w:t>
            </w:r>
          </w:p>
        </w:tc>
        <w:tc>
          <w:tcPr>
            <w:tcW w:w="3402" w:type="dxa"/>
          </w:tcPr>
          <w:p w14:paraId="62C4FA5F" w14:textId="77777777" w:rsidR="006E57AD" w:rsidRPr="00891E76" w:rsidRDefault="006E57AD" w:rsidP="003B57F2">
            <w:pPr>
              <w:pStyle w:val="ListParagraph"/>
              <w:keepNext/>
              <w:keepLines/>
              <w:spacing w:after="200" w:line="276" w:lineRule="auto"/>
              <w:ind w:left="0"/>
              <w:rPr>
                <w:rFonts w:asciiTheme="minorHAnsi" w:hAnsiTheme="minorHAnsi" w:cs="Times New Roman"/>
              </w:rPr>
            </w:pPr>
          </w:p>
        </w:tc>
      </w:tr>
    </w:tbl>
    <w:p w14:paraId="223CB79E" w14:textId="77777777" w:rsidR="00652997" w:rsidRDefault="00652997" w:rsidP="006E57AD">
      <w:pPr>
        <w:keepNext/>
        <w:keepLines/>
        <w:rPr>
          <w:rFonts w:ascii="Times New Roman" w:hAnsi="Times New Roman" w:cs="Times New Roman"/>
          <w:highlight w:val="yellow"/>
        </w:rPr>
      </w:pPr>
    </w:p>
    <w:p w14:paraId="2BC832C6" w14:textId="77777777" w:rsidR="00652997" w:rsidRPr="007473B3" w:rsidRDefault="00652997" w:rsidP="006E57AD">
      <w:pPr>
        <w:keepNext/>
        <w:keepLines/>
        <w:rPr>
          <w:rFonts w:ascii="Times New Roman" w:hAnsi="Times New Roman" w:cs="Times New Roman"/>
          <w:highlight w:val="yellow"/>
        </w:rPr>
      </w:pPr>
    </w:p>
    <w:p w14:paraId="15E0B64A" w14:textId="65C213DF" w:rsidR="003B57F2" w:rsidRPr="003B57F2" w:rsidRDefault="003B57F2" w:rsidP="003B57F2">
      <w:pPr>
        <w:pStyle w:val="ListParagraph"/>
        <w:numPr>
          <w:ilvl w:val="0"/>
          <w:numId w:val="11"/>
        </w:numPr>
        <w:rPr>
          <w:rFonts w:cstheme="minorHAnsi"/>
        </w:rPr>
      </w:pPr>
      <w:r w:rsidRPr="003B57F2">
        <w:rPr>
          <w:rFonts w:cstheme="minorHAnsi"/>
        </w:rPr>
        <w:t>In you</w:t>
      </w:r>
      <w:r>
        <w:rPr>
          <w:rFonts w:cstheme="minorHAnsi"/>
        </w:rPr>
        <w:t xml:space="preserve">r </w:t>
      </w:r>
      <w:r w:rsidRPr="00891E76">
        <w:rPr>
          <w:rFonts w:cstheme="minorHAnsi"/>
          <w:highlight w:val="green"/>
          <w:u w:val="single"/>
        </w:rPr>
        <w:t>current</w:t>
      </w:r>
      <w:r>
        <w:rPr>
          <w:rFonts w:cstheme="minorHAnsi"/>
        </w:rPr>
        <w:t xml:space="preserve"> practice, if a </w:t>
      </w:r>
      <w:r w:rsidRPr="003B57F2">
        <w:rPr>
          <w:rFonts w:cstheme="minorHAnsi"/>
        </w:rPr>
        <w:t>non-motor symptom (e.g., pain</w:t>
      </w:r>
      <w:r>
        <w:rPr>
          <w:rFonts w:cstheme="minorHAnsi"/>
        </w:rPr>
        <w:t>, sweating, or anxiety</w:t>
      </w:r>
      <w:r w:rsidRPr="003B57F2">
        <w:rPr>
          <w:rFonts w:cstheme="minorHAnsi"/>
        </w:rPr>
        <w:t>) appears to fluctuate with ti</w:t>
      </w:r>
      <w:r>
        <w:rPr>
          <w:rFonts w:cstheme="minorHAnsi"/>
        </w:rPr>
        <w:t>ming of dopaminergic medication</w:t>
      </w:r>
      <w:r w:rsidRPr="003B57F2">
        <w:rPr>
          <w:rFonts w:cstheme="minorHAnsi"/>
        </w:rPr>
        <w:t xml:space="preserve">, would you typically adjust timing of medication to target this </w:t>
      </w:r>
      <w:r>
        <w:rPr>
          <w:rFonts w:cstheme="minorHAnsi"/>
        </w:rPr>
        <w:t xml:space="preserve">particular </w:t>
      </w:r>
      <w:r w:rsidRPr="003B57F2">
        <w:rPr>
          <w:rFonts w:cstheme="minorHAnsi"/>
        </w:rPr>
        <w:t>symptom?</w:t>
      </w:r>
    </w:p>
    <w:p w14:paraId="68BDDF71" w14:textId="77777777" w:rsidR="003B57F2" w:rsidRPr="00E1310C" w:rsidRDefault="003B57F2" w:rsidP="003B57F2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1310C">
        <w:rPr>
          <w:rFonts w:asciiTheme="minorHAnsi" w:hAnsiTheme="minorHAnsi" w:cstheme="minorHAnsi"/>
        </w:rPr>
        <w:t>Yes</w:t>
      </w:r>
    </w:p>
    <w:p w14:paraId="197A9092" w14:textId="7A98055C" w:rsidR="00E1310C" w:rsidRPr="003B57F2" w:rsidRDefault="003B57F2" w:rsidP="008C4A01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1310C">
        <w:rPr>
          <w:rFonts w:asciiTheme="minorHAnsi" w:hAnsiTheme="minorHAnsi" w:cstheme="minorHAnsi"/>
        </w:rPr>
        <w:t>No</w:t>
      </w:r>
      <w:r w:rsidR="00FC0CFB" w:rsidRPr="003B57F2">
        <w:rPr>
          <w:rFonts w:cstheme="minorHAnsi"/>
        </w:rPr>
        <w:br/>
      </w:r>
    </w:p>
    <w:p w14:paraId="0E090244" w14:textId="07A92D00" w:rsidR="00DB6F19" w:rsidRPr="00891E76" w:rsidRDefault="00164B29" w:rsidP="00891E76">
      <w:pPr>
        <w:pStyle w:val="ListParagraph"/>
        <w:numPr>
          <w:ilvl w:val="0"/>
          <w:numId w:val="11"/>
        </w:numPr>
        <w:rPr>
          <w:rFonts w:cstheme="minorHAnsi"/>
        </w:rPr>
      </w:pPr>
      <w:r w:rsidRPr="00891E76">
        <w:rPr>
          <w:rFonts w:cstheme="minorHAnsi"/>
        </w:rPr>
        <w:t xml:space="preserve">In your </w:t>
      </w:r>
      <w:r w:rsidRPr="00891E76">
        <w:rPr>
          <w:rFonts w:cstheme="minorHAnsi"/>
          <w:u w:val="single"/>
        </w:rPr>
        <w:t>current</w:t>
      </w:r>
      <w:r w:rsidRPr="00891E76">
        <w:rPr>
          <w:rFonts w:cstheme="minorHAnsi"/>
        </w:rPr>
        <w:t xml:space="preserve"> practice, </w:t>
      </w:r>
      <w:r w:rsidR="00141D76" w:rsidRPr="00891E76">
        <w:t xml:space="preserve">please rate how </w:t>
      </w:r>
      <w:r w:rsidR="003B57F2" w:rsidRPr="00891E76">
        <w:t>frequently you use each</w:t>
      </w:r>
      <w:r w:rsidR="00141D76" w:rsidRPr="00891E76">
        <w:t xml:space="preserve"> method for assessing </w:t>
      </w:r>
      <w:r w:rsidR="003F4BC3" w:rsidRPr="00891E76">
        <w:t>“</w:t>
      </w:r>
      <w:r w:rsidR="00141D76" w:rsidRPr="00891E76">
        <w:t>OFF</w:t>
      </w:r>
      <w:r w:rsidR="003F4BC3" w:rsidRPr="00891E76">
        <w:t>”</w:t>
      </w:r>
      <w:r w:rsidR="00141D76" w:rsidRPr="00891E76">
        <w:t xml:space="preserve"> periods </w:t>
      </w:r>
      <w:r w:rsidR="003B57F2" w:rsidRPr="00891E76">
        <w:t>in your patients</w:t>
      </w:r>
      <w:r w:rsidR="003F4BC3" w:rsidRPr="00891E76">
        <w:t xml:space="preserve"> who experience them</w:t>
      </w:r>
      <w:r w:rsidR="000235DF" w:rsidRPr="00891E76">
        <w:rPr>
          <w:rFonts w:cstheme="minorHAnsi"/>
        </w:rPr>
        <w:t>.</w:t>
      </w:r>
    </w:p>
    <w:p w14:paraId="25CABA1A" w14:textId="40A15A76" w:rsidR="00652997" w:rsidRDefault="00997D65" w:rsidP="00891E76">
      <w:pPr>
        <w:pStyle w:val="ListParagraph"/>
        <w:keepNext/>
        <w:keepLines/>
        <w:ind w:left="630"/>
        <w:rPr>
          <w:rFonts w:asciiTheme="minorHAnsi" w:hAnsiTheme="minorHAnsi" w:cs="Times New Roman"/>
        </w:rPr>
      </w:pPr>
      <w:r w:rsidRPr="00891E76">
        <w:rPr>
          <w:rFonts w:asciiTheme="minorHAnsi" w:hAnsiTheme="minorHAnsi" w:cs="Times New Roman"/>
          <w:b/>
          <w:highlight w:val="green"/>
        </w:rPr>
        <w:t>[INSTRUCTION]</w:t>
      </w:r>
      <w:r>
        <w:rPr>
          <w:rFonts w:asciiTheme="minorHAnsi" w:hAnsiTheme="minorHAnsi" w:cs="Times New Roman"/>
          <w:highlight w:val="green"/>
        </w:rPr>
        <w:t xml:space="preserve"> </w:t>
      </w:r>
      <w:r w:rsidR="00652997" w:rsidRPr="007109EC">
        <w:rPr>
          <w:rFonts w:asciiTheme="minorHAnsi" w:hAnsiTheme="minorHAnsi" w:cs="Times New Roman"/>
          <w:highlight w:val="green"/>
        </w:rPr>
        <w:t>"Please use the below scale, with "</w:t>
      </w:r>
      <w:r w:rsidR="003F4BC3" w:rsidRPr="003F4BC3">
        <w:rPr>
          <w:rFonts w:asciiTheme="minorHAnsi" w:hAnsiTheme="minorHAnsi" w:cs="Times New Roman"/>
          <w:highlight w:val="cyan"/>
        </w:rPr>
        <w:t>1</w:t>
      </w:r>
      <w:r w:rsidR="00652997" w:rsidRPr="007109EC">
        <w:rPr>
          <w:rFonts w:asciiTheme="minorHAnsi" w:hAnsiTheme="minorHAnsi" w:cs="Times New Roman"/>
          <w:highlight w:val="green"/>
        </w:rPr>
        <w:t>" meaning “never" and "5" meaning "always"</w:t>
      </w:r>
    </w:p>
    <w:p w14:paraId="54A23E2C" w14:textId="4C96FA4A" w:rsidR="00652997" w:rsidRPr="00891E76" w:rsidRDefault="00652997" w:rsidP="00891E76">
      <w:pPr>
        <w:pStyle w:val="ListParagraph"/>
        <w:keepNext/>
        <w:keepLines/>
        <w:ind w:left="630"/>
        <w:rPr>
          <w:rFonts w:cs="Times New Roman"/>
          <w:b/>
        </w:rPr>
      </w:pPr>
      <w:r w:rsidRPr="00891E76">
        <w:rPr>
          <w:rFonts w:cstheme="minorHAnsi"/>
          <w:b/>
          <w:highlight w:val="green"/>
        </w:rPr>
        <w:t>[RANDOMIZE OPTIONS]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63"/>
      </w:tblGrid>
      <w:tr w:rsidR="003B57F2" w:rsidRPr="00E1310C" w14:paraId="2375F7F5" w14:textId="77777777" w:rsidTr="003B57F2">
        <w:tc>
          <w:tcPr>
            <w:tcW w:w="3192" w:type="dxa"/>
          </w:tcPr>
          <w:p w14:paraId="0AA89A49" w14:textId="77777777" w:rsidR="003B57F2" w:rsidRPr="00E1310C" w:rsidRDefault="003B57F2" w:rsidP="006A31C3">
            <w:pPr>
              <w:rPr>
                <w:rFonts w:cstheme="minorHAnsi"/>
                <w:b/>
              </w:rPr>
            </w:pPr>
            <w:r w:rsidRPr="00E1310C">
              <w:rPr>
                <w:rFonts w:cstheme="minorHAnsi"/>
                <w:b/>
              </w:rPr>
              <w:t>Method</w:t>
            </w:r>
          </w:p>
        </w:tc>
        <w:tc>
          <w:tcPr>
            <w:tcW w:w="5563" w:type="dxa"/>
          </w:tcPr>
          <w:p w14:paraId="6D5D557E" w14:textId="018583F2" w:rsidR="003B57F2" w:rsidRDefault="003B57F2" w:rsidP="006A31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Likert scale (</w:t>
            </w:r>
            <w:r w:rsidR="003F4BC3" w:rsidRPr="00891E76">
              <w:rPr>
                <w:rFonts w:cstheme="minorHAnsi"/>
                <w:b/>
              </w:rPr>
              <w:t>1</w:t>
            </w:r>
            <w:r w:rsidR="009F6C2F">
              <w:rPr>
                <w:rFonts w:cstheme="minorHAnsi"/>
                <w:b/>
              </w:rPr>
              <w:t>=never, 5=always</w:t>
            </w:r>
            <w:r>
              <w:rPr>
                <w:rFonts w:cstheme="minorHAnsi"/>
                <w:b/>
              </w:rPr>
              <w:t>)</w:t>
            </w:r>
          </w:p>
          <w:p w14:paraId="350532AD" w14:textId="2A69CB43" w:rsidR="003B57F2" w:rsidRPr="00E1310C" w:rsidRDefault="003B57F2" w:rsidP="00141D76">
            <w:pPr>
              <w:rPr>
                <w:rFonts w:cstheme="minorHAnsi"/>
                <w:b/>
              </w:rPr>
            </w:pPr>
          </w:p>
        </w:tc>
      </w:tr>
      <w:tr w:rsidR="003B57F2" w:rsidRPr="00E1310C" w14:paraId="32A9C03D" w14:textId="77777777" w:rsidTr="003B57F2">
        <w:tc>
          <w:tcPr>
            <w:tcW w:w="3192" w:type="dxa"/>
          </w:tcPr>
          <w:p w14:paraId="7FB64090" w14:textId="30A5AF92" w:rsidR="003B57F2" w:rsidRPr="00E1310C" w:rsidRDefault="003B57F2" w:rsidP="003B57F2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>By speaking to patient during clinical interview</w:t>
            </w:r>
          </w:p>
        </w:tc>
        <w:tc>
          <w:tcPr>
            <w:tcW w:w="5563" w:type="dxa"/>
          </w:tcPr>
          <w:p w14:paraId="2BB750F6" w14:textId="77777777" w:rsidR="003B57F2" w:rsidRPr="00E1310C" w:rsidRDefault="003B57F2" w:rsidP="006A31C3">
            <w:pPr>
              <w:rPr>
                <w:rFonts w:cstheme="minorHAnsi"/>
              </w:rPr>
            </w:pPr>
          </w:p>
        </w:tc>
      </w:tr>
      <w:tr w:rsidR="003B57F2" w:rsidRPr="00E1310C" w14:paraId="5CC806A6" w14:textId="77777777" w:rsidTr="003B57F2">
        <w:tc>
          <w:tcPr>
            <w:tcW w:w="3192" w:type="dxa"/>
          </w:tcPr>
          <w:p w14:paraId="3540B9F4" w14:textId="77777777" w:rsidR="003B57F2" w:rsidRPr="00E1310C" w:rsidRDefault="003B57F2" w:rsidP="003B57F2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>By speaking to care partner during clinical interview</w:t>
            </w:r>
          </w:p>
        </w:tc>
        <w:tc>
          <w:tcPr>
            <w:tcW w:w="5563" w:type="dxa"/>
          </w:tcPr>
          <w:p w14:paraId="711564C6" w14:textId="77777777" w:rsidR="003B57F2" w:rsidRPr="00E1310C" w:rsidRDefault="003B57F2" w:rsidP="006A31C3">
            <w:pPr>
              <w:rPr>
                <w:rFonts w:cstheme="minorHAnsi"/>
              </w:rPr>
            </w:pPr>
          </w:p>
        </w:tc>
      </w:tr>
      <w:tr w:rsidR="003B57F2" w:rsidRPr="00E1310C" w14:paraId="642BF577" w14:textId="77777777" w:rsidTr="003B57F2">
        <w:tc>
          <w:tcPr>
            <w:tcW w:w="3192" w:type="dxa"/>
          </w:tcPr>
          <w:p w14:paraId="00B3FEED" w14:textId="77777777" w:rsidR="003B57F2" w:rsidRPr="00E1310C" w:rsidRDefault="003B57F2" w:rsidP="003B57F2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>Using a questionnaire that the patient and/or care partner completes prior to clinical interview</w:t>
            </w:r>
          </w:p>
        </w:tc>
        <w:tc>
          <w:tcPr>
            <w:tcW w:w="5563" w:type="dxa"/>
          </w:tcPr>
          <w:p w14:paraId="15B1E1B1" w14:textId="77777777" w:rsidR="003B57F2" w:rsidRPr="00E1310C" w:rsidRDefault="003B57F2" w:rsidP="006A31C3">
            <w:pPr>
              <w:rPr>
                <w:rFonts w:cstheme="minorHAnsi"/>
              </w:rPr>
            </w:pPr>
          </w:p>
        </w:tc>
      </w:tr>
      <w:tr w:rsidR="003B57F2" w:rsidRPr="00E1310C" w14:paraId="40075427" w14:textId="77777777" w:rsidTr="003B57F2">
        <w:tc>
          <w:tcPr>
            <w:tcW w:w="3192" w:type="dxa"/>
          </w:tcPr>
          <w:p w14:paraId="0574B43B" w14:textId="77777777" w:rsidR="003B57F2" w:rsidRPr="00E1310C" w:rsidRDefault="003B57F2" w:rsidP="003B57F2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>Using a motor diary that patient and/or care partner completes at home, prior to clinic visit</w:t>
            </w:r>
          </w:p>
        </w:tc>
        <w:tc>
          <w:tcPr>
            <w:tcW w:w="5563" w:type="dxa"/>
          </w:tcPr>
          <w:p w14:paraId="642379DF" w14:textId="77777777" w:rsidR="003B57F2" w:rsidRPr="00E1310C" w:rsidRDefault="003B57F2" w:rsidP="006A31C3">
            <w:pPr>
              <w:rPr>
                <w:rFonts w:cstheme="minorHAnsi"/>
              </w:rPr>
            </w:pPr>
          </w:p>
        </w:tc>
      </w:tr>
      <w:tr w:rsidR="003B57F2" w:rsidRPr="00E1310C" w14:paraId="7D488A30" w14:textId="77777777" w:rsidTr="003B57F2">
        <w:tc>
          <w:tcPr>
            <w:tcW w:w="3192" w:type="dxa"/>
          </w:tcPr>
          <w:p w14:paraId="74342479" w14:textId="22303C86" w:rsidR="003B57F2" w:rsidRPr="00E1310C" w:rsidRDefault="003B57F2" w:rsidP="00B93E8E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>Levodopa challenge</w:t>
            </w:r>
            <w:r w:rsidR="00B93E8E">
              <w:rPr>
                <w:rFonts w:cstheme="minorHAnsi"/>
              </w:rPr>
              <w:t xml:space="preserve"> (observing a patient through a dose-response cycle of levodopa administration)</w:t>
            </w:r>
          </w:p>
        </w:tc>
        <w:tc>
          <w:tcPr>
            <w:tcW w:w="5563" w:type="dxa"/>
          </w:tcPr>
          <w:p w14:paraId="27D3A408" w14:textId="77777777" w:rsidR="003B57F2" w:rsidRPr="00E1310C" w:rsidRDefault="003B57F2" w:rsidP="006A31C3">
            <w:pPr>
              <w:rPr>
                <w:rFonts w:cstheme="minorHAnsi"/>
              </w:rPr>
            </w:pPr>
          </w:p>
        </w:tc>
      </w:tr>
      <w:tr w:rsidR="003B57F2" w:rsidRPr="00E1310C" w14:paraId="23D59375" w14:textId="77777777" w:rsidTr="003B57F2">
        <w:tc>
          <w:tcPr>
            <w:tcW w:w="3192" w:type="dxa"/>
          </w:tcPr>
          <w:p w14:paraId="62EA57FC" w14:textId="23FF8CF5" w:rsidR="003B57F2" w:rsidRPr="00E1310C" w:rsidRDefault="003B57F2" w:rsidP="003B57F2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 xml:space="preserve">Using wearable technology </w:t>
            </w:r>
            <w:r w:rsidR="009D221B">
              <w:rPr>
                <w:rFonts w:cstheme="minorHAnsi"/>
              </w:rPr>
              <w:t xml:space="preserve"> (e.g., a device that collects data on patterns on movement of the patient at home, which may be analyzed for periods of tremor, lack of movement, or dyskinesia)</w:t>
            </w:r>
          </w:p>
        </w:tc>
        <w:tc>
          <w:tcPr>
            <w:tcW w:w="5563" w:type="dxa"/>
          </w:tcPr>
          <w:p w14:paraId="16E32A2C" w14:textId="77777777" w:rsidR="003B57F2" w:rsidRPr="00E1310C" w:rsidRDefault="003B57F2" w:rsidP="006A31C3">
            <w:pPr>
              <w:rPr>
                <w:rFonts w:cstheme="minorHAnsi"/>
              </w:rPr>
            </w:pPr>
          </w:p>
        </w:tc>
      </w:tr>
      <w:tr w:rsidR="003B57F2" w:rsidRPr="00E1310C" w14:paraId="599A938D" w14:textId="77777777" w:rsidTr="003B57F2">
        <w:tc>
          <w:tcPr>
            <w:tcW w:w="3192" w:type="dxa"/>
          </w:tcPr>
          <w:p w14:paraId="5386AF31" w14:textId="77777777" w:rsidR="003B57F2" w:rsidRPr="00E1310C" w:rsidRDefault="003B57F2" w:rsidP="003B57F2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>Other: _______</w:t>
            </w:r>
          </w:p>
        </w:tc>
        <w:tc>
          <w:tcPr>
            <w:tcW w:w="5563" w:type="dxa"/>
          </w:tcPr>
          <w:p w14:paraId="07F83F21" w14:textId="77777777" w:rsidR="003B57F2" w:rsidRPr="00E1310C" w:rsidRDefault="003B57F2" w:rsidP="006A31C3">
            <w:pPr>
              <w:rPr>
                <w:rFonts w:cstheme="minorHAnsi"/>
              </w:rPr>
            </w:pPr>
          </w:p>
        </w:tc>
      </w:tr>
    </w:tbl>
    <w:p w14:paraId="2008D525" w14:textId="0EEDEA9C" w:rsidR="00DB6F19" w:rsidRPr="003B57F2" w:rsidRDefault="00DB6F19" w:rsidP="003B57F2">
      <w:pPr>
        <w:spacing w:after="0" w:line="240" w:lineRule="auto"/>
        <w:rPr>
          <w:rFonts w:cstheme="minorHAnsi"/>
        </w:rPr>
      </w:pPr>
    </w:p>
    <w:p w14:paraId="0DE5AD8F" w14:textId="77777777" w:rsidR="00E1310C" w:rsidRDefault="00E1310C" w:rsidP="00E1310C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75BE2A1F" w14:textId="77777777" w:rsidR="008C3CF3" w:rsidRDefault="008C3CF3" w:rsidP="00E1310C">
      <w:pPr>
        <w:spacing w:after="0" w:line="240" w:lineRule="auto"/>
        <w:rPr>
          <w:rFonts w:cstheme="minorHAnsi"/>
          <w:b/>
        </w:rPr>
      </w:pPr>
    </w:p>
    <w:p w14:paraId="1B62ED16" w14:textId="77777777" w:rsidR="008C3CF3" w:rsidRDefault="008C3CF3" w:rsidP="00E1310C">
      <w:pPr>
        <w:spacing w:after="0" w:line="240" w:lineRule="auto"/>
        <w:rPr>
          <w:rFonts w:cstheme="minorHAnsi"/>
          <w:b/>
        </w:rPr>
      </w:pPr>
    </w:p>
    <w:p w14:paraId="3D2E285A" w14:textId="77777777" w:rsidR="008C3CF3" w:rsidRDefault="008C3CF3" w:rsidP="00E1310C">
      <w:pPr>
        <w:spacing w:after="0" w:line="240" w:lineRule="auto"/>
        <w:rPr>
          <w:rFonts w:cstheme="minorHAnsi"/>
          <w:b/>
        </w:rPr>
      </w:pPr>
    </w:p>
    <w:p w14:paraId="2ECEE9DA" w14:textId="77777777" w:rsidR="008C3CF3" w:rsidRDefault="008C3CF3" w:rsidP="00E1310C">
      <w:pPr>
        <w:spacing w:after="0" w:line="240" w:lineRule="auto"/>
        <w:rPr>
          <w:rFonts w:cstheme="minorHAnsi"/>
          <w:b/>
        </w:rPr>
      </w:pPr>
    </w:p>
    <w:p w14:paraId="3F3FF482" w14:textId="77777777" w:rsidR="00E1310C" w:rsidRPr="00E1310C" w:rsidRDefault="00E1310C" w:rsidP="00E1310C">
      <w:pPr>
        <w:spacing w:after="0" w:line="240" w:lineRule="auto"/>
        <w:rPr>
          <w:rFonts w:cstheme="minorHAnsi"/>
          <w:b/>
        </w:rPr>
      </w:pPr>
      <w:r w:rsidRPr="00E1310C">
        <w:rPr>
          <w:rFonts w:cstheme="minorHAnsi"/>
          <w:b/>
        </w:rPr>
        <w:lastRenderedPageBreak/>
        <w:t>BARRIER TO COMMUNICATING ABOUT “OFF” PERIODS</w:t>
      </w:r>
    </w:p>
    <w:p w14:paraId="1393E37D" w14:textId="77777777" w:rsidR="00E1310C" w:rsidRPr="00E1310C" w:rsidRDefault="00E1310C" w:rsidP="00E1310C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2B8AF818" w14:textId="4F97A7C4" w:rsidR="0030398A" w:rsidRPr="003F4BC3" w:rsidRDefault="009D221B" w:rsidP="00891E76">
      <w:pPr>
        <w:pStyle w:val="ListParagraph"/>
        <w:numPr>
          <w:ilvl w:val="0"/>
          <w:numId w:val="11"/>
        </w:numPr>
        <w:rPr>
          <w:rFonts w:cstheme="minorHAnsi"/>
        </w:rPr>
      </w:pPr>
      <w:r w:rsidRPr="00891E76">
        <w:rPr>
          <w:rFonts w:cstheme="minorHAnsi"/>
        </w:rPr>
        <w:t xml:space="preserve">Please rate the degree to which each of the following issues </w:t>
      </w:r>
      <w:r w:rsidR="003F4BC3" w:rsidRPr="00891E76">
        <w:rPr>
          <w:rFonts w:cstheme="minorHAnsi"/>
        </w:rPr>
        <w:t>is a barrier</w:t>
      </w:r>
      <w:r w:rsidRPr="00891E76">
        <w:rPr>
          <w:rFonts w:cstheme="minorHAnsi"/>
        </w:rPr>
        <w:t xml:space="preserve"> to communication about “</w:t>
      </w:r>
      <w:r w:rsidR="003F4BC3" w:rsidRPr="00891E76">
        <w:rPr>
          <w:rFonts w:cstheme="minorHAnsi"/>
        </w:rPr>
        <w:t>OFF</w:t>
      </w:r>
      <w:r w:rsidRPr="00891E76">
        <w:rPr>
          <w:rFonts w:cstheme="minorHAnsi"/>
        </w:rPr>
        <w:t>” periods</w:t>
      </w:r>
      <w:r w:rsidRPr="002F3E18">
        <w:rPr>
          <w:rFonts w:cstheme="minorHAnsi"/>
        </w:rPr>
        <w:t xml:space="preserve"> in your current practice.</w:t>
      </w:r>
      <w:r w:rsidR="0030398A" w:rsidRPr="003F4BC3">
        <w:rPr>
          <w:rFonts w:cstheme="minorHAnsi"/>
        </w:rPr>
        <w:t xml:space="preserve"> </w:t>
      </w:r>
    </w:p>
    <w:p w14:paraId="732B43E2" w14:textId="3A3464CA" w:rsidR="008C3CF3" w:rsidRDefault="00997D65" w:rsidP="00891E76">
      <w:pPr>
        <w:pStyle w:val="ListParagraph"/>
        <w:keepNext/>
        <w:keepLines/>
        <w:ind w:left="630"/>
        <w:rPr>
          <w:rFonts w:asciiTheme="minorHAnsi" w:hAnsiTheme="minorHAnsi" w:cs="Times New Roman"/>
        </w:rPr>
      </w:pPr>
      <w:r w:rsidRPr="00891E76">
        <w:rPr>
          <w:rFonts w:asciiTheme="minorHAnsi" w:hAnsiTheme="minorHAnsi" w:cs="Times New Roman"/>
          <w:b/>
          <w:highlight w:val="green"/>
        </w:rPr>
        <w:t>[INSTRUCTION]</w:t>
      </w:r>
      <w:r>
        <w:rPr>
          <w:rFonts w:asciiTheme="minorHAnsi" w:hAnsiTheme="minorHAnsi" w:cs="Times New Roman"/>
          <w:highlight w:val="green"/>
        </w:rPr>
        <w:t xml:space="preserve">  </w:t>
      </w:r>
      <w:r w:rsidR="008C3CF3" w:rsidRPr="007109EC">
        <w:rPr>
          <w:rFonts w:asciiTheme="minorHAnsi" w:hAnsiTheme="minorHAnsi" w:cs="Times New Roman"/>
          <w:highlight w:val="green"/>
        </w:rPr>
        <w:t>"Please use the below scale, with "</w:t>
      </w:r>
      <w:r w:rsidR="003F4BC3">
        <w:rPr>
          <w:rFonts w:asciiTheme="minorHAnsi" w:hAnsiTheme="minorHAnsi" w:cs="Times New Roman"/>
          <w:highlight w:val="cyan"/>
        </w:rPr>
        <w:t>1</w:t>
      </w:r>
      <w:r w:rsidR="008C3CF3" w:rsidRPr="007109EC">
        <w:rPr>
          <w:rFonts w:asciiTheme="minorHAnsi" w:hAnsiTheme="minorHAnsi" w:cs="Times New Roman"/>
          <w:highlight w:val="green"/>
        </w:rPr>
        <w:t>" meaning “never" and "5" meaning "always"</w:t>
      </w:r>
    </w:p>
    <w:p w14:paraId="52EE0BEA" w14:textId="5894C528" w:rsidR="008C3CF3" w:rsidRPr="00891E76" w:rsidRDefault="008C3CF3" w:rsidP="00891E76">
      <w:pPr>
        <w:pStyle w:val="ListParagraph"/>
        <w:keepNext/>
        <w:keepLines/>
        <w:ind w:left="630"/>
        <w:rPr>
          <w:rFonts w:cs="Times New Roman"/>
          <w:b/>
        </w:rPr>
      </w:pPr>
      <w:r w:rsidRPr="00891E76">
        <w:rPr>
          <w:rFonts w:cstheme="minorHAnsi"/>
          <w:b/>
          <w:highlight w:val="green"/>
        </w:rPr>
        <w:t>[RANDOMIZE OPTIONS]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63"/>
      </w:tblGrid>
      <w:tr w:rsidR="00D82645" w:rsidRPr="00E1310C" w14:paraId="4FC4C0B0" w14:textId="77777777" w:rsidTr="003B57F2">
        <w:tc>
          <w:tcPr>
            <w:tcW w:w="3192" w:type="dxa"/>
          </w:tcPr>
          <w:p w14:paraId="0D5C87B7" w14:textId="77777777" w:rsidR="00D82645" w:rsidRPr="00891E76" w:rsidRDefault="00D82645" w:rsidP="0030398A">
            <w:pPr>
              <w:rPr>
                <w:rFonts w:cstheme="minorHAnsi"/>
                <w:b/>
              </w:rPr>
            </w:pPr>
            <w:r w:rsidRPr="00891E76">
              <w:rPr>
                <w:rFonts w:cstheme="minorHAnsi"/>
                <w:b/>
              </w:rPr>
              <w:t>Barrier to communication regarding “off” periods</w:t>
            </w:r>
          </w:p>
        </w:tc>
        <w:tc>
          <w:tcPr>
            <w:tcW w:w="5563" w:type="dxa"/>
          </w:tcPr>
          <w:p w14:paraId="31CF2689" w14:textId="500EDB07" w:rsidR="00D82645" w:rsidRPr="00891E76" w:rsidRDefault="00D82645" w:rsidP="003F4BC3">
            <w:pPr>
              <w:rPr>
                <w:rFonts w:cstheme="minorHAnsi"/>
                <w:b/>
              </w:rPr>
            </w:pPr>
            <w:r w:rsidRPr="00891E76">
              <w:rPr>
                <w:rFonts w:cstheme="minorHAnsi"/>
                <w:b/>
              </w:rPr>
              <w:t xml:space="preserve">Likert scale </w:t>
            </w:r>
            <w:r w:rsidRPr="00891E76">
              <w:t>(</w:t>
            </w:r>
            <w:r w:rsidR="003F4BC3" w:rsidRPr="00891E76">
              <w:t>1</w:t>
            </w:r>
            <w:r w:rsidRPr="00891E76">
              <w:t>=not a barriers, 5=a major barrier)</w:t>
            </w:r>
          </w:p>
        </w:tc>
      </w:tr>
      <w:tr w:rsidR="00D82645" w:rsidRPr="00E1310C" w14:paraId="120EA18B" w14:textId="77777777" w:rsidTr="003B57F2">
        <w:tc>
          <w:tcPr>
            <w:tcW w:w="3192" w:type="dxa"/>
          </w:tcPr>
          <w:p w14:paraId="4A20FE92" w14:textId="77777777" w:rsidR="00D82645" w:rsidRPr="00891E76" w:rsidRDefault="00D82645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Lack of time in clinical visits</w:t>
            </w:r>
          </w:p>
        </w:tc>
        <w:tc>
          <w:tcPr>
            <w:tcW w:w="5563" w:type="dxa"/>
          </w:tcPr>
          <w:p w14:paraId="6ED310AF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D82645" w:rsidRPr="00E1310C" w14:paraId="6E92BD5F" w14:textId="77777777" w:rsidTr="003B57F2">
        <w:tc>
          <w:tcPr>
            <w:tcW w:w="3192" w:type="dxa"/>
          </w:tcPr>
          <w:p w14:paraId="6DE92949" w14:textId="49595DFC" w:rsidR="00D82645" w:rsidRPr="00891E76" w:rsidRDefault="003B57F2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C</w:t>
            </w:r>
            <w:r w:rsidR="00D82645" w:rsidRPr="00891E76">
              <w:rPr>
                <w:rFonts w:cstheme="minorHAnsi"/>
              </w:rPr>
              <w:t>ognitive impairment in the patient</w:t>
            </w:r>
          </w:p>
        </w:tc>
        <w:tc>
          <w:tcPr>
            <w:tcW w:w="5563" w:type="dxa"/>
          </w:tcPr>
          <w:p w14:paraId="24E1D786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9D59F0" w:rsidRPr="00E1310C" w14:paraId="2D3483FC" w14:textId="77777777" w:rsidTr="003B57F2">
        <w:tc>
          <w:tcPr>
            <w:tcW w:w="3192" w:type="dxa"/>
          </w:tcPr>
          <w:p w14:paraId="4501D2FB" w14:textId="203A4B8D" w:rsidR="009D59F0" w:rsidRPr="00891E76" w:rsidDel="009449E4" w:rsidRDefault="009D59F0" w:rsidP="009449E4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Cognitive impairment in the care partner (impacting the availability of collateral history)</w:t>
            </w:r>
          </w:p>
        </w:tc>
        <w:tc>
          <w:tcPr>
            <w:tcW w:w="5563" w:type="dxa"/>
          </w:tcPr>
          <w:p w14:paraId="7207B841" w14:textId="77777777" w:rsidR="009D59F0" w:rsidRPr="00891E76" w:rsidRDefault="009D59F0" w:rsidP="0030398A">
            <w:pPr>
              <w:rPr>
                <w:rFonts w:cstheme="minorHAnsi"/>
              </w:rPr>
            </w:pPr>
          </w:p>
        </w:tc>
      </w:tr>
      <w:tr w:rsidR="00D82645" w:rsidRPr="00E1310C" w14:paraId="2848476D" w14:textId="77777777" w:rsidTr="003B57F2">
        <w:tc>
          <w:tcPr>
            <w:tcW w:w="3192" w:type="dxa"/>
          </w:tcPr>
          <w:p w14:paraId="16C41319" w14:textId="6DA7BB6E" w:rsidR="00D82645" w:rsidRPr="00891E76" w:rsidRDefault="00D82645" w:rsidP="003F4BC3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Patient has difficulty recognizing</w:t>
            </w:r>
            <w:r w:rsidR="003B57F2" w:rsidRPr="00891E76">
              <w:rPr>
                <w:rFonts w:cstheme="minorHAnsi"/>
              </w:rPr>
              <w:t xml:space="preserve"> </w:t>
            </w:r>
            <w:r w:rsidRPr="00891E76">
              <w:rPr>
                <w:rFonts w:cstheme="minorHAnsi"/>
              </w:rPr>
              <w:t>his/her motor “</w:t>
            </w:r>
            <w:r w:rsidR="003F4BC3" w:rsidRPr="00891E76">
              <w:rPr>
                <w:rFonts w:cstheme="minorHAnsi"/>
              </w:rPr>
              <w:t>OFF</w:t>
            </w:r>
            <w:r w:rsidRPr="00891E76">
              <w:rPr>
                <w:rFonts w:cstheme="minorHAnsi"/>
              </w:rPr>
              <w:t>” symptoms</w:t>
            </w:r>
          </w:p>
        </w:tc>
        <w:tc>
          <w:tcPr>
            <w:tcW w:w="5563" w:type="dxa"/>
          </w:tcPr>
          <w:p w14:paraId="7B1D555C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D82645" w:rsidRPr="00E1310C" w14:paraId="267A7D2C" w14:textId="77777777" w:rsidTr="003B57F2">
        <w:tc>
          <w:tcPr>
            <w:tcW w:w="3192" w:type="dxa"/>
          </w:tcPr>
          <w:p w14:paraId="77E8E7C7" w14:textId="62D1B1BB" w:rsidR="00D82645" w:rsidRPr="00891E76" w:rsidRDefault="00D82645" w:rsidP="003F4BC3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Patient has difficulty recognizing his/her non-motor “</w:t>
            </w:r>
            <w:r w:rsidR="003F4BC3" w:rsidRPr="00891E76">
              <w:rPr>
                <w:rFonts w:cstheme="minorHAnsi"/>
              </w:rPr>
              <w:t>OFF</w:t>
            </w:r>
            <w:r w:rsidRPr="00891E76">
              <w:rPr>
                <w:rFonts w:cstheme="minorHAnsi"/>
              </w:rPr>
              <w:t xml:space="preserve">” symptoms </w:t>
            </w:r>
          </w:p>
        </w:tc>
        <w:tc>
          <w:tcPr>
            <w:tcW w:w="5563" w:type="dxa"/>
          </w:tcPr>
          <w:p w14:paraId="3D10AC90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D82645" w:rsidRPr="00E1310C" w14:paraId="037C59A7" w14:textId="77777777" w:rsidTr="003B57F2">
        <w:tc>
          <w:tcPr>
            <w:tcW w:w="3192" w:type="dxa"/>
          </w:tcPr>
          <w:p w14:paraId="4420C325" w14:textId="0DC987BB" w:rsidR="00D82645" w:rsidRPr="00891E76" w:rsidRDefault="00D82645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Lack of a standard terminology/shared vocabulary for describing “OFF” periods</w:t>
            </w:r>
          </w:p>
        </w:tc>
        <w:tc>
          <w:tcPr>
            <w:tcW w:w="5563" w:type="dxa"/>
          </w:tcPr>
          <w:p w14:paraId="37EB4B31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D82645" w:rsidRPr="00E1310C" w14:paraId="214FCA04" w14:textId="77777777" w:rsidTr="003B57F2">
        <w:tc>
          <w:tcPr>
            <w:tcW w:w="3192" w:type="dxa"/>
          </w:tcPr>
          <w:p w14:paraId="5488015B" w14:textId="77777777" w:rsidR="00D82645" w:rsidRPr="00891E76" w:rsidRDefault="00D82645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Confusion between tremor and dyskinesia in patient reporting of symptoms</w:t>
            </w:r>
          </w:p>
        </w:tc>
        <w:tc>
          <w:tcPr>
            <w:tcW w:w="5563" w:type="dxa"/>
          </w:tcPr>
          <w:p w14:paraId="00A8E7EA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D82645" w:rsidRPr="00E1310C" w14:paraId="4DE9CBD1" w14:textId="77777777" w:rsidTr="003B57F2">
        <w:tc>
          <w:tcPr>
            <w:tcW w:w="3192" w:type="dxa"/>
          </w:tcPr>
          <w:p w14:paraId="0D05CE8D" w14:textId="7B661C5E" w:rsidR="00D82645" w:rsidRPr="00891E76" w:rsidRDefault="00D82645" w:rsidP="003F4BC3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Patient has poor understanding of the relationship between “</w:t>
            </w:r>
            <w:r w:rsidR="003F4BC3" w:rsidRPr="00891E76">
              <w:rPr>
                <w:rFonts w:cstheme="minorHAnsi"/>
              </w:rPr>
              <w:t>OFF</w:t>
            </w:r>
            <w:r w:rsidRPr="00891E76">
              <w:rPr>
                <w:rFonts w:cstheme="minorHAnsi"/>
              </w:rPr>
              <w:t>” periods and medication timing</w:t>
            </w:r>
          </w:p>
        </w:tc>
        <w:tc>
          <w:tcPr>
            <w:tcW w:w="5563" w:type="dxa"/>
          </w:tcPr>
          <w:p w14:paraId="32D1BB8F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D82645" w:rsidRPr="00E1310C" w14:paraId="7D3A067A" w14:textId="77777777" w:rsidTr="003B57F2">
        <w:tc>
          <w:tcPr>
            <w:tcW w:w="3192" w:type="dxa"/>
          </w:tcPr>
          <w:p w14:paraId="1D3CE6B9" w14:textId="2EAD60EB" w:rsidR="00D82645" w:rsidRPr="00891E76" w:rsidRDefault="00D82645" w:rsidP="003F4BC3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Conflicting reports between patients and care partners of “</w:t>
            </w:r>
            <w:r w:rsidR="003F4BC3" w:rsidRPr="00891E76">
              <w:rPr>
                <w:rFonts w:cstheme="minorHAnsi"/>
              </w:rPr>
              <w:t>OFF</w:t>
            </w:r>
            <w:r w:rsidRPr="00891E76">
              <w:rPr>
                <w:rFonts w:cstheme="minorHAnsi"/>
              </w:rPr>
              <w:t>” symptoms</w:t>
            </w:r>
          </w:p>
        </w:tc>
        <w:tc>
          <w:tcPr>
            <w:tcW w:w="5563" w:type="dxa"/>
          </w:tcPr>
          <w:p w14:paraId="446BF9DC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D82645" w:rsidRPr="00E1310C" w14:paraId="3A243CE8" w14:textId="77777777" w:rsidTr="003B57F2">
        <w:trPr>
          <w:trHeight w:val="287"/>
        </w:trPr>
        <w:tc>
          <w:tcPr>
            <w:tcW w:w="3192" w:type="dxa"/>
          </w:tcPr>
          <w:p w14:paraId="10CFEBD9" w14:textId="19C3D421" w:rsidR="00D82645" w:rsidRPr="00891E76" w:rsidRDefault="00D82645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Patient reluctance to express the extent of his/her symptoms</w:t>
            </w:r>
          </w:p>
        </w:tc>
        <w:tc>
          <w:tcPr>
            <w:tcW w:w="5563" w:type="dxa"/>
          </w:tcPr>
          <w:p w14:paraId="13979B0F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D82645" w:rsidRPr="00E1310C" w14:paraId="759A3767" w14:textId="77777777" w:rsidTr="003B57F2">
        <w:trPr>
          <w:trHeight w:val="287"/>
        </w:trPr>
        <w:tc>
          <w:tcPr>
            <w:tcW w:w="3192" w:type="dxa"/>
          </w:tcPr>
          <w:p w14:paraId="2447C908" w14:textId="7FB3B653" w:rsidR="00D82645" w:rsidRPr="00891E76" w:rsidRDefault="00D82645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Computer or technology used in documentation that distracts from the flow of the clinical interview</w:t>
            </w:r>
          </w:p>
        </w:tc>
        <w:tc>
          <w:tcPr>
            <w:tcW w:w="5563" w:type="dxa"/>
          </w:tcPr>
          <w:p w14:paraId="70F8030F" w14:textId="77777777" w:rsidR="00D82645" w:rsidRPr="00891E76" w:rsidRDefault="00D82645" w:rsidP="0030398A">
            <w:pPr>
              <w:rPr>
                <w:rFonts w:cstheme="minorHAnsi"/>
              </w:rPr>
            </w:pPr>
          </w:p>
        </w:tc>
      </w:tr>
      <w:tr w:rsidR="009D59F0" w:rsidRPr="00E1310C" w14:paraId="62ED2EBF" w14:textId="77777777" w:rsidTr="003B57F2">
        <w:trPr>
          <w:trHeight w:val="287"/>
        </w:trPr>
        <w:tc>
          <w:tcPr>
            <w:tcW w:w="3192" w:type="dxa"/>
          </w:tcPr>
          <w:p w14:paraId="4F7550D8" w14:textId="37609ADA" w:rsidR="009D59F0" w:rsidRPr="00891E76" w:rsidRDefault="003B57F2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Treatment goals/expectations that are different between patients and yourself</w:t>
            </w:r>
            <w:r w:rsidR="009D59F0" w:rsidRPr="00891E76">
              <w:rPr>
                <w:rFonts w:cstheme="minorHAnsi"/>
              </w:rPr>
              <w:t xml:space="preserve"> </w:t>
            </w:r>
          </w:p>
        </w:tc>
        <w:tc>
          <w:tcPr>
            <w:tcW w:w="5563" w:type="dxa"/>
          </w:tcPr>
          <w:p w14:paraId="62AB5BCA" w14:textId="77777777" w:rsidR="009D59F0" w:rsidRPr="00891E76" w:rsidRDefault="009D59F0" w:rsidP="0030398A">
            <w:pPr>
              <w:rPr>
                <w:rFonts w:cstheme="minorHAnsi"/>
              </w:rPr>
            </w:pPr>
          </w:p>
        </w:tc>
      </w:tr>
      <w:tr w:rsidR="001C5237" w:rsidRPr="00E1310C" w14:paraId="7626ADFD" w14:textId="77777777" w:rsidTr="003B57F2">
        <w:trPr>
          <w:trHeight w:val="287"/>
        </w:trPr>
        <w:tc>
          <w:tcPr>
            <w:tcW w:w="3192" w:type="dxa"/>
          </w:tcPr>
          <w:p w14:paraId="101D601E" w14:textId="4A19782D" w:rsidR="001C5237" w:rsidRPr="00891E76" w:rsidRDefault="001C5237" w:rsidP="003F4BC3">
            <w:pPr>
              <w:rPr>
                <w:rFonts w:cstheme="minorHAnsi"/>
              </w:rPr>
            </w:pPr>
            <w:r w:rsidRPr="00891E76">
              <w:lastRenderedPageBreak/>
              <w:t xml:space="preserve">My own knowledge </w:t>
            </w:r>
            <w:r w:rsidR="00B93E8E" w:rsidRPr="00891E76">
              <w:t xml:space="preserve">related to </w:t>
            </w:r>
            <w:r w:rsidRPr="00891E76">
              <w:t xml:space="preserve"> “</w:t>
            </w:r>
            <w:r w:rsidR="003F4BC3" w:rsidRPr="00891E76">
              <w:t>OFF</w:t>
            </w:r>
            <w:r w:rsidRPr="00891E76">
              <w:t>” periods in Parkinson disease</w:t>
            </w:r>
          </w:p>
        </w:tc>
        <w:tc>
          <w:tcPr>
            <w:tcW w:w="5563" w:type="dxa"/>
          </w:tcPr>
          <w:p w14:paraId="51FD1BF7" w14:textId="77777777" w:rsidR="001C5237" w:rsidRPr="00891E76" w:rsidRDefault="001C5237" w:rsidP="0030398A">
            <w:pPr>
              <w:rPr>
                <w:rFonts w:cstheme="minorHAnsi"/>
              </w:rPr>
            </w:pPr>
          </w:p>
        </w:tc>
      </w:tr>
      <w:tr w:rsidR="00D82645" w:rsidRPr="00E1310C" w14:paraId="71F27BEE" w14:textId="77777777" w:rsidTr="003B57F2">
        <w:trPr>
          <w:trHeight w:val="287"/>
        </w:trPr>
        <w:tc>
          <w:tcPr>
            <w:tcW w:w="3192" w:type="dxa"/>
          </w:tcPr>
          <w:p w14:paraId="361766F0" w14:textId="77777777" w:rsidR="00D82645" w:rsidRPr="00E1310C" w:rsidRDefault="00D82645" w:rsidP="003B57F2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>Other: ______</w:t>
            </w:r>
          </w:p>
        </w:tc>
        <w:tc>
          <w:tcPr>
            <w:tcW w:w="5563" w:type="dxa"/>
          </w:tcPr>
          <w:p w14:paraId="3AD4DF54" w14:textId="77777777" w:rsidR="00D82645" w:rsidRPr="00E1310C" w:rsidRDefault="00D82645" w:rsidP="0030398A">
            <w:pPr>
              <w:rPr>
                <w:rFonts w:cstheme="minorHAnsi"/>
              </w:rPr>
            </w:pPr>
          </w:p>
        </w:tc>
      </w:tr>
    </w:tbl>
    <w:p w14:paraId="7E894F8B" w14:textId="77777777" w:rsidR="0030398A" w:rsidRDefault="0030398A" w:rsidP="0030398A">
      <w:pPr>
        <w:rPr>
          <w:rFonts w:cstheme="minorHAnsi"/>
        </w:rPr>
      </w:pPr>
    </w:p>
    <w:p w14:paraId="74BD91E3" w14:textId="77777777" w:rsidR="00E1310C" w:rsidRPr="00E1310C" w:rsidRDefault="00E1310C" w:rsidP="0030398A">
      <w:pPr>
        <w:rPr>
          <w:rFonts w:cstheme="minorHAnsi"/>
          <w:b/>
        </w:rPr>
      </w:pPr>
      <w:r w:rsidRPr="00E1310C">
        <w:rPr>
          <w:rFonts w:cstheme="minorHAnsi"/>
          <w:b/>
        </w:rPr>
        <w:t>FACILITATORS TO COMMUNICATION ABOUT “OFF” PERIODS</w:t>
      </w:r>
    </w:p>
    <w:p w14:paraId="27929E30" w14:textId="080BEAA4" w:rsidR="00FD163A" w:rsidRDefault="000F05F6" w:rsidP="00C926F0">
      <w:pPr>
        <w:pStyle w:val="ListParagraph"/>
        <w:numPr>
          <w:ilvl w:val="0"/>
          <w:numId w:val="17"/>
        </w:numPr>
        <w:rPr>
          <w:rFonts w:cstheme="minorHAnsi"/>
        </w:rPr>
      </w:pPr>
      <w:r w:rsidRPr="00216F4F">
        <w:rPr>
          <w:rFonts w:cstheme="minorHAnsi"/>
        </w:rPr>
        <w:t xml:space="preserve">Rate the following according to their </w:t>
      </w:r>
      <w:r w:rsidRPr="00216F4F">
        <w:rPr>
          <w:rFonts w:cstheme="minorHAnsi"/>
          <w:u w:val="single"/>
        </w:rPr>
        <w:t>potential</w:t>
      </w:r>
      <w:r w:rsidRPr="00216F4F">
        <w:rPr>
          <w:rFonts w:cstheme="minorHAnsi"/>
        </w:rPr>
        <w:t xml:space="preserve"> for facilitating the communic</w:t>
      </w:r>
      <w:r w:rsidR="00216F4F">
        <w:rPr>
          <w:rFonts w:cstheme="minorHAnsi"/>
        </w:rPr>
        <w:t xml:space="preserve">ation between you and your </w:t>
      </w:r>
      <w:r w:rsidRPr="00216F4F">
        <w:rPr>
          <w:rFonts w:cstheme="minorHAnsi"/>
        </w:rPr>
        <w:t xml:space="preserve">patient about </w:t>
      </w:r>
      <w:r w:rsidR="00FD163A" w:rsidRPr="00216F4F">
        <w:rPr>
          <w:rFonts w:cstheme="minorHAnsi"/>
        </w:rPr>
        <w:t xml:space="preserve"> </w:t>
      </w:r>
      <w:r w:rsidR="00216F4F">
        <w:rPr>
          <w:rFonts w:cstheme="minorHAnsi"/>
        </w:rPr>
        <w:t>“off” periods (</w:t>
      </w:r>
      <w:r w:rsidRPr="00216F4F">
        <w:rPr>
          <w:rFonts w:cstheme="minorHAnsi"/>
        </w:rPr>
        <w:t xml:space="preserve">5-point likert scale </w:t>
      </w:r>
      <w:r w:rsidR="003F4BC3" w:rsidRPr="00891E76">
        <w:rPr>
          <w:rFonts w:cstheme="minorHAnsi"/>
        </w:rPr>
        <w:t>1</w:t>
      </w:r>
      <w:r w:rsidRPr="00216F4F">
        <w:rPr>
          <w:rFonts w:cstheme="minorHAnsi"/>
        </w:rPr>
        <w:t>=would not be helpful, 5=very helpful</w:t>
      </w:r>
      <w:r w:rsidR="00216F4F">
        <w:rPr>
          <w:rFonts w:cstheme="minorHAnsi"/>
        </w:rPr>
        <w:t>)</w:t>
      </w:r>
      <w:r w:rsidRPr="00216F4F">
        <w:rPr>
          <w:rFonts w:cstheme="minorHAnsi"/>
        </w:rPr>
        <w:t xml:space="preserve"> </w:t>
      </w:r>
    </w:p>
    <w:p w14:paraId="5DBEA21C" w14:textId="37AF1F2C" w:rsidR="008C3CF3" w:rsidRPr="00891E76" w:rsidRDefault="00891E76" w:rsidP="00891E76">
      <w:pPr>
        <w:pStyle w:val="ListParagraph"/>
        <w:ind w:left="630"/>
        <w:rPr>
          <w:rFonts w:cstheme="minorHAnsi"/>
          <w:b/>
        </w:rPr>
      </w:pPr>
      <w:r>
        <w:rPr>
          <w:rFonts w:cstheme="minorHAnsi"/>
          <w:b/>
          <w:highlight w:val="green"/>
        </w:rPr>
        <w:t>[RESPONDENTS</w:t>
      </w:r>
      <w:r w:rsidR="008C3CF3" w:rsidRPr="00891E76">
        <w:rPr>
          <w:rFonts w:cstheme="minorHAnsi"/>
          <w:b/>
          <w:highlight w:val="green"/>
        </w:rPr>
        <w:t xml:space="preserve"> BE ALLOWED TO SELECT “YES/NO” OPTIONS ONLY IF SCALE IS &gt;=3]</w:t>
      </w:r>
    </w:p>
    <w:p w14:paraId="1CA0AFE4" w14:textId="3906EE2E" w:rsidR="008C3CF3" w:rsidRDefault="00997D65" w:rsidP="008C3CF3">
      <w:pPr>
        <w:pStyle w:val="ListParagraph"/>
        <w:keepNext/>
        <w:keepLines/>
        <w:ind w:left="630"/>
        <w:rPr>
          <w:rFonts w:asciiTheme="minorHAnsi" w:hAnsiTheme="minorHAnsi" w:cs="Times New Roman"/>
        </w:rPr>
      </w:pPr>
      <w:r w:rsidRPr="00891E76">
        <w:rPr>
          <w:rFonts w:asciiTheme="minorHAnsi" w:hAnsiTheme="minorHAnsi" w:cs="Times New Roman"/>
          <w:b/>
          <w:highlight w:val="green"/>
        </w:rPr>
        <w:t>[INSTRUCTION]</w:t>
      </w:r>
      <w:r>
        <w:rPr>
          <w:rFonts w:asciiTheme="minorHAnsi" w:hAnsiTheme="minorHAnsi" w:cs="Times New Roman"/>
          <w:highlight w:val="green"/>
        </w:rPr>
        <w:t xml:space="preserve">  </w:t>
      </w:r>
      <w:r w:rsidR="008C3CF3" w:rsidRPr="007109EC">
        <w:rPr>
          <w:rFonts w:asciiTheme="minorHAnsi" w:hAnsiTheme="minorHAnsi" w:cs="Times New Roman"/>
          <w:highlight w:val="green"/>
        </w:rPr>
        <w:t>"Please use the below scale, with "</w:t>
      </w:r>
      <w:r w:rsidR="003F4BC3" w:rsidRPr="00891E76">
        <w:rPr>
          <w:rFonts w:asciiTheme="minorHAnsi" w:hAnsiTheme="minorHAnsi" w:cs="Times New Roman"/>
          <w:highlight w:val="green"/>
        </w:rPr>
        <w:t>1</w:t>
      </w:r>
      <w:r w:rsidR="008C3CF3" w:rsidRPr="007109EC">
        <w:rPr>
          <w:rFonts w:asciiTheme="minorHAnsi" w:hAnsiTheme="minorHAnsi" w:cs="Times New Roman"/>
          <w:highlight w:val="green"/>
        </w:rPr>
        <w:t>" meaning “never" and "5" meaning "always"</w:t>
      </w:r>
    </w:p>
    <w:p w14:paraId="12D55168" w14:textId="1229145C" w:rsidR="008C3CF3" w:rsidRPr="00891E76" w:rsidRDefault="008C3CF3" w:rsidP="00891E76">
      <w:pPr>
        <w:pStyle w:val="ListParagraph"/>
        <w:keepNext/>
        <w:keepLines/>
        <w:ind w:left="630"/>
        <w:rPr>
          <w:rFonts w:asciiTheme="minorHAnsi" w:hAnsiTheme="minorHAnsi" w:cs="Times New Roman"/>
          <w:b/>
        </w:rPr>
      </w:pPr>
      <w:r w:rsidRPr="00891E76">
        <w:rPr>
          <w:rFonts w:cstheme="minorHAnsi"/>
          <w:b/>
          <w:highlight w:val="green"/>
        </w:rPr>
        <w:t>[RANDOMIZE OPTIONS]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285"/>
        <w:gridCol w:w="3167"/>
      </w:tblGrid>
      <w:tr w:rsidR="001C05A9" w:rsidRPr="00E1310C" w14:paraId="4F64BC91" w14:textId="26F6EC50" w:rsidTr="00891E76">
        <w:tc>
          <w:tcPr>
            <w:tcW w:w="2946" w:type="dxa"/>
          </w:tcPr>
          <w:p w14:paraId="3ECB607E" w14:textId="77777777" w:rsidR="001C05A9" w:rsidRPr="00E1310C" w:rsidRDefault="001C05A9" w:rsidP="003B57F2">
            <w:pPr>
              <w:rPr>
                <w:rFonts w:cstheme="minorHAnsi"/>
                <w:b/>
              </w:rPr>
            </w:pPr>
            <w:r w:rsidRPr="00E1310C">
              <w:rPr>
                <w:rFonts w:cstheme="minorHAnsi"/>
                <w:b/>
              </w:rPr>
              <w:t>Facilitator to communication regarding “off” periods</w:t>
            </w:r>
          </w:p>
        </w:tc>
        <w:tc>
          <w:tcPr>
            <w:tcW w:w="3378" w:type="dxa"/>
          </w:tcPr>
          <w:p w14:paraId="1B419F70" w14:textId="4C354EAC" w:rsidR="001C05A9" w:rsidRPr="00E1310C" w:rsidRDefault="001C05A9" w:rsidP="003F4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Likert scale (</w:t>
            </w:r>
            <w:r>
              <w:rPr>
                <w:rFonts w:cstheme="minorHAnsi"/>
              </w:rPr>
              <w:t xml:space="preserve">5-point likert scale </w:t>
            </w:r>
            <w:r w:rsidR="003F4BC3" w:rsidRPr="00891E76">
              <w:rPr>
                <w:rFonts w:cstheme="minorHAnsi"/>
              </w:rPr>
              <w:t>1</w:t>
            </w:r>
            <w:r>
              <w:rPr>
                <w:rFonts w:cstheme="minorHAnsi"/>
              </w:rPr>
              <w:t>=would not be/is not helpful, 5=very helpful )</w:t>
            </w:r>
          </w:p>
        </w:tc>
        <w:tc>
          <w:tcPr>
            <w:tcW w:w="3252" w:type="dxa"/>
          </w:tcPr>
          <w:p w14:paraId="69D47826" w14:textId="0A8FCD03" w:rsidR="001C05A9" w:rsidRDefault="001C05A9" w:rsidP="003B57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use/have used this strategy (yes/no)</w:t>
            </w:r>
            <w:r w:rsidR="00F77515">
              <w:rPr>
                <w:rFonts w:cstheme="minorHAnsi"/>
                <w:b/>
              </w:rPr>
              <w:t xml:space="preserve"> </w:t>
            </w:r>
            <w:r w:rsidR="00F77515" w:rsidRPr="00891E76">
              <w:rPr>
                <w:rFonts w:cstheme="minorHAnsi"/>
                <w:b/>
                <w:highlight w:val="red"/>
              </w:rPr>
              <w:t>(only for if 4 or 5 selected on Likert scale)</w:t>
            </w:r>
          </w:p>
        </w:tc>
      </w:tr>
      <w:tr w:rsidR="001C05A9" w:rsidRPr="00E1310C" w14:paraId="40B4E08B" w14:textId="171247C3" w:rsidTr="00891E76">
        <w:tc>
          <w:tcPr>
            <w:tcW w:w="2946" w:type="dxa"/>
          </w:tcPr>
          <w:p w14:paraId="3CF6D75D" w14:textId="3737C9E5" w:rsidR="001C05A9" w:rsidRDefault="001C05A9" w:rsidP="003B57F2">
            <w:pPr>
              <w:rPr>
                <w:rFonts w:cstheme="minorHAnsi"/>
              </w:rPr>
            </w:pPr>
            <w:r>
              <w:rPr>
                <w:rFonts w:cstheme="minorHAnsi"/>
              </w:rPr>
              <w:t>Presence of a care partner at the clinical visit</w:t>
            </w:r>
          </w:p>
        </w:tc>
        <w:tc>
          <w:tcPr>
            <w:tcW w:w="3378" w:type="dxa"/>
          </w:tcPr>
          <w:p w14:paraId="64B0E1DA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3357C447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380155F9" w14:textId="4911B9B9" w:rsidTr="00891E76">
        <w:tc>
          <w:tcPr>
            <w:tcW w:w="2946" w:type="dxa"/>
          </w:tcPr>
          <w:p w14:paraId="76171B38" w14:textId="77777777" w:rsidR="001C05A9" w:rsidRPr="00E1310C" w:rsidRDefault="001C05A9" w:rsidP="003B57F2">
            <w:pPr>
              <w:rPr>
                <w:rFonts w:cstheme="minorHAnsi"/>
              </w:rPr>
            </w:pPr>
            <w:r>
              <w:rPr>
                <w:rFonts w:cstheme="minorHAnsi"/>
              </w:rPr>
              <w:t>Free-flowing dialogue between yourself and patient and/or care partner during clinic visits</w:t>
            </w:r>
          </w:p>
        </w:tc>
        <w:tc>
          <w:tcPr>
            <w:tcW w:w="3378" w:type="dxa"/>
          </w:tcPr>
          <w:p w14:paraId="6F7C34AB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480ED78E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1E36706B" w14:textId="7C704B42" w:rsidTr="00891E76">
        <w:tc>
          <w:tcPr>
            <w:tcW w:w="2946" w:type="dxa"/>
          </w:tcPr>
          <w:p w14:paraId="264C0408" w14:textId="2A00188A" w:rsidR="001C05A9" w:rsidRPr="00891E76" w:rsidRDefault="001C05A9" w:rsidP="009D221B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Access to multidisciplinary approach, with allied health personnel (e.g., nurse educators)</w:t>
            </w:r>
          </w:p>
        </w:tc>
        <w:tc>
          <w:tcPr>
            <w:tcW w:w="3378" w:type="dxa"/>
          </w:tcPr>
          <w:p w14:paraId="4D4360D3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7B0419A9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56B90919" w14:textId="67595DCE" w:rsidTr="00891E76">
        <w:tc>
          <w:tcPr>
            <w:tcW w:w="2946" w:type="dxa"/>
          </w:tcPr>
          <w:p w14:paraId="298380F4" w14:textId="548BB996" w:rsidR="001C05A9" w:rsidRPr="00891E76" w:rsidRDefault="001C05A9" w:rsidP="00570DD7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 xml:space="preserve">Information pamphlet </w:t>
            </w:r>
            <w:r w:rsidR="003F4BC3" w:rsidRPr="00891E76">
              <w:rPr>
                <w:rFonts w:cstheme="minorHAnsi"/>
              </w:rPr>
              <w:t xml:space="preserve">explaining “OFF” periods </w:t>
            </w:r>
            <w:r w:rsidRPr="00891E76">
              <w:rPr>
                <w:rFonts w:cstheme="minorHAnsi"/>
              </w:rPr>
              <w:t>to hand to  patients and care partners</w:t>
            </w:r>
          </w:p>
        </w:tc>
        <w:tc>
          <w:tcPr>
            <w:tcW w:w="3378" w:type="dxa"/>
          </w:tcPr>
          <w:p w14:paraId="34F6E071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6A7099F3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62CA99C3" w14:textId="7CCEF19D" w:rsidTr="00891E76">
        <w:tc>
          <w:tcPr>
            <w:tcW w:w="2946" w:type="dxa"/>
          </w:tcPr>
          <w:p w14:paraId="139EECE9" w14:textId="2CFFE359" w:rsidR="001C05A9" w:rsidRPr="00891E76" w:rsidRDefault="001C05A9" w:rsidP="003F4BC3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 xml:space="preserve">Diagram-based explanation of </w:t>
            </w:r>
            <w:r w:rsidR="003F4BC3" w:rsidRPr="00891E76">
              <w:rPr>
                <w:rFonts w:cstheme="minorHAnsi"/>
              </w:rPr>
              <w:t>“OFF” periods</w:t>
            </w:r>
            <w:r w:rsidRPr="00891E76">
              <w:rPr>
                <w:rFonts w:cstheme="minorHAnsi"/>
              </w:rPr>
              <w:t xml:space="preserve"> to facilitate discussion with patients and care partners</w:t>
            </w:r>
            <w:r w:rsidR="003F4BC3" w:rsidRPr="00891E76">
              <w:rPr>
                <w:rFonts w:cstheme="minorHAnsi"/>
              </w:rPr>
              <w:t xml:space="preserve"> during clinic visits</w:t>
            </w:r>
          </w:p>
        </w:tc>
        <w:tc>
          <w:tcPr>
            <w:tcW w:w="3378" w:type="dxa"/>
          </w:tcPr>
          <w:p w14:paraId="52F35E8A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2A181B48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62B34E62" w14:textId="79DB6DBF" w:rsidTr="00891E76">
        <w:tc>
          <w:tcPr>
            <w:tcW w:w="2946" w:type="dxa"/>
          </w:tcPr>
          <w:p w14:paraId="1179B22C" w14:textId="1B9E8FD0" w:rsidR="001C05A9" w:rsidRPr="00891E76" w:rsidRDefault="001C05A9" w:rsidP="003F4BC3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On-line video explaining “</w:t>
            </w:r>
            <w:r w:rsidR="003F4BC3" w:rsidRPr="00891E76">
              <w:rPr>
                <w:rFonts w:cstheme="minorHAnsi"/>
              </w:rPr>
              <w:t>OFF</w:t>
            </w:r>
            <w:r w:rsidRPr="00891E76">
              <w:rPr>
                <w:rFonts w:cstheme="minorHAnsi"/>
              </w:rPr>
              <w:t>” periods for patients and care partners</w:t>
            </w:r>
          </w:p>
        </w:tc>
        <w:tc>
          <w:tcPr>
            <w:tcW w:w="3378" w:type="dxa"/>
          </w:tcPr>
          <w:p w14:paraId="04B4FDC8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720E3B5C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153C31EB" w14:textId="270825BE" w:rsidTr="00891E76">
        <w:tc>
          <w:tcPr>
            <w:tcW w:w="2946" w:type="dxa"/>
          </w:tcPr>
          <w:p w14:paraId="13D2FD6A" w14:textId="77777777" w:rsidR="001C05A9" w:rsidRPr="00891E76" w:rsidRDefault="001C05A9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Pre-consultation questionnaire to be completed prior to clinical interview</w:t>
            </w:r>
          </w:p>
        </w:tc>
        <w:tc>
          <w:tcPr>
            <w:tcW w:w="3378" w:type="dxa"/>
          </w:tcPr>
          <w:p w14:paraId="20508FFF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7E9CC475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272E91EB" w14:textId="5F29C5EC" w:rsidTr="00891E76">
        <w:tc>
          <w:tcPr>
            <w:tcW w:w="2946" w:type="dxa"/>
          </w:tcPr>
          <w:p w14:paraId="4153B48D" w14:textId="5FB458FD" w:rsidR="001C05A9" w:rsidRPr="00891E76" w:rsidRDefault="001C05A9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lastRenderedPageBreak/>
              <w:t>Paper-based motor diaries to be completed at home, prior to clinic visit</w:t>
            </w:r>
          </w:p>
        </w:tc>
        <w:tc>
          <w:tcPr>
            <w:tcW w:w="3378" w:type="dxa"/>
          </w:tcPr>
          <w:p w14:paraId="43425732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609ACD84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525880AA" w14:textId="2DCB388A" w:rsidTr="00891E76">
        <w:tc>
          <w:tcPr>
            <w:tcW w:w="2946" w:type="dxa"/>
          </w:tcPr>
          <w:p w14:paraId="40A0B19F" w14:textId="05F16349" w:rsidR="001C05A9" w:rsidRPr="00891E76" w:rsidRDefault="001C05A9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 xml:space="preserve">Digital app on smart phone for patients or care partners to record </w:t>
            </w:r>
            <w:r w:rsidR="003F4BC3" w:rsidRPr="00891E76">
              <w:rPr>
                <w:rFonts w:cstheme="minorHAnsi"/>
              </w:rPr>
              <w:t>“</w:t>
            </w:r>
            <w:r w:rsidRPr="00891E76">
              <w:rPr>
                <w:rFonts w:cstheme="minorHAnsi"/>
              </w:rPr>
              <w:t>OFF</w:t>
            </w:r>
            <w:r w:rsidR="003F4BC3" w:rsidRPr="00891E76">
              <w:rPr>
                <w:rFonts w:cstheme="minorHAnsi"/>
              </w:rPr>
              <w:t>”</w:t>
            </w:r>
            <w:r w:rsidRPr="00891E76">
              <w:rPr>
                <w:rFonts w:cstheme="minorHAnsi"/>
              </w:rPr>
              <w:t xml:space="preserve"> time </w:t>
            </w:r>
            <w:r w:rsidR="003F4BC3" w:rsidRPr="00891E76">
              <w:rPr>
                <w:rFonts w:cstheme="minorHAnsi"/>
              </w:rPr>
              <w:t>at home prior to clinic visit</w:t>
            </w:r>
          </w:p>
        </w:tc>
        <w:tc>
          <w:tcPr>
            <w:tcW w:w="3378" w:type="dxa"/>
          </w:tcPr>
          <w:p w14:paraId="6FCB0503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6844DC13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4729CE1F" w14:textId="34BBABDB" w:rsidTr="00891E76">
        <w:tc>
          <w:tcPr>
            <w:tcW w:w="2946" w:type="dxa"/>
          </w:tcPr>
          <w:p w14:paraId="284CDCAA" w14:textId="3017F726" w:rsidR="001C05A9" w:rsidRPr="00891E76" w:rsidRDefault="001C05A9" w:rsidP="008C4A01">
            <w:pPr>
              <w:tabs>
                <w:tab w:val="right" w:pos="2976"/>
              </w:tabs>
              <w:rPr>
                <w:rFonts w:cstheme="minorHAnsi"/>
              </w:rPr>
            </w:pPr>
            <w:r w:rsidRPr="00891E76">
              <w:rPr>
                <w:rFonts w:cstheme="minorHAnsi"/>
              </w:rPr>
              <w:t xml:space="preserve">Wearable technology to automatically </w:t>
            </w:r>
            <w:r w:rsidR="003F4BC3" w:rsidRPr="00891E76">
              <w:rPr>
                <w:rFonts w:cstheme="minorHAnsi"/>
              </w:rPr>
              <w:t xml:space="preserve">and passively </w:t>
            </w:r>
            <w:r w:rsidRPr="00891E76">
              <w:rPr>
                <w:rFonts w:cstheme="minorHAnsi"/>
              </w:rPr>
              <w:t>detect OFF time</w:t>
            </w:r>
            <w:r w:rsidR="003F4BC3" w:rsidRPr="00891E76">
              <w:rPr>
                <w:rFonts w:cstheme="minorHAnsi"/>
              </w:rPr>
              <w:t xml:space="preserve"> at home prior to clinic visit</w:t>
            </w:r>
          </w:p>
        </w:tc>
        <w:tc>
          <w:tcPr>
            <w:tcW w:w="3378" w:type="dxa"/>
          </w:tcPr>
          <w:p w14:paraId="27BA369B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1EBCBA11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25727BCE" w14:textId="493AD8EB" w:rsidTr="00891E76">
        <w:tc>
          <w:tcPr>
            <w:tcW w:w="2946" w:type="dxa"/>
          </w:tcPr>
          <w:p w14:paraId="29D56942" w14:textId="350E9EA8" w:rsidR="001C05A9" w:rsidRPr="00891E76" w:rsidRDefault="001C05A9" w:rsidP="00FD516D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Levodopa challenges (observing a patient through a dose-response cycle of levodopa administration)</w:t>
            </w:r>
          </w:p>
        </w:tc>
        <w:tc>
          <w:tcPr>
            <w:tcW w:w="3378" w:type="dxa"/>
          </w:tcPr>
          <w:p w14:paraId="7B33D553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71A098CB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416D9197" w14:textId="39129364" w:rsidTr="00891E76">
        <w:tc>
          <w:tcPr>
            <w:tcW w:w="2946" w:type="dxa"/>
          </w:tcPr>
          <w:p w14:paraId="34044CED" w14:textId="2768D5CC" w:rsidR="001C05A9" w:rsidRPr="00891E76" w:rsidRDefault="001C05A9" w:rsidP="002B7BAB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Home videos provided by patients and/or care partners to illustrate a problematic “</w:t>
            </w:r>
            <w:r w:rsidR="002B7BAB" w:rsidRPr="00891E76">
              <w:rPr>
                <w:rFonts w:cstheme="minorHAnsi"/>
              </w:rPr>
              <w:t>OFF</w:t>
            </w:r>
            <w:r w:rsidRPr="00891E76">
              <w:rPr>
                <w:rFonts w:cstheme="minorHAnsi"/>
              </w:rPr>
              <w:t>” period symptom</w:t>
            </w:r>
          </w:p>
        </w:tc>
        <w:tc>
          <w:tcPr>
            <w:tcW w:w="3378" w:type="dxa"/>
          </w:tcPr>
          <w:p w14:paraId="2407F7B1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18AD2F88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7B166529" w14:textId="470543D5" w:rsidTr="00891E76">
        <w:tc>
          <w:tcPr>
            <w:tcW w:w="2946" w:type="dxa"/>
          </w:tcPr>
          <w:p w14:paraId="35494D39" w14:textId="05B0A8B3" w:rsidR="001C05A9" w:rsidRPr="00891E76" w:rsidRDefault="001C05A9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Incorporating a teach-back method in communication during clinical visits (i.e., having patients and/or care partners repeat back information to ensure comprehension)</w:t>
            </w:r>
          </w:p>
        </w:tc>
        <w:tc>
          <w:tcPr>
            <w:tcW w:w="3378" w:type="dxa"/>
          </w:tcPr>
          <w:p w14:paraId="58244C29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30080A89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42B81E6E" w14:textId="3F890089" w:rsidTr="00891E76">
        <w:tc>
          <w:tcPr>
            <w:tcW w:w="2946" w:type="dxa"/>
          </w:tcPr>
          <w:p w14:paraId="70A718D9" w14:textId="09D532F7" w:rsidR="001C05A9" w:rsidRPr="00891E76" w:rsidRDefault="001C05A9" w:rsidP="003B57F2">
            <w:pPr>
              <w:rPr>
                <w:rFonts w:cstheme="minorHAnsi"/>
              </w:rPr>
            </w:pPr>
            <w:r w:rsidRPr="00891E76">
              <w:rPr>
                <w:rFonts w:cstheme="minorHAnsi"/>
              </w:rPr>
              <w:t>Small group classes for similar patient groups and their care partners (e.g., newly diagnosed patients), conducted by a nurse practitioner (or other allied health staff)</w:t>
            </w:r>
          </w:p>
        </w:tc>
        <w:tc>
          <w:tcPr>
            <w:tcW w:w="3378" w:type="dxa"/>
          </w:tcPr>
          <w:p w14:paraId="557131A5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05E66EA6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6D68FC91" w14:textId="742F98D7" w:rsidTr="00891E76">
        <w:tc>
          <w:tcPr>
            <w:tcW w:w="2946" w:type="dxa"/>
          </w:tcPr>
          <w:p w14:paraId="620915E1" w14:textId="1AC6DF36" w:rsidR="001C05A9" w:rsidRPr="00E1310C" w:rsidRDefault="001C05A9" w:rsidP="003B57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Repeated educational points over time (and multiple visits) </w:t>
            </w:r>
          </w:p>
        </w:tc>
        <w:tc>
          <w:tcPr>
            <w:tcW w:w="3378" w:type="dxa"/>
          </w:tcPr>
          <w:p w14:paraId="11993DE5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61075555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  <w:tr w:rsidR="001C05A9" w:rsidRPr="00E1310C" w14:paraId="58EEEC0C" w14:textId="71618700" w:rsidTr="00891E76">
        <w:tc>
          <w:tcPr>
            <w:tcW w:w="2946" w:type="dxa"/>
          </w:tcPr>
          <w:p w14:paraId="23773735" w14:textId="77777777" w:rsidR="001C05A9" w:rsidRPr="00E1310C" w:rsidRDefault="001C05A9" w:rsidP="003B57F2">
            <w:pPr>
              <w:rPr>
                <w:rFonts w:cstheme="minorHAnsi"/>
              </w:rPr>
            </w:pPr>
            <w:r w:rsidRPr="00E1310C">
              <w:rPr>
                <w:rFonts w:cstheme="minorHAnsi"/>
              </w:rPr>
              <w:t>Other: ______</w:t>
            </w:r>
          </w:p>
        </w:tc>
        <w:tc>
          <w:tcPr>
            <w:tcW w:w="3378" w:type="dxa"/>
          </w:tcPr>
          <w:p w14:paraId="2F8DAE91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  <w:tc>
          <w:tcPr>
            <w:tcW w:w="3252" w:type="dxa"/>
          </w:tcPr>
          <w:p w14:paraId="45850522" w14:textId="77777777" w:rsidR="001C05A9" w:rsidRPr="00E1310C" w:rsidRDefault="001C05A9" w:rsidP="003B57F2">
            <w:pPr>
              <w:rPr>
                <w:rFonts w:cstheme="minorHAnsi"/>
              </w:rPr>
            </w:pPr>
          </w:p>
        </w:tc>
      </w:tr>
    </w:tbl>
    <w:p w14:paraId="60E27A66" w14:textId="77777777" w:rsidR="006A31C3" w:rsidRPr="00E1310C" w:rsidRDefault="006A31C3" w:rsidP="006A31C3">
      <w:pPr>
        <w:rPr>
          <w:rFonts w:cstheme="minorHAnsi"/>
        </w:rPr>
      </w:pPr>
    </w:p>
    <w:p w14:paraId="6B7E866D" w14:textId="77777777" w:rsidR="006A31C3" w:rsidRPr="00E1310C" w:rsidRDefault="006A31C3" w:rsidP="006A31C3">
      <w:pPr>
        <w:rPr>
          <w:rFonts w:cstheme="minorHAnsi"/>
        </w:rPr>
      </w:pPr>
    </w:p>
    <w:p w14:paraId="6FF7E899" w14:textId="77777777" w:rsidR="006A31C3" w:rsidRPr="00E1310C" w:rsidRDefault="006A31C3" w:rsidP="00D24D80">
      <w:pPr>
        <w:rPr>
          <w:rFonts w:cstheme="minorHAnsi"/>
        </w:rPr>
      </w:pPr>
      <w:bookmarkStart w:id="0" w:name="_GoBack"/>
      <w:bookmarkEnd w:id="0"/>
    </w:p>
    <w:sectPr w:rsidR="006A31C3" w:rsidRPr="00E1310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ECE5" w14:textId="77777777" w:rsidR="00B434F2" w:rsidRDefault="00B434F2" w:rsidP="0034034E">
      <w:pPr>
        <w:spacing w:after="0" w:line="240" w:lineRule="auto"/>
      </w:pPr>
      <w:r>
        <w:separator/>
      </w:r>
    </w:p>
  </w:endnote>
  <w:endnote w:type="continuationSeparator" w:id="0">
    <w:p w14:paraId="77D0E22E" w14:textId="77777777" w:rsidR="00B434F2" w:rsidRDefault="00B434F2" w:rsidP="0034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4E92" w14:textId="24C6BE39" w:rsidR="003B57F2" w:rsidRDefault="003B57F2">
    <w:pPr>
      <w:pStyle w:val="Footer"/>
    </w:pPr>
    <w:r>
      <w:t xml:space="preserve">Jan </w:t>
    </w:r>
    <w:r w:rsidR="00405592">
      <w:t>31</w:t>
    </w:r>
    <w:r>
      <w:t xml:space="preserve"> 2018</w:t>
    </w:r>
  </w:p>
  <w:p w14:paraId="40E70E7B" w14:textId="77777777" w:rsidR="003B57F2" w:rsidRDefault="003B5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9291" w14:textId="77777777" w:rsidR="00B434F2" w:rsidRDefault="00B434F2" w:rsidP="0034034E">
      <w:pPr>
        <w:spacing w:after="0" w:line="240" w:lineRule="auto"/>
      </w:pPr>
      <w:r>
        <w:separator/>
      </w:r>
    </w:p>
  </w:footnote>
  <w:footnote w:type="continuationSeparator" w:id="0">
    <w:p w14:paraId="3D9D9A10" w14:textId="77777777" w:rsidR="00B434F2" w:rsidRDefault="00B434F2" w:rsidP="0034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BBB"/>
    <w:multiLevelType w:val="hybridMultilevel"/>
    <w:tmpl w:val="E4EE4154"/>
    <w:lvl w:ilvl="0" w:tplc="47420E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883"/>
    <w:multiLevelType w:val="hybridMultilevel"/>
    <w:tmpl w:val="3320E3E6"/>
    <w:lvl w:ilvl="0" w:tplc="4F28011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51AB"/>
    <w:multiLevelType w:val="hybridMultilevel"/>
    <w:tmpl w:val="4EE6563C"/>
    <w:lvl w:ilvl="0" w:tplc="7D7EB5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5508"/>
    <w:multiLevelType w:val="hybridMultilevel"/>
    <w:tmpl w:val="C960EA76"/>
    <w:lvl w:ilvl="0" w:tplc="BB02B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5383"/>
    <w:multiLevelType w:val="hybridMultilevel"/>
    <w:tmpl w:val="C6DC7990"/>
    <w:lvl w:ilvl="0" w:tplc="454CE7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AB313EA"/>
    <w:multiLevelType w:val="hybridMultilevel"/>
    <w:tmpl w:val="297AA8E0"/>
    <w:lvl w:ilvl="0" w:tplc="3328E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3BB3"/>
    <w:multiLevelType w:val="hybridMultilevel"/>
    <w:tmpl w:val="0B6445C6"/>
    <w:lvl w:ilvl="0" w:tplc="C80C0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20E89"/>
    <w:multiLevelType w:val="hybridMultilevel"/>
    <w:tmpl w:val="5FB4DE12"/>
    <w:lvl w:ilvl="0" w:tplc="F6A24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14B8"/>
    <w:multiLevelType w:val="hybridMultilevel"/>
    <w:tmpl w:val="04BCE4FE"/>
    <w:lvl w:ilvl="0" w:tplc="AF049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358DF"/>
    <w:multiLevelType w:val="hybridMultilevel"/>
    <w:tmpl w:val="20303478"/>
    <w:lvl w:ilvl="0" w:tplc="C80C0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81266"/>
    <w:multiLevelType w:val="hybridMultilevel"/>
    <w:tmpl w:val="20A6F37E"/>
    <w:lvl w:ilvl="0" w:tplc="95624774">
      <w:start w:val="8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F2A6B"/>
    <w:multiLevelType w:val="hybridMultilevel"/>
    <w:tmpl w:val="F7AAE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6612C"/>
    <w:multiLevelType w:val="hybridMultilevel"/>
    <w:tmpl w:val="0BA4EDDC"/>
    <w:lvl w:ilvl="0" w:tplc="F9AAAE80">
      <w:start w:val="7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76A1E9E"/>
    <w:multiLevelType w:val="hybridMultilevel"/>
    <w:tmpl w:val="6870EA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748D8"/>
    <w:multiLevelType w:val="hybridMultilevel"/>
    <w:tmpl w:val="1DC2E484"/>
    <w:lvl w:ilvl="0" w:tplc="6C8CA2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D0899"/>
    <w:multiLevelType w:val="hybridMultilevel"/>
    <w:tmpl w:val="F9DE72B2"/>
    <w:lvl w:ilvl="0" w:tplc="8948FB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0E25"/>
    <w:multiLevelType w:val="hybridMultilevel"/>
    <w:tmpl w:val="8BA4B1D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70A96"/>
    <w:multiLevelType w:val="hybridMultilevel"/>
    <w:tmpl w:val="B040202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5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7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80"/>
    <w:rsid w:val="000235DF"/>
    <w:rsid w:val="00025D1A"/>
    <w:rsid w:val="000951EE"/>
    <w:rsid w:val="000B1CE0"/>
    <w:rsid w:val="000F05F6"/>
    <w:rsid w:val="00141D76"/>
    <w:rsid w:val="00164B29"/>
    <w:rsid w:val="0019326B"/>
    <w:rsid w:val="001C05A9"/>
    <w:rsid w:val="001C5237"/>
    <w:rsid w:val="0021214F"/>
    <w:rsid w:val="00212EB4"/>
    <w:rsid w:val="00216127"/>
    <w:rsid w:val="00216F4F"/>
    <w:rsid w:val="00260ADC"/>
    <w:rsid w:val="00273060"/>
    <w:rsid w:val="002A241B"/>
    <w:rsid w:val="002B7BAB"/>
    <w:rsid w:val="002D0F7A"/>
    <w:rsid w:val="002F3E18"/>
    <w:rsid w:val="00301B44"/>
    <w:rsid w:val="0030398A"/>
    <w:rsid w:val="003067CF"/>
    <w:rsid w:val="00312C14"/>
    <w:rsid w:val="00322A26"/>
    <w:rsid w:val="0034034E"/>
    <w:rsid w:val="00355A9A"/>
    <w:rsid w:val="003A6B71"/>
    <w:rsid w:val="003B57F2"/>
    <w:rsid w:val="003F4BC3"/>
    <w:rsid w:val="00405592"/>
    <w:rsid w:val="004222B4"/>
    <w:rsid w:val="00443FCD"/>
    <w:rsid w:val="004449DA"/>
    <w:rsid w:val="004B4050"/>
    <w:rsid w:val="004C05D5"/>
    <w:rsid w:val="0050006F"/>
    <w:rsid w:val="00570DD7"/>
    <w:rsid w:val="005A7FC1"/>
    <w:rsid w:val="005E43BD"/>
    <w:rsid w:val="00637D8A"/>
    <w:rsid w:val="00652997"/>
    <w:rsid w:val="006A31C3"/>
    <w:rsid w:val="006C31B8"/>
    <w:rsid w:val="006C5CE3"/>
    <w:rsid w:val="006E3056"/>
    <w:rsid w:val="006E57AD"/>
    <w:rsid w:val="00743B4F"/>
    <w:rsid w:val="00793E89"/>
    <w:rsid w:val="00794F9A"/>
    <w:rsid w:val="007A13B2"/>
    <w:rsid w:val="0080398D"/>
    <w:rsid w:val="00891E76"/>
    <w:rsid w:val="008B62A8"/>
    <w:rsid w:val="008C3CF3"/>
    <w:rsid w:val="008C4A01"/>
    <w:rsid w:val="008F3AB9"/>
    <w:rsid w:val="00903DBF"/>
    <w:rsid w:val="0093189F"/>
    <w:rsid w:val="009449E4"/>
    <w:rsid w:val="00955EA5"/>
    <w:rsid w:val="00997D65"/>
    <w:rsid w:val="009A1DAA"/>
    <w:rsid w:val="009D221B"/>
    <w:rsid w:val="009D59F0"/>
    <w:rsid w:val="009F6C2F"/>
    <w:rsid w:val="00A218CE"/>
    <w:rsid w:val="00AD1141"/>
    <w:rsid w:val="00B208DC"/>
    <w:rsid w:val="00B434F2"/>
    <w:rsid w:val="00B93E8E"/>
    <w:rsid w:val="00C35A81"/>
    <w:rsid w:val="00C527A8"/>
    <w:rsid w:val="00C926F0"/>
    <w:rsid w:val="00CB7581"/>
    <w:rsid w:val="00D1046C"/>
    <w:rsid w:val="00D24D80"/>
    <w:rsid w:val="00D570E8"/>
    <w:rsid w:val="00D67B86"/>
    <w:rsid w:val="00D77B91"/>
    <w:rsid w:val="00D82645"/>
    <w:rsid w:val="00D94023"/>
    <w:rsid w:val="00DB191A"/>
    <w:rsid w:val="00DB6F19"/>
    <w:rsid w:val="00DE1BF8"/>
    <w:rsid w:val="00DE77C8"/>
    <w:rsid w:val="00DF5946"/>
    <w:rsid w:val="00E1310C"/>
    <w:rsid w:val="00E52CBC"/>
    <w:rsid w:val="00EA3C6C"/>
    <w:rsid w:val="00EE3F43"/>
    <w:rsid w:val="00EF171F"/>
    <w:rsid w:val="00F025B1"/>
    <w:rsid w:val="00F77515"/>
    <w:rsid w:val="00F9688D"/>
    <w:rsid w:val="00FC0CFB"/>
    <w:rsid w:val="00FD163A"/>
    <w:rsid w:val="00FD516D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38B2"/>
  <w15:docId w15:val="{DB8622CA-99FD-4CE2-9C9D-1795865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Questions"/>
    <w:link w:val="ListParagraphChar"/>
    <w:uiPriority w:val="34"/>
    <w:qFormat/>
    <w:rsid w:val="00D24D8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16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4E"/>
  </w:style>
  <w:style w:type="paragraph" w:styleId="Footer">
    <w:name w:val="footer"/>
    <w:basedOn w:val="Normal"/>
    <w:link w:val="FooterChar"/>
    <w:uiPriority w:val="99"/>
    <w:unhideWhenUsed/>
    <w:rsid w:val="0034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4E"/>
  </w:style>
  <w:style w:type="paragraph" w:styleId="BalloonText">
    <w:name w:val="Balloon Text"/>
    <w:basedOn w:val="Normal"/>
    <w:link w:val="BalloonTextChar"/>
    <w:uiPriority w:val="99"/>
    <w:semiHidden/>
    <w:unhideWhenUsed/>
    <w:rsid w:val="003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B86"/>
    <w:rPr>
      <w:b/>
      <w:bCs/>
      <w:sz w:val="20"/>
      <w:szCs w:val="20"/>
    </w:rPr>
  </w:style>
  <w:style w:type="character" w:customStyle="1" w:styleId="ListParagraphChar">
    <w:name w:val="List Paragraph Char"/>
    <w:aliases w:val="Questions Char"/>
    <w:link w:val="ListParagraph"/>
    <w:uiPriority w:val="34"/>
    <w:locked/>
    <w:rsid w:val="006E57AD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141D76"/>
    <w:pPr>
      <w:spacing w:after="0" w:line="240" w:lineRule="auto"/>
    </w:pPr>
  </w:style>
  <w:style w:type="paragraph" w:customStyle="1" w:styleId="Body">
    <w:name w:val="Body"/>
    <w:rsid w:val="00306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530132D</Template>
  <TotalTime>6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Rastgardani</dc:creator>
  <cp:lastModifiedBy>Marras, Connie</cp:lastModifiedBy>
  <cp:revision>4</cp:revision>
  <dcterms:created xsi:type="dcterms:W3CDTF">2018-11-21T19:54:00Z</dcterms:created>
  <dcterms:modified xsi:type="dcterms:W3CDTF">2018-11-21T19:59:00Z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 version">
    <vt:lpwstr>zltbafF5i3</vt:lpwstr>
  </property>
</Properties>
</file>