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12" w:type="dxa"/>
        <w:tblInd w:w="-10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578"/>
        <w:gridCol w:w="1331"/>
        <w:gridCol w:w="3229"/>
        <w:gridCol w:w="1775"/>
        <w:gridCol w:w="11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312" w:type="dxa"/>
            <w:gridSpan w:val="6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B0F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Supplementary</w:t>
            </w:r>
            <w:r>
              <w:rPr>
                <w:rFonts w:hint="default"/>
                <w:color w:val="auto"/>
                <w:kern w:val="0"/>
                <w:sz w:val="22"/>
                <w:szCs w:val="22"/>
              </w:rPr>
              <w:t xml:space="preserve"> Table: Summ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a</w:t>
            </w:r>
            <w:r>
              <w:rPr>
                <w:rFonts w:hint="default"/>
                <w:color w:val="auto"/>
                <w:kern w:val="0"/>
                <w:sz w:val="22"/>
                <w:szCs w:val="22"/>
              </w:rPr>
              <w:t>ry of all meta-analysi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3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Outcomes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No.of Studies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No.of Participa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ts(T/C)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Analysis Results (95%CI)</w:t>
            </w:r>
          </w:p>
        </w:tc>
        <w:tc>
          <w:tcPr>
            <w:tcW w:w="177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 value/I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(%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for Heter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geneity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Analytical model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Sy</w:t>
            </w:r>
            <w:bookmarkStart w:id="0" w:name="_GoBack"/>
            <w:bookmarkEnd w:id="0"/>
            <w:r>
              <w:rPr>
                <w:rFonts w:hint="default"/>
                <w:color w:val="000000"/>
                <w:kern w:val="0"/>
                <w:sz w:val="18"/>
                <w:szCs w:val="18"/>
              </w:rPr>
              <w:t>ndromes and Symptoms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235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0.29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0.21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0.37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1775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0.82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fix-effect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Karnofsky Performance Status Scale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418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MD=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3.90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1.22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Response Evaluation of Solid Tumors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113/113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RR=1.30 (1.01~1.67),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P=0.31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fix-effect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CD4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170/170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MD=4.16 (1.25~7.06),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CD3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170/170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MD=3.74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-0.43~7.91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CD8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170/170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MD=-0.76 (-4.07~2.54), P=0.65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CA125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188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MD=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﹣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12.57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2.95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P=0.002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P=0.0001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Quality of Life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180/176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MD=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2.55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5.10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P=0.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Three-year Survival Rate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82/82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RR=1.29 (1.06~1.57), P=0.01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P=0.68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fix-effect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Gastrointestinal Reactions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195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3), P=0.0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random-effects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Marrow Depression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508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RR=0.7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79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fix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-effects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Urinary System Symptoms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288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(0.3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70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fix-effect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Liver function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131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(0.4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1.17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0.84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fix-effect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3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Peripheral Neuropathy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RR=1.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 (0.81~1.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), P=0.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P=0.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hint="default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/>
                <w:color w:val="000000"/>
                <w:kern w:val="0"/>
                <w:sz w:val="18"/>
                <w:szCs w:val="18"/>
              </w:rPr>
              <w:t>=0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kern w:val="0"/>
                <w:sz w:val="18"/>
                <w:szCs w:val="18"/>
              </w:rPr>
              <w:t xml:space="preserve">fix-effect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81DF9"/>
    <w:rsid w:val="3CA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2019-05-18T00:58:00Z</dcterms:created>
  <dc:creator>Monica</dc:creator>
  <cp:lastModifiedBy>Monica</cp:lastModifiedBy>
  <dcterms:modified xsi:type="dcterms:W3CDTF">2019-05-18T00:58:27Z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