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5502C962" w:rsidR="00654E8F" w:rsidRPr="002D373E" w:rsidRDefault="00654E8F" w:rsidP="004847BE">
      <w:r w:rsidRPr="002D373E">
        <w:t>Supplementary Material</w:t>
      </w:r>
    </w:p>
    <w:p w14:paraId="4FF2A323" w14:textId="77777777" w:rsidR="0061491B" w:rsidRPr="002D373E" w:rsidRDefault="0061491B" w:rsidP="0061491B">
      <w:pPr>
        <w:pStyle w:val="Title"/>
      </w:pPr>
      <w:r w:rsidRPr="002D373E">
        <w:t>Autoimmune-mediated retinopathy in CXCR5-deficient mice as the result of accumulation of age-related macular degeneration associated proteins</w:t>
      </w:r>
    </w:p>
    <w:p w14:paraId="7C4A72E8" w14:textId="2ED889A8" w:rsidR="00BE73BA" w:rsidRPr="002D373E" w:rsidRDefault="00BE73BA" w:rsidP="00BE73BA">
      <w:pPr>
        <w:jc w:val="center"/>
      </w:pPr>
      <w:r w:rsidRPr="002D373E">
        <w:t xml:space="preserve">Anton Lennikov, Madhu Sudhana Saddala, Anthony Mukwaya, </w:t>
      </w:r>
      <w:proofErr w:type="spellStart"/>
      <w:r w:rsidRPr="002D373E">
        <w:t>Shibo</w:t>
      </w:r>
      <w:proofErr w:type="spellEnd"/>
      <w:r w:rsidRPr="002D373E">
        <w:t xml:space="preserve"> Tang, Hu Huang</w:t>
      </w:r>
    </w:p>
    <w:p w14:paraId="63D7C2B0" w14:textId="77777777" w:rsidR="00994A3D" w:rsidRPr="002D373E" w:rsidRDefault="00994A3D" w:rsidP="00BE73BA">
      <w:pPr>
        <w:pStyle w:val="Heading2"/>
        <w:numPr>
          <w:ilvl w:val="0"/>
          <w:numId w:val="0"/>
        </w:numPr>
        <w:ind w:left="567"/>
      </w:pPr>
      <w:r w:rsidRPr="002D373E">
        <w:t>Supplementary Figures</w:t>
      </w:r>
    </w:p>
    <w:p w14:paraId="628890D8" w14:textId="2007FD4E" w:rsidR="00BE73BA" w:rsidRPr="002D373E" w:rsidRDefault="00BE73BA" w:rsidP="00BE73BA">
      <w:pPr>
        <w:keepNext/>
        <w:jc w:val="center"/>
        <w:rPr>
          <w:rFonts w:cs="Times New Roman"/>
          <w:szCs w:val="24"/>
        </w:rPr>
      </w:pPr>
      <w:r w:rsidRPr="002D373E">
        <w:rPr>
          <w:noProof/>
          <w:sz w:val="20"/>
          <w:szCs w:val="20"/>
        </w:rPr>
        <w:drawing>
          <wp:inline distT="0" distB="0" distL="0" distR="0" wp14:anchorId="44CA6D01" wp14:editId="3FADFF08">
            <wp:extent cx="5705856" cy="5542344"/>
            <wp:effectExtent l="0" t="0" r="952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lementary_figure_03_IH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r="1883"/>
                    <a:stretch/>
                  </pic:blipFill>
                  <pic:spPr bwMode="auto">
                    <a:xfrm>
                      <a:off x="0" y="0"/>
                      <a:ext cx="5723218" cy="555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04DF6" w14:textId="5BB1D14A" w:rsidR="00C01E6E" w:rsidRPr="002D373E" w:rsidRDefault="00BE73BA" w:rsidP="00C01E6E">
      <w:pPr>
        <w:keepNext/>
      </w:pPr>
      <w:r w:rsidRPr="002D373E">
        <w:rPr>
          <w:rFonts w:cs="Times New Roman"/>
          <w:b/>
          <w:szCs w:val="24"/>
        </w:rPr>
        <w:t xml:space="preserve">Supplementary Figure </w:t>
      </w:r>
      <w:r w:rsidR="00C01E6E" w:rsidRPr="002D373E">
        <w:rPr>
          <w:rFonts w:cs="Times New Roman"/>
          <w:b/>
          <w:szCs w:val="24"/>
        </w:rPr>
        <w:t>1</w:t>
      </w:r>
      <w:r w:rsidRPr="002D373E">
        <w:rPr>
          <w:rFonts w:cs="Times New Roman"/>
          <w:b/>
          <w:szCs w:val="24"/>
        </w:rPr>
        <w:t>.</w:t>
      </w:r>
      <w:r w:rsidRPr="002D373E">
        <w:rPr>
          <w:rFonts w:cs="Times New Roman"/>
          <w:szCs w:val="24"/>
        </w:rPr>
        <w:t xml:space="preserve"> </w:t>
      </w:r>
      <w:r w:rsidRPr="004847BE">
        <w:rPr>
          <w:b/>
        </w:rPr>
        <w:t>Immunofluorescent analysis of AMD-associated proteins.</w:t>
      </w:r>
      <w:r w:rsidRPr="002D373E">
        <w:t xml:space="preserve"> </w:t>
      </w:r>
      <w:r w:rsidR="004847BE">
        <w:br/>
      </w:r>
      <w:r w:rsidRPr="002D373E">
        <w:t>(</w:t>
      </w:r>
      <w:r w:rsidRPr="002D373E">
        <w:rPr>
          <w:b/>
        </w:rPr>
        <w:t>A</w:t>
      </w:r>
      <w:r w:rsidRPr="002D373E">
        <w:t>) Complement component 3d (red); (</w:t>
      </w:r>
      <w:r w:rsidRPr="002D373E">
        <w:rPr>
          <w:b/>
        </w:rPr>
        <w:t>B</w:t>
      </w:r>
      <w:r w:rsidRPr="002D373E">
        <w:t>) Alpha-crystallin B (red); (</w:t>
      </w:r>
      <w:r w:rsidRPr="002D373E">
        <w:rPr>
          <w:b/>
        </w:rPr>
        <w:t>C</w:t>
      </w:r>
      <w:r w:rsidRPr="002D373E">
        <w:t xml:space="preserve">) Amyloid beta (green) </w:t>
      </w:r>
      <w:r w:rsidRPr="002D373E">
        <w:lastRenderedPageBreak/>
        <w:t>staining in mouse eye sections. Nuclear counterstaining by DAPI (blue) in fluorescent images. Samples were obtained from 24</w:t>
      </w:r>
      <w:r w:rsidR="004847BE">
        <w:t>, 5</w:t>
      </w:r>
      <w:r w:rsidRPr="002D373E">
        <w:t xml:space="preserve"> </w:t>
      </w:r>
      <w:proofErr w:type="spellStart"/>
      <w:r w:rsidRPr="002D373E">
        <w:t>m.o.</w:t>
      </w:r>
      <w:proofErr w:type="spellEnd"/>
      <w:r w:rsidRPr="002D373E">
        <w:t xml:space="preserve"> CXCR5</w:t>
      </w:r>
      <w:r w:rsidRPr="002D373E">
        <w:rPr>
          <w:vertAlign w:val="superscript"/>
        </w:rPr>
        <w:t>-/-</w:t>
      </w:r>
      <w:r w:rsidRPr="002D373E">
        <w:t xml:space="preserve"> and 24 </w:t>
      </w:r>
      <w:proofErr w:type="spellStart"/>
      <w:r w:rsidRPr="002D373E">
        <w:t>m.o.</w:t>
      </w:r>
      <w:proofErr w:type="spellEnd"/>
      <w:r w:rsidRPr="002D373E">
        <w:t xml:space="preserve"> C57 control female mice.</w:t>
      </w:r>
      <w:bookmarkStart w:id="0" w:name="xscx3ygrrzrwe5"/>
      <w:r w:rsidRPr="002D373E">
        <w:t xml:space="preserve"> Retinal layer designations: </w:t>
      </w:r>
      <w:bookmarkEnd w:id="0"/>
      <w:r w:rsidRPr="002D373E">
        <w:t xml:space="preserve">INL–inner nuclear layer, OPL–outer plexiform layer, </w:t>
      </w:r>
      <w:r w:rsidR="0011401A" w:rsidRPr="002D373E">
        <w:t>O</w:t>
      </w:r>
      <w:r w:rsidR="0011401A" w:rsidRPr="002D373E">
        <w:rPr>
          <w:rFonts w:cs="Times New Roman"/>
        </w:rPr>
        <w:t xml:space="preserve">NL–outer nuclear layer, </w:t>
      </w:r>
      <w:r w:rsidRPr="002D373E">
        <w:t>PIS–</w:t>
      </w:r>
      <w:r w:rsidR="00005749">
        <w:t>p</w:t>
      </w:r>
      <w:r w:rsidRPr="002D373E">
        <w:t>hotoreceptors inner segments, POS–</w:t>
      </w:r>
      <w:r w:rsidR="00005749">
        <w:t>p</w:t>
      </w:r>
      <w:r w:rsidRPr="002D373E">
        <w:t>hotoreceptors outer segments</w:t>
      </w:r>
      <w:r w:rsidR="00844D44">
        <w:t>,</w:t>
      </w:r>
      <w:r w:rsidRPr="002D373E">
        <w:t xml:space="preserve"> RPE–retinal pigment epithelia, and CHO–choroid.</w:t>
      </w:r>
    </w:p>
    <w:p w14:paraId="2EA943C5" w14:textId="77777777" w:rsidR="00C01E6E" w:rsidRPr="002D373E" w:rsidRDefault="00C01E6E">
      <w:pPr>
        <w:spacing w:before="0" w:after="200" w:line="276" w:lineRule="auto"/>
      </w:pPr>
      <w:r w:rsidRPr="002D373E">
        <w:br w:type="page"/>
      </w:r>
    </w:p>
    <w:p w14:paraId="02D01D31" w14:textId="7FC341CD" w:rsidR="00BE73BA" w:rsidRPr="002D373E" w:rsidRDefault="00BE73BA" w:rsidP="00C01E6E">
      <w:pPr>
        <w:keepNext/>
        <w:rPr>
          <w:rFonts w:cs="Times New Roman"/>
          <w:szCs w:val="24"/>
        </w:rPr>
      </w:pPr>
      <w:r w:rsidRPr="00005749">
        <w:rPr>
          <w:noProof/>
          <w:sz w:val="20"/>
          <w:szCs w:val="20"/>
        </w:rPr>
        <w:lastRenderedPageBreak/>
        <w:drawing>
          <wp:inline distT="0" distB="0" distL="0" distR="0" wp14:anchorId="396EFC53" wp14:editId="35546E0D">
            <wp:extent cx="6188659" cy="3267352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_figure_02_Sub-RPE_GS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" t="6300" r="858"/>
                    <a:stretch/>
                  </pic:blipFill>
                  <pic:spPr bwMode="auto">
                    <a:xfrm>
                      <a:off x="0" y="0"/>
                      <a:ext cx="6219154" cy="328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C94E1" w14:textId="26E3BB18" w:rsidR="00D91C51" w:rsidRPr="002D373E" w:rsidRDefault="00BE73BA" w:rsidP="00BE73BA">
      <w:pPr>
        <w:keepNext/>
        <w:rPr>
          <w:sz w:val="20"/>
          <w:szCs w:val="20"/>
        </w:rPr>
      </w:pPr>
      <w:r w:rsidRPr="002D373E">
        <w:rPr>
          <w:rFonts w:cs="Times New Roman"/>
          <w:b/>
          <w:szCs w:val="24"/>
        </w:rPr>
        <w:t xml:space="preserve">Supplementary Figure </w:t>
      </w:r>
      <w:r w:rsidR="00C01E6E" w:rsidRPr="002D373E">
        <w:rPr>
          <w:rFonts w:cs="Times New Roman"/>
          <w:b/>
          <w:szCs w:val="24"/>
        </w:rPr>
        <w:t>2</w:t>
      </w:r>
      <w:r w:rsidRPr="002D373E">
        <w:rPr>
          <w:rFonts w:cs="Times New Roman"/>
          <w:b/>
          <w:szCs w:val="24"/>
        </w:rPr>
        <w:t>.</w:t>
      </w:r>
      <w:r w:rsidRPr="002D373E">
        <w:rPr>
          <w:rFonts w:cs="Times New Roman"/>
          <w:szCs w:val="24"/>
        </w:rPr>
        <w:t xml:space="preserve"> </w:t>
      </w:r>
      <w:proofErr w:type="spellStart"/>
      <w:r w:rsidRPr="004847BE">
        <w:rPr>
          <w:b/>
          <w:szCs w:val="20"/>
        </w:rPr>
        <w:t>Griffonia</w:t>
      </w:r>
      <w:proofErr w:type="spellEnd"/>
      <w:r w:rsidRPr="004847BE">
        <w:rPr>
          <w:b/>
          <w:szCs w:val="20"/>
        </w:rPr>
        <w:t xml:space="preserve"> </w:t>
      </w:r>
      <w:proofErr w:type="spellStart"/>
      <w:r w:rsidRPr="004847BE">
        <w:rPr>
          <w:b/>
          <w:szCs w:val="20"/>
        </w:rPr>
        <w:t>simplicifolia</w:t>
      </w:r>
      <w:proofErr w:type="spellEnd"/>
      <w:r w:rsidRPr="004847BE">
        <w:rPr>
          <w:b/>
          <w:szCs w:val="20"/>
        </w:rPr>
        <w:t xml:space="preserve"> lectin (GSA) staining (red) of RPE/choroid complexes.</w:t>
      </w:r>
      <w:r w:rsidRPr="002D373E">
        <w:rPr>
          <w:szCs w:val="20"/>
        </w:rPr>
        <w:t xml:space="preserve"> </w:t>
      </w:r>
      <w:r w:rsidR="002335ED" w:rsidRPr="002D373E">
        <w:rPr>
          <w:szCs w:val="20"/>
        </w:rPr>
        <w:t>(</w:t>
      </w:r>
      <w:r w:rsidR="002335ED" w:rsidRPr="002D373E">
        <w:rPr>
          <w:b/>
          <w:szCs w:val="20"/>
        </w:rPr>
        <w:t>A</w:t>
      </w:r>
      <w:r w:rsidR="002335ED" w:rsidRPr="002D373E">
        <w:rPr>
          <w:szCs w:val="20"/>
        </w:rPr>
        <w:t>)</w:t>
      </w:r>
      <w:r w:rsidR="00CB510D">
        <w:rPr>
          <w:szCs w:val="20"/>
        </w:rPr>
        <w:t xml:space="preserve"> </w:t>
      </w:r>
      <w:r w:rsidRPr="002D373E">
        <w:rPr>
          <w:szCs w:val="20"/>
        </w:rPr>
        <w:t xml:space="preserve">The presence of marked GSA-lectin-positive cell infiltration in RPE/choroid complexes of </w:t>
      </w:r>
      <w:r w:rsidR="004847BE" w:rsidRPr="00070C5D">
        <w:rPr>
          <w:rFonts w:cs="Times New Roman"/>
        </w:rPr>
        <w:t>CXCR5</w:t>
      </w:r>
      <w:r w:rsidR="004847BE" w:rsidRPr="00070C5D">
        <w:rPr>
          <w:rFonts w:cs="Times New Roman"/>
          <w:vertAlign w:val="superscript"/>
        </w:rPr>
        <w:t>-/-</w:t>
      </w:r>
      <w:r w:rsidR="004847BE" w:rsidRPr="00070C5D">
        <w:rPr>
          <w:rFonts w:cs="Times New Roman"/>
        </w:rPr>
        <w:t xml:space="preserve"> </w:t>
      </w:r>
      <w:r w:rsidR="004847BE">
        <w:rPr>
          <w:rFonts w:cs="Times New Roman"/>
        </w:rPr>
        <w:t>mice</w:t>
      </w:r>
      <w:r w:rsidR="002335ED">
        <w:rPr>
          <w:szCs w:val="20"/>
        </w:rPr>
        <w:t>;</w:t>
      </w:r>
      <w:r w:rsidRPr="002D373E">
        <w:rPr>
          <w:szCs w:val="20"/>
        </w:rPr>
        <w:t xml:space="preserve"> </w:t>
      </w:r>
      <w:r w:rsidR="002335ED" w:rsidRPr="002D373E">
        <w:rPr>
          <w:szCs w:val="20"/>
        </w:rPr>
        <w:t>(</w:t>
      </w:r>
      <w:r w:rsidR="002335ED" w:rsidRPr="002D373E">
        <w:rPr>
          <w:b/>
          <w:szCs w:val="20"/>
        </w:rPr>
        <w:t>B</w:t>
      </w:r>
      <w:r w:rsidR="00CB510D">
        <w:rPr>
          <w:szCs w:val="20"/>
        </w:rPr>
        <w:t>)</w:t>
      </w:r>
      <w:r w:rsidR="002335ED">
        <w:rPr>
          <w:szCs w:val="20"/>
        </w:rPr>
        <w:t xml:space="preserve"> </w:t>
      </w:r>
      <w:r w:rsidRPr="002D373E">
        <w:rPr>
          <w:szCs w:val="20"/>
        </w:rPr>
        <w:t>No GSA lectin signals are detected in C57 RPE/choroid</w:t>
      </w:r>
      <w:r w:rsidR="002335ED">
        <w:rPr>
          <w:szCs w:val="20"/>
        </w:rPr>
        <w:t>.</w:t>
      </w:r>
      <w:r w:rsidRPr="002D373E">
        <w:rPr>
          <w:szCs w:val="20"/>
        </w:rPr>
        <w:t xml:space="preserve"> Samples were obtained from 24 </w:t>
      </w:r>
      <w:proofErr w:type="spellStart"/>
      <w:r w:rsidRPr="002D373E">
        <w:rPr>
          <w:szCs w:val="20"/>
        </w:rPr>
        <w:t>m.o.</w:t>
      </w:r>
      <w:proofErr w:type="spellEnd"/>
      <w:r w:rsidRPr="002D373E">
        <w:rPr>
          <w:szCs w:val="20"/>
        </w:rPr>
        <w:t xml:space="preserve"> female mice. </w:t>
      </w:r>
      <w:r w:rsidRPr="002D373E">
        <w:rPr>
          <w:sz w:val="20"/>
          <w:szCs w:val="20"/>
        </w:rPr>
        <w:t xml:space="preserve"> </w:t>
      </w:r>
    </w:p>
    <w:p w14:paraId="02BAEE02" w14:textId="77777777" w:rsidR="00D91C51" w:rsidRPr="002D373E" w:rsidRDefault="00D91C51">
      <w:pPr>
        <w:spacing w:before="0" w:after="200" w:line="276" w:lineRule="auto"/>
        <w:rPr>
          <w:sz w:val="20"/>
          <w:szCs w:val="20"/>
        </w:rPr>
      </w:pPr>
      <w:r w:rsidRPr="002D373E">
        <w:rPr>
          <w:sz w:val="20"/>
          <w:szCs w:val="20"/>
        </w:rPr>
        <w:br w:type="page"/>
      </w:r>
    </w:p>
    <w:p w14:paraId="07E4376E" w14:textId="15A7564D" w:rsidR="00BE73BA" w:rsidRPr="002D373E" w:rsidRDefault="00D91C51" w:rsidP="00BE73BA">
      <w:pPr>
        <w:keepNext/>
        <w:rPr>
          <w:rFonts w:cs="Times New Roman"/>
          <w:b/>
          <w:szCs w:val="24"/>
        </w:rPr>
      </w:pPr>
      <w:r w:rsidRPr="00005749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4FA67D19" wp14:editId="249CDEB4">
            <wp:extent cx="6208395" cy="3843020"/>
            <wp:effectExtent l="0" t="0" r="190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_Figure_IBA1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A725" w14:textId="7CB19508" w:rsidR="00D91C51" w:rsidRPr="002D373E" w:rsidRDefault="00D91C51" w:rsidP="00D91C51">
      <w:pPr>
        <w:keepNext/>
      </w:pPr>
      <w:r w:rsidRPr="002D373E">
        <w:rPr>
          <w:rFonts w:cs="Times New Roman"/>
          <w:b/>
          <w:szCs w:val="24"/>
        </w:rPr>
        <w:t>Supplementary Figure 3.</w:t>
      </w:r>
      <w:r w:rsidRPr="002D373E">
        <w:rPr>
          <w:rFonts w:cs="Times New Roman"/>
          <w:szCs w:val="24"/>
        </w:rPr>
        <w:t xml:space="preserve"> </w:t>
      </w:r>
      <w:r w:rsidRPr="004847BE">
        <w:rPr>
          <w:rFonts w:cs="Times New Roman"/>
          <w:b/>
          <w:szCs w:val="24"/>
        </w:rPr>
        <w:t xml:space="preserve">IBA-1 (green) and </w:t>
      </w:r>
      <w:proofErr w:type="spellStart"/>
      <w:r w:rsidRPr="004847BE">
        <w:rPr>
          <w:b/>
          <w:szCs w:val="20"/>
        </w:rPr>
        <w:t>Griffonia</w:t>
      </w:r>
      <w:proofErr w:type="spellEnd"/>
      <w:r w:rsidRPr="004847BE">
        <w:rPr>
          <w:b/>
          <w:szCs w:val="20"/>
        </w:rPr>
        <w:t xml:space="preserve"> </w:t>
      </w:r>
      <w:proofErr w:type="spellStart"/>
      <w:r w:rsidRPr="004847BE">
        <w:rPr>
          <w:b/>
          <w:szCs w:val="20"/>
        </w:rPr>
        <w:t>simplicifolia</w:t>
      </w:r>
      <w:proofErr w:type="spellEnd"/>
      <w:r w:rsidRPr="004847BE">
        <w:rPr>
          <w:b/>
          <w:szCs w:val="20"/>
        </w:rPr>
        <w:t xml:space="preserve"> lectin (GSA) staining (red) of CXCR5 and WT histological sections.</w:t>
      </w:r>
      <w:r w:rsidRPr="002D373E">
        <w:rPr>
          <w:szCs w:val="20"/>
        </w:rPr>
        <w:t xml:space="preserve"> </w:t>
      </w:r>
      <w:r w:rsidR="004847BE" w:rsidRPr="004847BE">
        <w:rPr>
          <w:b/>
          <w:szCs w:val="20"/>
        </w:rPr>
        <w:t>(</w:t>
      </w:r>
      <w:r w:rsidR="004847BE" w:rsidRPr="000B7C7B">
        <w:rPr>
          <w:b/>
          <w:bCs/>
          <w:szCs w:val="20"/>
        </w:rPr>
        <w:t>A</w:t>
      </w:r>
      <w:r w:rsidR="004847BE" w:rsidRPr="004847BE">
        <w:rPr>
          <w:b/>
          <w:szCs w:val="20"/>
        </w:rPr>
        <w:t>)</w:t>
      </w:r>
      <w:r w:rsidR="004847BE">
        <w:rPr>
          <w:b/>
          <w:szCs w:val="20"/>
        </w:rPr>
        <w:t xml:space="preserve"> </w:t>
      </w:r>
      <w:r w:rsidR="004847BE" w:rsidRPr="004847BE">
        <w:rPr>
          <w:bCs/>
          <w:szCs w:val="20"/>
        </w:rPr>
        <w:t>Section</w:t>
      </w:r>
      <w:r w:rsidR="004847BE">
        <w:rPr>
          <w:bCs/>
          <w:szCs w:val="20"/>
        </w:rPr>
        <w:t>s from</w:t>
      </w:r>
      <w:r w:rsidR="004847BE" w:rsidRPr="004847BE">
        <w:rPr>
          <w:bCs/>
          <w:szCs w:val="20"/>
        </w:rPr>
        <w:t xml:space="preserve"> </w:t>
      </w:r>
      <w:r w:rsidR="004847BE" w:rsidRPr="00070C5D">
        <w:rPr>
          <w:rFonts w:cs="Times New Roman"/>
        </w:rPr>
        <w:t>CXCR5</w:t>
      </w:r>
      <w:r w:rsidR="004847BE" w:rsidRPr="00070C5D">
        <w:rPr>
          <w:rFonts w:cs="Times New Roman"/>
          <w:vertAlign w:val="superscript"/>
        </w:rPr>
        <w:t>-/-</w:t>
      </w:r>
      <w:r w:rsidR="004847BE" w:rsidRPr="00070C5D">
        <w:rPr>
          <w:rFonts w:cs="Times New Roman"/>
        </w:rPr>
        <w:t xml:space="preserve"> </w:t>
      </w:r>
      <w:r w:rsidR="004847BE">
        <w:rPr>
          <w:rFonts w:cs="Times New Roman"/>
        </w:rPr>
        <w:t xml:space="preserve">mice indicate multiple double-positive signals in sub-retinal space; </w:t>
      </w:r>
      <w:r w:rsidR="004847BE" w:rsidRPr="004847BE">
        <w:rPr>
          <w:rFonts w:cs="Times New Roman"/>
          <w:b/>
          <w:bCs/>
        </w:rPr>
        <w:t>(B)</w:t>
      </w:r>
      <w:r w:rsidR="004847BE">
        <w:rPr>
          <w:rFonts w:cs="Times New Roman"/>
          <w:b/>
          <w:bCs/>
        </w:rPr>
        <w:t xml:space="preserve"> </w:t>
      </w:r>
      <w:r w:rsidR="004847BE">
        <w:rPr>
          <w:rFonts w:cs="Times New Roman"/>
        </w:rPr>
        <w:t>Few double positive cells identified in the retina of WT controls with no sub-retinal infiltration.</w:t>
      </w:r>
      <w:r w:rsidR="004847BE" w:rsidRPr="004847BE">
        <w:rPr>
          <w:b/>
          <w:szCs w:val="20"/>
        </w:rPr>
        <w:t xml:space="preserve"> </w:t>
      </w:r>
      <w:r w:rsidRPr="002D373E">
        <w:rPr>
          <w:szCs w:val="20"/>
        </w:rPr>
        <w:t>Arrows i</w:t>
      </w:r>
      <w:bookmarkStart w:id="1" w:name="_GoBack"/>
      <w:bookmarkEnd w:id="1"/>
      <w:r w:rsidRPr="002D373E">
        <w:rPr>
          <w:szCs w:val="20"/>
        </w:rPr>
        <w:t>ndicate the double</w:t>
      </w:r>
      <w:r w:rsidR="00844D44">
        <w:rPr>
          <w:szCs w:val="20"/>
        </w:rPr>
        <w:t>-</w:t>
      </w:r>
      <w:r w:rsidRPr="002D373E">
        <w:rPr>
          <w:szCs w:val="20"/>
        </w:rPr>
        <w:t xml:space="preserve">labeled cells in the merged images. </w:t>
      </w:r>
      <w:r w:rsidRPr="002D373E">
        <w:t xml:space="preserve">Samples were obtained from 24 </w:t>
      </w:r>
      <w:proofErr w:type="spellStart"/>
      <w:r w:rsidRPr="002D373E">
        <w:t>m.o.</w:t>
      </w:r>
      <w:proofErr w:type="spellEnd"/>
      <w:r w:rsidRPr="002D373E">
        <w:t xml:space="preserve"> CXCR5</w:t>
      </w:r>
      <w:r w:rsidRPr="002D373E">
        <w:rPr>
          <w:vertAlign w:val="superscript"/>
        </w:rPr>
        <w:t>-/-</w:t>
      </w:r>
      <w:r w:rsidRPr="002D373E">
        <w:t xml:space="preserve"> and age-matched WT control female mice. Retinal layer designations: O</w:t>
      </w:r>
      <w:r w:rsidRPr="002D373E">
        <w:rPr>
          <w:rFonts w:cs="Times New Roman"/>
        </w:rPr>
        <w:t xml:space="preserve">NL–outer nuclear layer, </w:t>
      </w:r>
      <w:r w:rsidRPr="002D373E">
        <w:t>PIS–</w:t>
      </w:r>
      <w:r w:rsidR="00847B1A">
        <w:t>p</w:t>
      </w:r>
      <w:r w:rsidRPr="002D373E">
        <w:t>hotoreceptors inner segments, POS–</w:t>
      </w:r>
      <w:r w:rsidR="00847B1A">
        <w:t>p</w:t>
      </w:r>
      <w:r w:rsidRPr="002D373E">
        <w:t>hotoreceptors outer segments</w:t>
      </w:r>
      <w:r w:rsidR="00844D44">
        <w:t>,</w:t>
      </w:r>
      <w:r w:rsidRPr="002D373E">
        <w:t xml:space="preserve"> RPE–retinal pigment epithelia, and CHO–choroid.</w:t>
      </w:r>
    </w:p>
    <w:p w14:paraId="0C8CAA75" w14:textId="3C6ED5A5" w:rsidR="00433396" w:rsidRPr="002D373E" w:rsidRDefault="00433396">
      <w:pPr>
        <w:spacing w:before="0" w:after="200" w:line="276" w:lineRule="auto"/>
      </w:pPr>
      <w:r w:rsidRPr="002D373E">
        <w:br w:type="page"/>
      </w:r>
    </w:p>
    <w:p w14:paraId="0306F276" w14:textId="2FDEB57E" w:rsidR="00BE73BA" w:rsidRPr="002D373E" w:rsidRDefault="00433396" w:rsidP="00BE73BA">
      <w:pPr>
        <w:keepNext/>
      </w:pPr>
      <w:r w:rsidRPr="00005749">
        <w:rPr>
          <w:noProof/>
        </w:rPr>
        <w:lastRenderedPageBreak/>
        <w:drawing>
          <wp:inline distT="0" distB="0" distL="0" distR="0" wp14:anchorId="0DE57FD6" wp14:editId="04F662BF">
            <wp:extent cx="6208395" cy="689800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05_BV2-CXCR5ab_v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0B5F0" w14:textId="1735225C" w:rsidR="00433396" w:rsidRPr="002D373E" w:rsidRDefault="00433396" w:rsidP="00433396">
      <w:pPr>
        <w:jc w:val="both"/>
        <w:rPr>
          <w:rFonts w:cs="Times New Roman"/>
          <w:b/>
        </w:rPr>
      </w:pPr>
      <w:r w:rsidRPr="002D373E">
        <w:rPr>
          <w:rFonts w:cs="Times New Roman"/>
          <w:b/>
          <w:szCs w:val="24"/>
        </w:rPr>
        <w:t xml:space="preserve">Supplementary </w:t>
      </w:r>
      <w:r w:rsidRPr="002D373E">
        <w:rPr>
          <w:rFonts w:cs="Times New Roman"/>
          <w:b/>
        </w:rPr>
        <w:t xml:space="preserve">Figure </w:t>
      </w:r>
      <w:r w:rsidR="00D91C51" w:rsidRPr="002D373E">
        <w:rPr>
          <w:rFonts w:cs="Times New Roman"/>
          <w:b/>
        </w:rPr>
        <w:t>4</w:t>
      </w:r>
      <w:r w:rsidRPr="002D373E">
        <w:rPr>
          <w:rFonts w:cs="Times New Roman"/>
          <w:b/>
        </w:rPr>
        <w:t xml:space="preserve">. </w:t>
      </w:r>
      <w:r w:rsidRPr="000B7C7B">
        <w:rPr>
          <w:rFonts w:cs="Times New Roman"/>
          <w:b/>
        </w:rPr>
        <w:t xml:space="preserve">In vitro response of BV-2 cells activation when treated with CXCR5 antibodies. </w:t>
      </w:r>
      <w:r w:rsidRPr="004847BE">
        <w:rPr>
          <w:rFonts w:cs="Times New Roman"/>
          <w:b/>
        </w:rPr>
        <w:t xml:space="preserve">The effects of CXCR5 blockade on Arg-1 and COX-2 expression in BV-2 cells under IL-4 and </w:t>
      </w:r>
      <w:proofErr w:type="spellStart"/>
      <w:r w:rsidRPr="004847BE">
        <w:rPr>
          <w:rFonts w:cs="Times New Roman"/>
          <w:b/>
        </w:rPr>
        <w:t>rmTNF</w:t>
      </w:r>
      <w:proofErr w:type="spellEnd"/>
      <w:r w:rsidRPr="004847BE">
        <w:rPr>
          <w:rFonts w:cs="Times New Roman"/>
          <w:b/>
        </w:rPr>
        <w:t xml:space="preserve">α/rmIFNγ stimulation. </w:t>
      </w:r>
      <w:r w:rsidR="002335ED" w:rsidRPr="002D373E">
        <w:rPr>
          <w:rFonts w:cs="Times New Roman"/>
        </w:rPr>
        <w:t>(</w:t>
      </w:r>
      <w:r w:rsidR="002335ED" w:rsidRPr="002D373E">
        <w:rPr>
          <w:rFonts w:cs="Times New Roman"/>
          <w:b/>
        </w:rPr>
        <w:t>A</w:t>
      </w:r>
      <w:r w:rsidR="002335ED" w:rsidRPr="002D373E">
        <w:rPr>
          <w:rFonts w:cs="Times New Roman"/>
        </w:rPr>
        <w:t>)</w:t>
      </w:r>
      <w:r w:rsidR="002335ED">
        <w:rPr>
          <w:rFonts w:cs="Times New Roman"/>
        </w:rPr>
        <w:t xml:space="preserve"> </w:t>
      </w:r>
      <w:r w:rsidRPr="002D373E">
        <w:rPr>
          <w:rFonts w:cs="Times New Roman"/>
        </w:rPr>
        <w:t>Immunofluorescence images of Arg1 (green) pretreated with CXCR5 antibody alone</w:t>
      </w:r>
      <w:r w:rsidR="002335ED">
        <w:rPr>
          <w:rFonts w:cs="Times New Roman"/>
        </w:rPr>
        <w:t>;</w:t>
      </w:r>
      <w:r w:rsidRPr="002D373E">
        <w:rPr>
          <w:rFonts w:cs="Times New Roman"/>
        </w:rPr>
        <w:t xml:space="preserve"> </w:t>
      </w:r>
      <w:r w:rsidR="002335ED" w:rsidRPr="002D373E">
        <w:rPr>
          <w:rFonts w:cs="Times New Roman"/>
        </w:rPr>
        <w:t>(</w:t>
      </w:r>
      <w:r w:rsidR="002335ED" w:rsidRPr="002D373E">
        <w:rPr>
          <w:rFonts w:cs="Times New Roman"/>
          <w:b/>
        </w:rPr>
        <w:t>B</w:t>
      </w:r>
      <w:r w:rsidR="002335ED" w:rsidRPr="002D373E">
        <w:rPr>
          <w:rFonts w:cs="Times New Roman"/>
        </w:rPr>
        <w:t>)</w:t>
      </w:r>
      <w:r w:rsidR="002335ED">
        <w:rPr>
          <w:rFonts w:cs="Times New Roman"/>
        </w:rPr>
        <w:t xml:space="preserve"> P</w:t>
      </w:r>
      <w:r w:rsidRPr="002D373E">
        <w:rPr>
          <w:rFonts w:cs="Times New Roman"/>
        </w:rPr>
        <w:t>ositive control of IgG pretreatment, stimulated with recombinant mouse interleukin 4 (rmIL-4)</w:t>
      </w:r>
      <w:r w:rsidR="002335ED">
        <w:rPr>
          <w:rFonts w:cs="Times New Roman"/>
        </w:rPr>
        <w:t>;</w:t>
      </w:r>
      <w:r w:rsidRPr="002D373E">
        <w:rPr>
          <w:rFonts w:cs="Times New Roman"/>
        </w:rPr>
        <w:t xml:space="preserve"> </w:t>
      </w:r>
      <w:r w:rsidR="002335ED" w:rsidRPr="004847BE">
        <w:rPr>
          <w:rFonts w:cs="Times New Roman"/>
          <w:b/>
        </w:rPr>
        <w:t>(C)</w:t>
      </w:r>
      <w:r w:rsidR="002335ED">
        <w:rPr>
          <w:rFonts w:cs="Times New Roman"/>
        </w:rPr>
        <w:t xml:space="preserve"> </w:t>
      </w:r>
      <w:r w:rsidRPr="002D373E">
        <w:rPr>
          <w:rFonts w:cs="Times New Roman"/>
        </w:rPr>
        <w:t>CXCR5 antibody pretreatment with rmIL-4 stimulation</w:t>
      </w:r>
      <w:r w:rsidR="002335ED">
        <w:rPr>
          <w:rFonts w:cs="Times New Roman"/>
        </w:rPr>
        <w:t>;</w:t>
      </w:r>
      <w:r w:rsidRPr="002D373E">
        <w:rPr>
          <w:rFonts w:cs="Times New Roman"/>
        </w:rPr>
        <w:t xml:space="preserve"> </w:t>
      </w:r>
      <w:r w:rsidR="002335ED" w:rsidRPr="004847BE">
        <w:rPr>
          <w:rFonts w:cs="Times New Roman"/>
          <w:b/>
        </w:rPr>
        <w:t>(D)</w:t>
      </w:r>
      <w:r w:rsidR="002335ED">
        <w:rPr>
          <w:rFonts w:cs="Times New Roman"/>
        </w:rPr>
        <w:t xml:space="preserve"> </w:t>
      </w:r>
      <w:r w:rsidRPr="002D373E">
        <w:rPr>
          <w:rFonts w:cs="Times New Roman"/>
        </w:rPr>
        <w:t>COX-2 (red) pretreated with CXCR5 antibody alone</w:t>
      </w:r>
      <w:r w:rsidR="002335ED">
        <w:rPr>
          <w:rFonts w:cs="Times New Roman"/>
        </w:rPr>
        <w:t>;</w:t>
      </w:r>
      <w:r w:rsidRPr="002D373E">
        <w:rPr>
          <w:rFonts w:cs="Times New Roman"/>
        </w:rPr>
        <w:t xml:space="preserve"> </w:t>
      </w:r>
      <w:r w:rsidRPr="004847BE">
        <w:rPr>
          <w:rFonts w:cs="Times New Roman"/>
          <w:b/>
        </w:rPr>
        <w:t>(</w:t>
      </w:r>
      <w:r w:rsidR="002335ED" w:rsidRPr="004847BE">
        <w:rPr>
          <w:rFonts w:cs="Times New Roman"/>
          <w:b/>
        </w:rPr>
        <w:t>E</w:t>
      </w:r>
      <w:r w:rsidRPr="004847BE">
        <w:rPr>
          <w:rFonts w:cs="Times New Roman"/>
          <w:b/>
        </w:rPr>
        <w:t>)</w:t>
      </w:r>
      <w:r w:rsidRPr="002D373E">
        <w:rPr>
          <w:rFonts w:cs="Times New Roman"/>
        </w:rPr>
        <w:t xml:space="preserve"> </w:t>
      </w:r>
      <w:r w:rsidR="002335ED">
        <w:rPr>
          <w:rFonts w:cs="Times New Roman"/>
        </w:rPr>
        <w:t>P</w:t>
      </w:r>
      <w:r w:rsidRPr="002D373E">
        <w:rPr>
          <w:rFonts w:cs="Times New Roman"/>
        </w:rPr>
        <w:t xml:space="preserve">ositive control of IgG pretreatment, stimulated with recombinant mouse </w:t>
      </w:r>
      <w:proofErr w:type="spellStart"/>
      <w:r w:rsidRPr="002D373E">
        <w:rPr>
          <w:rFonts w:cs="Times New Roman"/>
        </w:rPr>
        <w:t>rmTNF</w:t>
      </w:r>
      <w:proofErr w:type="spellEnd"/>
      <w:r w:rsidRPr="002D373E">
        <w:rPr>
          <w:rFonts w:cs="Times New Roman"/>
        </w:rPr>
        <w:t>α/rmIFNγ</w:t>
      </w:r>
      <w:r w:rsidR="002335ED">
        <w:rPr>
          <w:rFonts w:cs="Times New Roman"/>
        </w:rPr>
        <w:t>;</w:t>
      </w:r>
      <w:r w:rsidR="00CB510D">
        <w:rPr>
          <w:rFonts w:cs="Times New Roman"/>
        </w:rPr>
        <w:t xml:space="preserve"> </w:t>
      </w:r>
      <w:r w:rsidRPr="002D373E">
        <w:rPr>
          <w:rFonts w:cs="Times New Roman"/>
        </w:rPr>
        <w:t>(</w:t>
      </w:r>
      <w:r w:rsidR="002335ED">
        <w:rPr>
          <w:rFonts w:cs="Times New Roman"/>
          <w:b/>
        </w:rPr>
        <w:t>F</w:t>
      </w:r>
      <w:r w:rsidRPr="002D373E">
        <w:rPr>
          <w:rFonts w:cs="Times New Roman"/>
        </w:rPr>
        <w:t>)</w:t>
      </w:r>
      <w:r w:rsidR="002335ED">
        <w:rPr>
          <w:rFonts w:cs="Times New Roman"/>
        </w:rPr>
        <w:t xml:space="preserve"> </w:t>
      </w:r>
      <w:r w:rsidRPr="002D373E">
        <w:rPr>
          <w:rFonts w:cs="Times New Roman"/>
        </w:rPr>
        <w:t xml:space="preserve">CXCR5 antibody pretreatment with </w:t>
      </w:r>
      <w:proofErr w:type="spellStart"/>
      <w:r w:rsidRPr="002D373E">
        <w:rPr>
          <w:rFonts w:cs="Times New Roman"/>
        </w:rPr>
        <w:t>rmTNF</w:t>
      </w:r>
      <w:proofErr w:type="spellEnd"/>
      <w:r w:rsidRPr="002D373E">
        <w:rPr>
          <w:rFonts w:cs="Times New Roman"/>
        </w:rPr>
        <w:t>α/rmIFNγ stimulation</w:t>
      </w:r>
      <w:r w:rsidR="002335ED">
        <w:rPr>
          <w:rFonts w:cs="Times New Roman"/>
        </w:rPr>
        <w:t>.</w:t>
      </w:r>
      <w:r w:rsidRPr="002D373E">
        <w:rPr>
          <w:rFonts w:cs="Times New Roman"/>
        </w:rPr>
        <w:t xml:space="preserve"> The cell nuclei were visualized with DAPI staining (blue)</w:t>
      </w:r>
      <w:r w:rsidR="002335ED">
        <w:rPr>
          <w:rFonts w:cs="Times New Roman"/>
        </w:rPr>
        <w:t xml:space="preserve">; </w:t>
      </w:r>
      <w:r w:rsidR="002335ED" w:rsidRPr="004847BE">
        <w:rPr>
          <w:rFonts w:cs="Times New Roman"/>
          <w:b/>
        </w:rPr>
        <w:t>(G)</w:t>
      </w:r>
      <w:r w:rsidRPr="002D373E">
        <w:rPr>
          <w:rFonts w:cs="Times New Roman"/>
        </w:rPr>
        <w:t xml:space="preserve"> Quantitative </w:t>
      </w:r>
      <w:proofErr w:type="spellStart"/>
      <w:r w:rsidRPr="002D373E">
        <w:rPr>
          <w:rFonts w:cs="Times New Roman"/>
        </w:rPr>
        <w:t>qRT</w:t>
      </w:r>
      <w:proofErr w:type="spellEnd"/>
      <w:r w:rsidRPr="002D373E">
        <w:rPr>
          <w:rFonts w:cs="Times New Roman"/>
        </w:rPr>
        <w:t xml:space="preserve">-PCR </w:t>
      </w:r>
      <w:r w:rsidRPr="002D373E">
        <w:rPr>
          <w:rFonts w:cs="Times New Roman"/>
        </w:rPr>
        <w:lastRenderedPageBreak/>
        <w:t>analysis of Arg-1</w:t>
      </w:r>
      <w:r w:rsidR="002335ED">
        <w:rPr>
          <w:rFonts w:cs="Times New Roman"/>
        </w:rPr>
        <w:t xml:space="preserve">; </w:t>
      </w:r>
      <w:r w:rsidRPr="002D373E">
        <w:rPr>
          <w:rFonts w:cs="Times New Roman"/>
        </w:rPr>
        <w:t xml:space="preserve">and </w:t>
      </w:r>
      <w:r w:rsidR="002335ED" w:rsidRPr="004847BE">
        <w:rPr>
          <w:rFonts w:cs="Times New Roman"/>
          <w:b/>
        </w:rPr>
        <w:t>(H)</w:t>
      </w:r>
      <w:r w:rsidR="002335ED">
        <w:rPr>
          <w:rFonts w:cs="Times New Roman"/>
        </w:rPr>
        <w:t xml:space="preserve"> </w:t>
      </w:r>
      <w:r w:rsidRPr="002D373E">
        <w:rPr>
          <w:rFonts w:cs="Times New Roman"/>
        </w:rPr>
        <w:t>COX-2 expression. (n = 3). A one-way ANOVA test with Tukey multiple comparisons was used to determine statistical significance. **p &lt; 0.01; ***p &lt; 0.001</w:t>
      </w:r>
    </w:p>
    <w:p w14:paraId="7FE72BCF" w14:textId="6C7B8CD6" w:rsidR="00DE23E8" w:rsidRPr="002D373E" w:rsidRDefault="00DE23E8" w:rsidP="00654E8F">
      <w:pPr>
        <w:spacing w:before="240"/>
      </w:pPr>
    </w:p>
    <w:p w14:paraId="02C0D6A3" w14:textId="77777777" w:rsidR="00C01E6E" w:rsidRPr="002D373E" w:rsidRDefault="00C01E6E" w:rsidP="00C01E6E">
      <w:pPr>
        <w:keepNext/>
        <w:jc w:val="center"/>
        <w:rPr>
          <w:rFonts w:cs="Times New Roman"/>
          <w:szCs w:val="24"/>
        </w:rPr>
      </w:pPr>
      <w:r w:rsidRPr="00005749">
        <w:rPr>
          <w:noProof/>
          <w:sz w:val="20"/>
          <w:szCs w:val="20"/>
        </w:rPr>
        <w:drawing>
          <wp:inline distT="0" distB="0" distL="0" distR="0" wp14:anchorId="2C2319F8" wp14:editId="59A7FC75">
            <wp:extent cx="5486400" cy="2426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_figure_01_RD8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6E104" w14:textId="32784DB2" w:rsidR="00C01E6E" w:rsidRPr="002D373E" w:rsidRDefault="00C01E6E" w:rsidP="00C01E6E">
      <w:pPr>
        <w:keepNext/>
        <w:rPr>
          <w:rFonts w:cs="Times New Roman"/>
          <w:b/>
          <w:szCs w:val="24"/>
        </w:rPr>
      </w:pPr>
      <w:r w:rsidRPr="002D373E">
        <w:rPr>
          <w:rFonts w:cs="Times New Roman"/>
          <w:b/>
          <w:szCs w:val="24"/>
        </w:rPr>
        <w:t xml:space="preserve">Supplementary Figure </w:t>
      </w:r>
      <w:r w:rsidR="00D91C51" w:rsidRPr="002D373E">
        <w:rPr>
          <w:rFonts w:cs="Times New Roman"/>
          <w:b/>
          <w:szCs w:val="24"/>
        </w:rPr>
        <w:t>5</w:t>
      </w:r>
      <w:r w:rsidRPr="002D373E">
        <w:rPr>
          <w:rFonts w:cs="Times New Roman"/>
          <w:b/>
          <w:szCs w:val="24"/>
        </w:rPr>
        <w:t>.</w:t>
      </w:r>
      <w:r w:rsidRPr="004847BE">
        <w:rPr>
          <w:rFonts w:cs="Times New Roman"/>
          <w:b/>
          <w:szCs w:val="24"/>
        </w:rPr>
        <w:t xml:space="preserve"> Sanger sequencing identification of CRB1-RD8 mutation in CXCR5-/- animals. </w:t>
      </w:r>
      <w:r w:rsidR="001354E4" w:rsidRPr="004847BE">
        <w:rPr>
          <w:rFonts w:cs="Times New Roman"/>
          <w:b/>
          <w:szCs w:val="24"/>
        </w:rPr>
        <w:t>(A)</w:t>
      </w:r>
      <w:r w:rsidR="001354E4">
        <w:rPr>
          <w:rFonts w:cs="Times New Roman"/>
          <w:szCs w:val="24"/>
        </w:rPr>
        <w:t xml:space="preserve"> </w:t>
      </w:r>
      <w:r w:rsidRPr="002D373E">
        <w:rPr>
          <w:rFonts w:cs="Times New Roman"/>
          <w:szCs w:val="24"/>
        </w:rPr>
        <w:t xml:space="preserve">Representative fragment of the CRB-1 Sanger sequence from CXCR5-/- mouse; </w:t>
      </w:r>
      <w:r w:rsidR="001354E4" w:rsidRPr="004847BE">
        <w:rPr>
          <w:rFonts w:cs="Times New Roman"/>
          <w:b/>
          <w:szCs w:val="24"/>
        </w:rPr>
        <w:t>(B)</w:t>
      </w:r>
      <w:r w:rsidR="001354E4">
        <w:rPr>
          <w:rFonts w:cs="Times New Roman"/>
          <w:szCs w:val="24"/>
        </w:rPr>
        <w:t xml:space="preserve"> </w:t>
      </w:r>
      <w:r w:rsidRPr="002D373E">
        <w:rPr>
          <w:rFonts w:cs="Times New Roman"/>
          <w:szCs w:val="24"/>
        </w:rPr>
        <w:t>Aligned with the canonical sequence of CRB-1 gene NM_133239. Grey bars indicate read quality values.</w:t>
      </w:r>
    </w:p>
    <w:p w14:paraId="5AD6EFF8" w14:textId="77777777" w:rsidR="00C01E6E" w:rsidRPr="002D373E" w:rsidRDefault="00C01E6E" w:rsidP="00654E8F">
      <w:pPr>
        <w:spacing w:before="240"/>
      </w:pPr>
    </w:p>
    <w:sectPr w:rsidR="00C01E6E" w:rsidRPr="002D373E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2649E" w14:textId="77777777" w:rsidR="00E20B4A" w:rsidRDefault="00E20B4A" w:rsidP="00117666">
      <w:pPr>
        <w:spacing w:after="0"/>
      </w:pPr>
      <w:r>
        <w:separator/>
      </w:r>
    </w:p>
  </w:endnote>
  <w:endnote w:type="continuationSeparator" w:id="0">
    <w:p w14:paraId="28D4B373" w14:textId="77777777" w:rsidR="00E20B4A" w:rsidRDefault="00E20B4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F2A808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7C7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F2A808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7C7B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A84FC3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B7C7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A84FC3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B7C7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70466" w14:textId="77777777" w:rsidR="00E20B4A" w:rsidRDefault="00E20B4A" w:rsidP="00117666">
      <w:pPr>
        <w:spacing w:after="0"/>
      </w:pPr>
      <w:r>
        <w:separator/>
      </w:r>
    </w:p>
  </w:footnote>
  <w:footnote w:type="continuationSeparator" w:id="0">
    <w:p w14:paraId="232F5634" w14:textId="77777777" w:rsidR="00E20B4A" w:rsidRDefault="00E20B4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I0NDUxNzA1MTCzMDNV0lEKTi0uzszPAymwqAUANhE+RSwAAAA="/>
  </w:docVars>
  <w:rsids>
    <w:rsidRoot w:val="00ED20B5"/>
    <w:rsid w:val="00005749"/>
    <w:rsid w:val="0001436A"/>
    <w:rsid w:val="00034304"/>
    <w:rsid w:val="00035434"/>
    <w:rsid w:val="00052A14"/>
    <w:rsid w:val="00077D53"/>
    <w:rsid w:val="000B7C7B"/>
    <w:rsid w:val="00105FD9"/>
    <w:rsid w:val="0011401A"/>
    <w:rsid w:val="00117666"/>
    <w:rsid w:val="001354E4"/>
    <w:rsid w:val="001549D3"/>
    <w:rsid w:val="00160065"/>
    <w:rsid w:val="00177D84"/>
    <w:rsid w:val="002335ED"/>
    <w:rsid w:val="00267D18"/>
    <w:rsid w:val="00274347"/>
    <w:rsid w:val="002868E2"/>
    <w:rsid w:val="002869C3"/>
    <w:rsid w:val="002936E4"/>
    <w:rsid w:val="002B4A57"/>
    <w:rsid w:val="002C74CA"/>
    <w:rsid w:val="002D373E"/>
    <w:rsid w:val="003123F4"/>
    <w:rsid w:val="003544FB"/>
    <w:rsid w:val="003D2F2D"/>
    <w:rsid w:val="00401590"/>
    <w:rsid w:val="00433396"/>
    <w:rsid w:val="00447801"/>
    <w:rsid w:val="00452E9C"/>
    <w:rsid w:val="004735C8"/>
    <w:rsid w:val="004847BE"/>
    <w:rsid w:val="004947A6"/>
    <w:rsid w:val="004961FF"/>
    <w:rsid w:val="00517A89"/>
    <w:rsid w:val="005250F2"/>
    <w:rsid w:val="00593EEA"/>
    <w:rsid w:val="005A5EEE"/>
    <w:rsid w:val="00601EA0"/>
    <w:rsid w:val="0061491B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50B3"/>
    <w:rsid w:val="007C206C"/>
    <w:rsid w:val="00817DD6"/>
    <w:rsid w:val="0083759F"/>
    <w:rsid w:val="00844D44"/>
    <w:rsid w:val="00847B1A"/>
    <w:rsid w:val="00870C05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44047"/>
    <w:rsid w:val="00BE73BA"/>
    <w:rsid w:val="00C01E6E"/>
    <w:rsid w:val="00C52A7B"/>
    <w:rsid w:val="00C56BAF"/>
    <w:rsid w:val="00C679AA"/>
    <w:rsid w:val="00C75972"/>
    <w:rsid w:val="00CB510D"/>
    <w:rsid w:val="00CD066B"/>
    <w:rsid w:val="00CE4FEE"/>
    <w:rsid w:val="00D060CF"/>
    <w:rsid w:val="00D4494B"/>
    <w:rsid w:val="00D91C51"/>
    <w:rsid w:val="00DB59C3"/>
    <w:rsid w:val="00DC259A"/>
    <w:rsid w:val="00DE23E8"/>
    <w:rsid w:val="00E20B4A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20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20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70C0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87A2FC0-30BC-4768-8CD4-7553322BA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Anton M. L.</cp:lastModifiedBy>
  <cp:revision>2</cp:revision>
  <cp:lastPrinted>2013-10-03T12:51:00Z</cp:lastPrinted>
  <dcterms:created xsi:type="dcterms:W3CDTF">2019-07-14T01:45:00Z</dcterms:created>
  <dcterms:modified xsi:type="dcterms:W3CDTF">2019-07-14T01:45:00Z</dcterms:modified>
</cp:coreProperties>
</file>