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54E92" w14:textId="77777777" w:rsidR="00733FED" w:rsidRPr="00792B99" w:rsidRDefault="00862874" w:rsidP="00862874">
      <w:pPr>
        <w:spacing w:line="480" w:lineRule="auto"/>
        <w:jc w:val="both"/>
        <w:rPr>
          <w:rFonts w:eastAsiaTheme="minorEastAsia" w:cs="Times New Roman"/>
          <w:b/>
          <w:szCs w:val="24"/>
          <w:lang w:eastAsia="fr-FR"/>
        </w:rPr>
      </w:pPr>
      <w:r w:rsidRPr="00792B99">
        <w:rPr>
          <w:rFonts w:eastAsiaTheme="minorEastAsia" w:cs="Times New Roman"/>
          <w:b/>
          <w:szCs w:val="24"/>
          <w:lang w:eastAsia="fr-FR"/>
        </w:rPr>
        <w:t>SUPPLEMENTARY FIGURES</w:t>
      </w:r>
    </w:p>
    <w:p w14:paraId="2996E5FA" w14:textId="7335020A" w:rsidR="00862874" w:rsidRPr="00792B99" w:rsidRDefault="0024469C" w:rsidP="008924E6">
      <w:pPr>
        <w:spacing w:line="480" w:lineRule="auto"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drawing>
          <wp:inline distT="0" distB="0" distL="0" distR="0" wp14:anchorId="4F420272" wp14:editId="36508419">
            <wp:extent cx="5816600" cy="4671647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 fig 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0"/>
                    <a:stretch/>
                  </pic:blipFill>
                  <pic:spPr bwMode="auto">
                    <a:xfrm>
                      <a:off x="0" y="0"/>
                      <a:ext cx="5816600" cy="46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176CC" w14:textId="3F2B19B4" w:rsidR="00862874" w:rsidRPr="00792B99" w:rsidRDefault="00862874" w:rsidP="00862874">
      <w:pPr>
        <w:spacing w:before="240" w:line="480" w:lineRule="auto"/>
        <w:jc w:val="both"/>
        <w:rPr>
          <w:rFonts w:cs="Times New Roman"/>
          <w:iCs/>
          <w:szCs w:val="24"/>
        </w:rPr>
      </w:pPr>
      <w:r w:rsidRPr="00792B99">
        <w:rPr>
          <w:rFonts w:eastAsiaTheme="minorEastAsia" w:cs="Times New Roman"/>
          <w:b/>
          <w:szCs w:val="24"/>
          <w:lang w:eastAsia="fr-FR"/>
        </w:rPr>
        <w:t xml:space="preserve">Figure S1 Validation of the knockout model </w:t>
      </w:r>
      <w:r w:rsidRPr="00792B99">
        <w:rPr>
          <w:rFonts w:cs="Times New Roman"/>
          <w:iCs/>
          <w:szCs w:val="24"/>
        </w:rPr>
        <w:t>(</w:t>
      </w:r>
      <w:r w:rsidRPr="00792B99">
        <w:rPr>
          <w:rFonts w:cs="Times New Roman"/>
          <w:b/>
          <w:iCs/>
          <w:szCs w:val="24"/>
        </w:rPr>
        <w:t xml:space="preserve">A </w:t>
      </w:r>
      <w:r w:rsidRPr="00792B99">
        <w:rPr>
          <w:rFonts w:cs="Times New Roman"/>
          <w:iCs/>
          <w:szCs w:val="24"/>
        </w:rPr>
        <w:t>and</w:t>
      </w:r>
      <w:r w:rsidRPr="00792B99">
        <w:rPr>
          <w:rFonts w:cs="Times New Roman"/>
          <w:b/>
          <w:iCs/>
          <w:szCs w:val="24"/>
        </w:rPr>
        <w:t xml:space="preserve"> B</w:t>
      </w:r>
      <w:r w:rsidRPr="00792B99">
        <w:rPr>
          <w:rFonts w:cs="Times New Roman"/>
          <w:iCs/>
          <w:szCs w:val="24"/>
        </w:rPr>
        <w:t xml:space="preserve">) Western blot analyses of </w:t>
      </w:r>
      <w:proofErr w:type="spellStart"/>
      <w:r w:rsidRPr="00792B99">
        <w:rPr>
          <w:rFonts w:cs="Times New Roman"/>
          <w:iCs/>
          <w:szCs w:val="24"/>
        </w:rPr>
        <w:t>microdissected</w:t>
      </w:r>
      <w:proofErr w:type="spellEnd"/>
      <w:r w:rsidRPr="00792B99">
        <w:rPr>
          <w:rFonts w:cs="Times New Roman"/>
          <w:iCs/>
          <w:szCs w:val="24"/>
        </w:rPr>
        <w:t xml:space="preserve"> renal tubules from 2 controls and 2 </w:t>
      </w:r>
      <w:r w:rsidRPr="00792B99">
        <w:rPr>
          <w:rFonts w:cs="Times New Roman"/>
          <w:bCs/>
          <w:iCs/>
          <w:szCs w:val="24"/>
        </w:rPr>
        <w:t>Nr3c1</w:t>
      </w:r>
      <w:r w:rsidRPr="00792B99">
        <w:rPr>
          <w:rFonts w:cs="Times New Roman"/>
          <w:bCs/>
          <w:iCs/>
          <w:szCs w:val="24"/>
          <w:vertAlign w:val="superscript"/>
        </w:rPr>
        <w:t>Pax8/LC1</w:t>
      </w:r>
      <w:r w:rsidRPr="00792B99">
        <w:rPr>
          <w:rFonts w:cs="Times New Roman"/>
          <w:bCs/>
          <w:iCs/>
          <w:szCs w:val="24"/>
        </w:rPr>
        <w:t xml:space="preserve"> knockout mice</w:t>
      </w:r>
      <w:r w:rsidRPr="00792B99">
        <w:rPr>
          <w:rFonts w:cs="Times New Roman"/>
          <w:iCs/>
          <w:szCs w:val="24"/>
        </w:rPr>
        <w:t>. β-actin was used as loading control. PCT proximal convoluted tubule, PST proximal straight tubule, TAL thick ascending limb, DCT distal convoluted tubule, CNT connecting tubule, CCD cortical collecting duct. (</w:t>
      </w:r>
      <w:r w:rsidRPr="00792B99">
        <w:rPr>
          <w:rFonts w:cs="Times New Roman"/>
          <w:b/>
          <w:bCs/>
          <w:iCs/>
          <w:szCs w:val="24"/>
        </w:rPr>
        <w:t>C</w:t>
      </w:r>
      <w:r w:rsidRPr="00792B99">
        <w:rPr>
          <w:rFonts w:cs="Times New Roman"/>
          <w:iCs/>
          <w:szCs w:val="24"/>
        </w:rPr>
        <w:t xml:space="preserve">) Western blot analysis </w:t>
      </w:r>
      <w:r w:rsidRPr="00792B99">
        <w:rPr>
          <w:rFonts w:cs="Times New Roman"/>
          <w:bCs/>
          <w:iCs/>
          <w:szCs w:val="24"/>
        </w:rPr>
        <w:t>of GR and its quantification in whole liver lysates from controls and Nr3c1</w:t>
      </w:r>
      <w:r w:rsidRPr="00792B99">
        <w:rPr>
          <w:rFonts w:cs="Times New Roman"/>
          <w:bCs/>
          <w:iCs/>
          <w:szCs w:val="24"/>
          <w:vertAlign w:val="superscript"/>
        </w:rPr>
        <w:t>Pax8/LC1</w:t>
      </w:r>
      <w:r w:rsidRPr="00792B99">
        <w:rPr>
          <w:rFonts w:cs="Times New Roman"/>
          <w:bCs/>
          <w:iCs/>
          <w:szCs w:val="24"/>
        </w:rPr>
        <w:t xml:space="preserve"> knockout mice straight after and (</w:t>
      </w:r>
      <w:r w:rsidRPr="00792B99">
        <w:rPr>
          <w:rFonts w:cs="Times New Roman"/>
          <w:b/>
          <w:bCs/>
          <w:iCs/>
          <w:szCs w:val="24"/>
        </w:rPr>
        <w:t>D</w:t>
      </w:r>
      <w:r w:rsidRPr="00792B99">
        <w:rPr>
          <w:rFonts w:cs="Times New Roman"/>
          <w:bCs/>
          <w:iCs/>
          <w:szCs w:val="24"/>
        </w:rPr>
        <w:t>) 2 months and (</w:t>
      </w:r>
      <w:r w:rsidRPr="00792B99">
        <w:rPr>
          <w:rFonts w:cs="Times New Roman"/>
          <w:b/>
          <w:bCs/>
          <w:iCs/>
          <w:szCs w:val="24"/>
        </w:rPr>
        <w:t>E</w:t>
      </w:r>
      <w:r w:rsidRPr="00792B99">
        <w:rPr>
          <w:rFonts w:cs="Times New Roman"/>
          <w:bCs/>
          <w:iCs/>
          <w:szCs w:val="24"/>
        </w:rPr>
        <w:t xml:space="preserve">) 3 months following doxycycline induction under a standard salt diet. </w:t>
      </w:r>
      <w:r w:rsidRPr="004733AC">
        <w:rPr>
          <w:rFonts w:cs="Times New Roman"/>
          <w:bCs/>
          <w:iCs/>
          <w:color w:val="000000" w:themeColor="text1"/>
          <w:szCs w:val="24"/>
        </w:rPr>
        <w:t xml:space="preserve">Histograms represent quantification of the blots on the left. </w:t>
      </w:r>
      <w:r w:rsidRPr="004733AC">
        <w:rPr>
          <w:rFonts w:cs="Times New Roman"/>
          <w:i/>
          <w:iCs/>
          <w:color w:val="000000" w:themeColor="text1"/>
          <w:szCs w:val="24"/>
        </w:rPr>
        <w:t>n</w:t>
      </w:r>
      <w:r w:rsidRPr="004733AC">
        <w:rPr>
          <w:rFonts w:cs="Times New Roman"/>
          <w:iCs/>
          <w:color w:val="000000" w:themeColor="text1"/>
          <w:szCs w:val="24"/>
        </w:rPr>
        <w:t xml:space="preserve"> = 4 per genotype</w:t>
      </w:r>
      <w:r w:rsidR="00992759" w:rsidRPr="004733AC">
        <w:rPr>
          <w:rFonts w:cs="Times New Roman"/>
          <w:iCs/>
          <w:color w:val="000000" w:themeColor="text1"/>
          <w:szCs w:val="24"/>
        </w:rPr>
        <w:t>, all males</w:t>
      </w:r>
      <w:r w:rsidRPr="004733AC">
        <w:rPr>
          <w:rFonts w:cs="Times New Roman"/>
          <w:iCs/>
          <w:color w:val="000000" w:themeColor="text1"/>
          <w:szCs w:val="24"/>
        </w:rPr>
        <w:t xml:space="preserve">. Values are </w:t>
      </w:r>
      <w:r w:rsidRPr="004733AC">
        <w:rPr>
          <w:rFonts w:cs="Times New Roman"/>
          <w:iCs/>
          <w:color w:val="000000" w:themeColor="text1"/>
          <w:szCs w:val="24"/>
        </w:rPr>
        <w:lastRenderedPageBreak/>
        <w:t xml:space="preserve">means ± SEM. </w:t>
      </w:r>
      <w:r w:rsidR="00882AF4" w:rsidRPr="004733AC">
        <w:rPr>
          <w:rFonts w:cs="Times New Roman"/>
          <w:iCs/>
          <w:color w:val="000000" w:themeColor="text1"/>
          <w:szCs w:val="24"/>
        </w:rPr>
        <w:t>Samples were collected at the end of active night phase (8-9 a.m. local time).</w:t>
      </w:r>
      <w:r w:rsidR="006B7923" w:rsidRPr="004733AC">
        <w:rPr>
          <w:rFonts w:cs="Times New Roman"/>
          <w:iCs/>
          <w:color w:val="000000" w:themeColor="text1"/>
          <w:szCs w:val="24"/>
        </w:rPr>
        <w:t xml:space="preserve"> </w:t>
      </w:r>
      <w:r w:rsidR="00A258B9" w:rsidRPr="004733AC">
        <w:rPr>
          <w:rFonts w:cs="Times New Roman"/>
          <w:iCs/>
          <w:color w:val="000000" w:themeColor="text1"/>
          <w:szCs w:val="24"/>
        </w:rPr>
        <w:t>D</w:t>
      </w:r>
      <w:r w:rsidR="006B7923" w:rsidRPr="004733AC">
        <w:rPr>
          <w:rFonts w:cs="Times New Roman"/>
          <w:iCs/>
          <w:color w:val="000000" w:themeColor="text1"/>
          <w:szCs w:val="24"/>
        </w:rPr>
        <w:t xml:space="preserve">atasets </w:t>
      </w:r>
      <w:r w:rsidR="00A258B9" w:rsidRPr="004733AC">
        <w:rPr>
          <w:rFonts w:cs="Times New Roman"/>
          <w:iCs/>
          <w:color w:val="000000" w:themeColor="text1"/>
          <w:szCs w:val="24"/>
        </w:rPr>
        <w:t xml:space="preserve">were </w:t>
      </w:r>
      <w:r w:rsidR="006B7923" w:rsidRPr="004733AC">
        <w:rPr>
          <w:rFonts w:cs="Times New Roman"/>
          <w:iCs/>
          <w:color w:val="000000" w:themeColor="text1"/>
          <w:szCs w:val="24"/>
        </w:rPr>
        <w:t xml:space="preserve">analyzed by </w:t>
      </w:r>
      <w:r w:rsidR="006B7923" w:rsidRPr="004733AC">
        <w:rPr>
          <w:rFonts w:cs="Times New Roman"/>
          <w:color w:val="000000" w:themeColor="text1"/>
          <w:szCs w:val="24"/>
        </w:rPr>
        <w:t>unpaired two-tailed t test</w:t>
      </w:r>
      <w:r w:rsidR="006B7923" w:rsidRPr="004733AC">
        <w:rPr>
          <w:rFonts w:cs="Times New Roman"/>
          <w:iCs/>
          <w:color w:val="000000" w:themeColor="text1"/>
          <w:szCs w:val="24"/>
        </w:rPr>
        <w:t>.</w:t>
      </w:r>
    </w:p>
    <w:p w14:paraId="0D769F8B" w14:textId="5D64D61B" w:rsidR="004078A2" w:rsidRPr="00792B99" w:rsidRDefault="00BC7842" w:rsidP="004078A2">
      <w:pPr>
        <w:spacing w:before="240" w:line="480" w:lineRule="auto"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lastRenderedPageBreak/>
        <w:drawing>
          <wp:inline distT="0" distB="0" distL="0" distR="0" wp14:anchorId="2816A21C" wp14:editId="798768C7">
            <wp:extent cx="4912995" cy="8358163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 fig 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"/>
                    <a:stretch/>
                  </pic:blipFill>
                  <pic:spPr bwMode="auto">
                    <a:xfrm>
                      <a:off x="0" y="0"/>
                      <a:ext cx="4912995" cy="835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734D1" w14:textId="7CB9D4EF" w:rsidR="00862874" w:rsidRPr="00792B99" w:rsidRDefault="00862874" w:rsidP="004078A2">
      <w:pPr>
        <w:spacing w:before="240" w:line="480" w:lineRule="auto"/>
        <w:jc w:val="both"/>
        <w:rPr>
          <w:rFonts w:cs="Times New Roman"/>
          <w:szCs w:val="24"/>
        </w:rPr>
      </w:pPr>
      <w:r w:rsidRPr="00792B99">
        <w:rPr>
          <w:rFonts w:cs="Times New Roman"/>
          <w:b/>
          <w:iCs/>
          <w:szCs w:val="24"/>
        </w:rPr>
        <w:lastRenderedPageBreak/>
        <w:t xml:space="preserve">Figure S2 Graphical representations of dietary protocols. </w:t>
      </w:r>
      <w:r w:rsidRPr="00792B99">
        <w:rPr>
          <w:rFonts w:cs="Times New Roman"/>
          <w:iCs/>
          <w:szCs w:val="24"/>
        </w:rPr>
        <w:t>Nr3c1 control and experimental (Nr3c1</w:t>
      </w:r>
      <w:r w:rsidRPr="00792B99">
        <w:rPr>
          <w:rFonts w:cs="Times New Roman"/>
          <w:iCs/>
          <w:szCs w:val="24"/>
          <w:vertAlign w:val="superscript"/>
        </w:rPr>
        <w:t>Pax8/LC1</w:t>
      </w:r>
      <w:r w:rsidRPr="00792B99">
        <w:rPr>
          <w:rFonts w:cs="Times New Roman"/>
          <w:iCs/>
          <w:szCs w:val="24"/>
        </w:rPr>
        <w:t>, knockout) mice</w:t>
      </w:r>
      <w:r w:rsidRPr="00792B99">
        <w:rPr>
          <w:rFonts w:cs="Times New Roman"/>
          <w:b/>
          <w:iCs/>
          <w:szCs w:val="24"/>
        </w:rPr>
        <w:t xml:space="preserve"> </w:t>
      </w:r>
      <w:r w:rsidRPr="00792B99">
        <w:rPr>
          <w:rFonts w:cs="Times New Roman"/>
          <w:iCs/>
          <w:szCs w:val="24"/>
        </w:rPr>
        <w:t xml:space="preserve">were induced at the age of 25 days after birth with doxycycline under standard salt diet </w:t>
      </w:r>
      <w:r w:rsidRPr="00792B99">
        <w:rPr>
          <w:rFonts w:cs="Times New Roman"/>
          <w:szCs w:val="24"/>
        </w:rPr>
        <w:t>(0.17% Na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 xml:space="preserve"> and 0.97% K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>).  Measurements were performed each 12 hours for normal and high salt treatments at the end of the active (night) and active (light) period, and each 6 hours for low sodium treatment. Animals adapted to the metabolic cage environment during two days before the measurements. (</w:t>
      </w:r>
      <w:r w:rsidRPr="00792B99">
        <w:rPr>
          <w:rFonts w:cs="Times New Roman"/>
          <w:b/>
          <w:szCs w:val="24"/>
        </w:rPr>
        <w:t>A</w:t>
      </w:r>
      <w:r w:rsidRPr="00792B99">
        <w:rPr>
          <w:rFonts w:cs="Times New Roman"/>
          <w:szCs w:val="24"/>
        </w:rPr>
        <w:t>) Normal sodium: metabolic cage study on standard salt diet 0.17% Na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 xml:space="preserve"> and 0.97% K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 xml:space="preserve"> (</w:t>
      </w:r>
      <w:r w:rsidRPr="00792B99">
        <w:rPr>
          <w:rFonts w:cs="Times New Roman"/>
          <w:b/>
          <w:szCs w:val="24"/>
        </w:rPr>
        <w:t>B</w:t>
      </w:r>
      <w:r w:rsidRPr="00792B99">
        <w:rPr>
          <w:rFonts w:cs="Times New Roman"/>
          <w:szCs w:val="24"/>
        </w:rPr>
        <w:t>) Low sodium: 0.01% Na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 xml:space="preserve"> and 0.97% K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>. (</w:t>
      </w:r>
      <w:r w:rsidRPr="00792B99">
        <w:rPr>
          <w:rFonts w:cs="Times New Roman"/>
          <w:b/>
          <w:szCs w:val="24"/>
        </w:rPr>
        <w:t>C</w:t>
      </w:r>
      <w:r w:rsidRPr="00792B99">
        <w:rPr>
          <w:rFonts w:cs="Times New Roman"/>
          <w:szCs w:val="24"/>
        </w:rPr>
        <w:t>) High salt diet. Short-term treatment 3.5% Na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 xml:space="preserve"> and 0.97% K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>. (</w:t>
      </w:r>
      <w:r w:rsidRPr="00792B99">
        <w:rPr>
          <w:rFonts w:cs="Times New Roman"/>
          <w:b/>
          <w:szCs w:val="24"/>
        </w:rPr>
        <w:t>D</w:t>
      </w:r>
      <w:r w:rsidRPr="00792B99">
        <w:rPr>
          <w:rFonts w:cs="Times New Roman"/>
          <w:szCs w:val="24"/>
        </w:rPr>
        <w:t>) Prolonged high salt (3.5% Na</w:t>
      </w:r>
      <w:r w:rsidRPr="00792B99">
        <w:rPr>
          <w:rFonts w:cs="Times New Roman"/>
          <w:szCs w:val="24"/>
          <w:vertAlign w:val="superscript"/>
        </w:rPr>
        <w:t>+</w:t>
      </w:r>
      <w:r w:rsidRPr="00792B99">
        <w:rPr>
          <w:rFonts w:cs="Times New Roman"/>
          <w:szCs w:val="24"/>
        </w:rPr>
        <w:t xml:space="preserve">) diet followed by </w:t>
      </w:r>
      <w:proofErr w:type="gramStart"/>
      <w:r w:rsidRPr="00792B99">
        <w:rPr>
          <w:rFonts w:cs="Times New Roman"/>
          <w:szCs w:val="24"/>
        </w:rPr>
        <w:t>2 day</w:t>
      </w:r>
      <w:proofErr w:type="gramEnd"/>
      <w:r w:rsidRPr="00792B99">
        <w:rPr>
          <w:rFonts w:cs="Times New Roman"/>
          <w:szCs w:val="24"/>
        </w:rPr>
        <w:t xml:space="preserve"> night phase (prolonged darkness). (</w:t>
      </w:r>
      <w:r w:rsidRPr="00792B99">
        <w:rPr>
          <w:rFonts w:cs="Times New Roman"/>
          <w:b/>
          <w:szCs w:val="24"/>
        </w:rPr>
        <w:t>E</w:t>
      </w:r>
      <w:r w:rsidRPr="00792B99">
        <w:rPr>
          <w:rFonts w:cs="Times New Roman"/>
          <w:szCs w:val="24"/>
        </w:rPr>
        <w:t xml:space="preserve">) Telemetric blood pressure measurements were performed on 10 days standard diet (normal salt diet), followed by </w:t>
      </w:r>
      <w:proofErr w:type="gramStart"/>
      <w:r w:rsidRPr="00792B99">
        <w:rPr>
          <w:rFonts w:cs="Times New Roman"/>
          <w:szCs w:val="24"/>
        </w:rPr>
        <w:t>a 6 days</w:t>
      </w:r>
      <w:proofErr w:type="gramEnd"/>
      <w:r w:rsidRPr="00792B99">
        <w:rPr>
          <w:rFonts w:cs="Times New Roman"/>
          <w:szCs w:val="24"/>
        </w:rPr>
        <w:t xml:space="preserve"> recording on low salt diet and 5 days recording on high salt diet; n=4 per genotype. </w:t>
      </w:r>
    </w:p>
    <w:p w14:paraId="002ADBED" w14:textId="7B1AA5E4" w:rsidR="006B11C6" w:rsidRPr="00792B99" w:rsidRDefault="00664E7B" w:rsidP="006B11C6">
      <w:pPr>
        <w:spacing w:before="240" w:line="480" w:lineRule="auto"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lastRenderedPageBreak/>
        <w:drawing>
          <wp:inline distT="0" distB="0" distL="0" distR="0" wp14:anchorId="557066DE" wp14:editId="7EB47EE4">
            <wp:extent cx="4394200" cy="631678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 fig 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4394200" cy="631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2256B" w14:textId="746C0506" w:rsidR="00862874" w:rsidRPr="00EE1E22" w:rsidRDefault="00862874" w:rsidP="00862874">
      <w:pPr>
        <w:spacing w:before="240" w:line="480" w:lineRule="auto"/>
        <w:contextualSpacing/>
        <w:jc w:val="both"/>
        <w:rPr>
          <w:rFonts w:cs="Times New Roman"/>
          <w:iCs/>
          <w:color w:val="FF0000"/>
          <w:szCs w:val="24"/>
        </w:rPr>
      </w:pPr>
      <w:r w:rsidRPr="004733AC">
        <w:rPr>
          <w:rFonts w:cs="Times New Roman"/>
          <w:b/>
          <w:bCs/>
          <w:iCs/>
          <w:color w:val="000000" w:themeColor="text1"/>
          <w:szCs w:val="24"/>
        </w:rPr>
        <w:t>Figure S3 Metabolic parameters following a normal sodium treatment</w:t>
      </w:r>
      <w:r w:rsidRPr="004733AC">
        <w:rPr>
          <w:rFonts w:cs="Times New Roman"/>
          <w:iCs/>
          <w:color w:val="000000" w:themeColor="text1"/>
          <w:szCs w:val="24"/>
        </w:rPr>
        <w:t xml:space="preserve"> (</w:t>
      </w:r>
      <w:r w:rsidRPr="004733AC">
        <w:rPr>
          <w:rFonts w:cs="Times New Roman"/>
          <w:b/>
          <w:iCs/>
          <w:color w:val="000000" w:themeColor="text1"/>
          <w:szCs w:val="24"/>
        </w:rPr>
        <w:t>A</w:t>
      </w:r>
      <w:r w:rsidRPr="004733AC">
        <w:rPr>
          <w:rFonts w:cs="Times New Roman"/>
          <w:iCs/>
          <w:color w:val="000000" w:themeColor="text1"/>
          <w:szCs w:val="24"/>
        </w:rPr>
        <w:t>) Food intake (</w:t>
      </w:r>
      <w:r w:rsidRPr="004733AC">
        <w:rPr>
          <w:rFonts w:cs="Times New Roman"/>
          <w:b/>
          <w:iCs/>
          <w:color w:val="000000" w:themeColor="text1"/>
          <w:szCs w:val="24"/>
        </w:rPr>
        <w:t>B</w:t>
      </w:r>
      <w:r w:rsidRPr="004733AC">
        <w:rPr>
          <w:rFonts w:cs="Times New Roman"/>
          <w:iCs/>
          <w:color w:val="000000" w:themeColor="text1"/>
          <w:szCs w:val="24"/>
        </w:rPr>
        <w:t>) water intake (</w:t>
      </w:r>
      <w:r w:rsidRPr="004733AC">
        <w:rPr>
          <w:rFonts w:cs="Times New Roman"/>
          <w:b/>
          <w:iCs/>
          <w:color w:val="000000" w:themeColor="text1"/>
          <w:szCs w:val="24"/>
        </w:rPr>
        <w:t>C</w:t>
      </w:r>
      <w:r w:rsidRPr="004733AC">
        <w:rPr>
          <w:rFonts w:cs="Times New Roman"/>
          <w:iCs/>
          <w:color w:val="000000" w:themeColor="text1"/>
          <w:szCs w:val="24"/>
        </w:rPr>
        <w:t>) feces output (</w:t>
      </w:r>
      <w:r w:rsidRPr="004733AC">
        <w:rPr>
          <w:rFonts w:cs="Times New Roman"/>
          <w:b/>
          <w:iCs/>
          <w:color w:val="000000" w:themeColor="text1"/>
          <w:szCs w:val="24"/>
        </w:rPr>
        <w:t>D</w:t>
      </w:r>
      <w:r w:rsidRPr="004733AC">
        <w:rPr>
          <w:rFonts w:cs="Times New Roman"/>
          <w:iCs/>
          <w:color w:val="000000" w:themeColor="text1"/>
          <w:szCs w:val="24"/>
        </w:rPr>
        <w:t>) urine volume (</w:t>
      </w:r>
      <w:r w:rsidRPr="004733AC">
        <w:rPr>
          <w:rFonts w:cs="Times New Roman"/>
          <w:b/>
          <w:iCs/>
          <w:color w:val="000000" w:themeColor="text1"/>
          <w:szCs w:val="24"/>
        </w:rPr>
        <w:t>E</w:t>
      </w:r>
      <w:r w:rsidRPr="004733AC">
        <w:rPr>
          <w:rFonts w:cs="Times New Roman"/>
          <w:iCs/>
          <w:color w:val="000000" w:themeColor="text1"/>
          <w:szCs w:val="24"/>
        </w:rPr>
        <w:t>) sodium intake and (</w:t>
      </w:r>
      <w:r w:rsidRPr="004733AC">
        <w:rPr>
          <w:rFonts w:cs="Times New Roman"/>
          <w:b/>
          <w:iCs/>
          <w:color w:val="000000" w:themeColor="text1"/>
          <w:szCs w:val="24"/>
        </w:rPr>
        <w:t>F</w:t>
      </w:r>
      <w:r w:rsidRPr="004733AC">
        <w:rPr>
          <w:rFonts w:cs="Times New Roman"/>
          <w:iCs/>
          <w:color w:val="000000" w:themeColor="text1"/>
          <w:szCs w:val="24"/>
        </w:rPr>
        <w:t>) potassium intake (</w:t>
      </w:r>
      <w:r w:rsidRPr="004733AC">
        <w:rPr>
          <w:rFonts w:cs="Times New Roman"/>
          <w:b/>
          <w:iCs/>
          <w:color w:val="000000" w:themeColor="text1"/>
          <w:szCs w:val="24"/>
        </w:rPr>
        <w:t>G</w:t>
      </w:r>
      <w:r w:rsidRPr="004733AC">
        <w:rPr>
          <w:rFonts w:cs="Times New Roman"/>
          <w:iCs/>
          <w:color w:val="000000" w:themeColor="text1"/>
          <w:szCs w:val="24"/>
        </w:rPr>
        <w:t>) plasma sodium and (</w:t>
      </w:r>
      <w:r w:rsidRPr="004733AC">
        <w:rPr>
          <w:rFonts w:cs="Times New Roman"/>
          <w:b/>
          <w:iCs/>
          <w:color w:val="000000" w:themeColor="text1"/>
          <w:szCs w:val="24"/>
        </w:rPr>
        <w:t>H</w:t>
      </w:r>
      <w:r w:rsidRPr="004733AC">
        <w:rPr>
          <w:rFonts w:cs="Times New Roman"/>
          <w:iCs/>
          <w:color w:val="000000" w:themeColor="text1"/>
          <w:szCs w:val="24"/>
        </w:rPr>
        <w:t xml:space="preserve">) plasma potassium concentrations in </w:t>
      </w:r>
      <w:r w:rsidRPr="004733AC">
        <w:rPr>
          <w:rFonts w:cs="Times New Roman"/>
          <w:bCs/>
          <w:iCs/>
          <w:color w:val="000000" w:themeColor="text1"/>
          <w:szCs w:val="24"/>
        </w:rPr>
        <w:t>Nr3c1</w:t>
      </w:r>
      <w:r w:rsidRPr="004733AC">
        <w:rPr>
          <w:rFonts w:cs="Times New Roman"/>
          <w:bCs/>
          <w:iCs/>
          <w:color w:val="000000" w:themeColor="text1"/>
          <w:szCs w:val="24"/>
          <w:vertAlign w:val="superscript"/>
        </w:rPr>
        <w:t>Pax8/LC1</w:t>
      </w:r>
      <w:r w:rsidRPr="004733AC">
        <w:rPr>
          <w:rFonts w:cs="Times New Roman"/>
          <w:bCs/>
          <w:iCs/>
          <w:color w:val="000000" w:themeColor="text1"/>
          <w:szCs w:val="24"/>
        </w:rPr>
        <w:t xml:space="preserve"> knockout mice under a normal salt diet. </w:t>
      </w:r>
      <w:r w:rsidRPr="004733AC">
        <w:rPr>
          <w:rFonts w:cs="Times New Roman"/>
          <w:iCs/>
          <w:color w:val="000000" w:themeColor="text1"/>
          <w:szCs w:val="24"/>
        </w:rPr>
        <w:t>n=6 per genotype</w:t>
      </w:r>
      <w:r w:rsidR="00FF3DD1" w:rsidRPr="004733AC">
        <w:rPr>
          <w:rFonts w:cs="Times New Roman"/>
          <w:iCs/>
          <w:color w:val="000000" w:themeColor="text1"/>
          <w:szCs w:val="24"/>
        </w:rPr>
        <w:t>, all males</w:t>
      </w:r>
      <w:r w:rsidRPr="004733AC">
        <w:rPr>
          <w:rFonts w:cs="Times New Roman"/>
          <w:iCs/>
          <w:color w:val="000000" w:themeColor="text1"/>
          <w:szCs w:val="24"/>
        </w:rPr>
        <w:t xml:space="preserve">. Values are means ± SEM. The grey zone indicates the active night </w:t>
      </w:r>
      <w:r w:rsidRPr="004733AC">
        <w:rPr>
          <w:rFonts w:cs="Times New Roman"/>
          <w:iCs/>
          <w:color w:val="000000" w:themeColor="text1"/>
          <w:szCs w:val="24"/>
        </w:rPr>
        <w:lastRenderedPageBreak/>
        <w:t xml:space="preserve">period (light off) and the white zone indicates the inactive day period (light on). </w:t>
      </w:r>
      <w:r w:rsidR="002A3E36" w:rsidRPr="004733AC">
        <w:rPr>
          <w:rFonts w:cs="Times New Roman"/>
          <w:iCs/>
          <w:color w:val="000000" w:themeColor="text1"/>
          <w:szCs w:val="24"/>
        </w:rPr>
        <w:t xml:space="preserve">Datasets in A to F were analyzed by </w:t>
      </w:r>
      <w:r w:rsidR="002A3E36" w:rsidRPr="004733AC">
        <w:rPr>
          <w:rFonts w:cs="Times New Roman"/>
          <w:color w:val="000000" w:themeColor="text1"/>
          <w:szCs w:val="24"/>
        </w:rPr>
        <w:t xml:space="preserve">ANOVA, and </w:t>
      </w:r>
      <w:r w:rsidR="002A3E36" w:rsidRPr="004733AC">
        <w:rPr>
          <w:rFonts w:cs="Times New Roman"/>
          <w:iCs/>
          <w:color w:val="000000" w:themeColor="text1"/>
          <w:szCs w:val="24"/>
        </w:rPr>
        <w:t xml:space="preserve">by </w:t>
      </w:r>
      <w:r w:rsidR="002A3E36" w:rsidRPr="004733AC">
        <w:rPr>
          <w:rFonts w:cs="Times New Roman"/>
          <w:color w:val="000000" w:themeColor="text1"/>
          <w:szCs w:val="24"/>
        </w:rPr>
        <w:t>unpaired two-tailed t test</w:t>
      </w:r>
      <w:r w:rsidR="002A3E36" w:rsidRPr="004733AC">
        <w:rPr>
          <w:rFonts w:cs="Times New Roman"/>
          <w:iCs/>
          <w:color w:val="000000" w:themeColor="text1"/>
          <w:szCs w:val="24"/>
        </w:rPr>
        <w:t xml:space="preserve"> in G and H.</w:t>
      </w:r>
    </w:p>
    <w:p w14:paraId="641F1857" w14:textId="074E1E37" w:rsidR="00356992" w:rsidRPr="00792B99" w:rsidRDefault="005657B8" w:rsidP="00356992">
      <w:pPr>
        <w:spacing w:line="480" w:lineRule="auto"/>
        <w:contextualSpacing/>
        <w:jc w:val="center"/>
        <w:rPr>
          <w:rFonts w:cs="Times New Roman"/>
          <w:b/>
          <w:bCs/>
          <w:iCs/>
          <w:szCs w:val="24"/>
        </w:rPr>
      </w:pPr>
      <w:r>
        <w:rPr>
          <w:rFonts w:cs="Times New Roman"/>
          <w:b/>
          <w:bCs/>
          <w:iCs/>
          <w:noProof/>
          <w:szCs w:val="24"/>
        </w:rPr>
        <w:lastRenderedPageBreak/>
        <w:drawing>
          <wp:inline distT="0" distB="0" distL="0" distR="0" wp14:anchorId="771C099E" wp14:editId="659DA1B2">
            <wp:extent cx="4284345" cy="833178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 fig 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"/>
                    <a:stretch/>
                  </pic:blipFill>
                  <pic:spPr bwMode="auto">
                    <a:xfrm>
                      <a:off x="0" y="0"/>
                      <a:ext cx="4284345" cy="833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25E81" w14:textId="55BDC1AB" w:rsidR="00862874" w:rsidRPr="004733AC" w:rsidRDefault="00862874" w:rsidP="00862874">
      <w:pPr>
        <w:spacing w:line="480" w:lineRule="auto"/>
        <w:contextualSpacing/>
        <w:jc w:val="both"/>
        <w:rPr>
          <w:rFonts w:cs="Times New Roman"/>
          <w:iCs/>
          <w:color w:val="000000" w:themeColor="text1"/>
          <w:szCs w:val="24"/>
        </w:rPr>
      </w:pPr>
      <w:r w:rsidRPr="004733AC">
        <w:rPr>
          <w:rFonts w:cs="Times New Roman"/>
          <w:b/>
          <w:bCs/>
          <w:iCs/>
          <w:color w:val="000000" w:themeColor="text1"/>
          <w:szCs w:val="24"/>
        </w:rPr>
        <w:lastRenderedPageBreak/>
        <w:t>Figure S4</w:t>
      </w:r>
      <w:r w:rsidRPr="004733AC">
        <w:rPr>
          <w:rFonts w:cs="Times New Roman"/>
          <w:iCs/>
          <w:color w:val="000000" w:themeColor="text1"/>
          <w:szCs w:val="24"/>
        </w:rPr>
        <w:t xml:space="preserve"> </w:t>
      </w:r>
      <w:r w:rsidRPr="004733AC">
        <w:rPr>
          <w:rFonts w:cs="Times New Roman"/>
          <w:b/>
          <w:iCs/>
          <w:color w:val="000000" w:themeColor="text1"/>
          <w:szCs w:val="24"/>
        </w:rPr>
        <w:t>Molecular and</w:t>
      </w:r>
      <w:r w:rsidRPr="004733AC">
        <w:rPr>
          <w:rFonts w:cs="Times New Roman"/>
          <w:iCs/>
          <w:color w:val="000000" w:themeColor="text1"/>
          <w:szCs w:val="24"/>
        </w:rPr>
        <w:t xml:space="preserve"> </w:t>
      </w:r>
      <w:r w:rsidRPr="004733AC">
        <w:rPr>
          <w:rFonts w:cs="Times New Roman"/>
          <w:b/>
          <w:bCs/>
          <w:iCs/>
          <w:color w:val="000000" w:themeColor="text1"/>
          <w:szCs w:val="24"/>
        </w:rPr>
        <w:t>metabolic parameters following a low sodium treatment</w:t>
      </w:r>
      <w:r w:rsidRPr="004733AC">
        <w:rPr>
          <w:rFonts w:cs="Times New Roman"/>
          <w:iCs/>
          <w:color w:val="000000" w:themeColor="text1"/>
          <w:szCs w:val="24"/>
        </w:rPr>
        <w:t xml:space="preserve"> Western blot analysis of NHE3, NKCC2, NCC, phosphorylated NCC (pT53-NCC), and αENaC on kidney lysates from control and Nr3c1</w:t>
      </w:r>
      <w:r w:rsidRPr="004733AC">
        <w:rPr>
          <w:rFonts w:cs="Times New Roman"/>
          <w:iCs/>
          <w:color w:val="000000" w:themeColor="text1"/>
          <w:szCs w:val="24"/>
          <w:vertAlign w:val="superscript"/>
        </w:rPr>
        <w:t>Pax8/LC1</w:t>
      </w:r>
      <w:r w:rsidRPr="004733AC">
        <w:rPr>
          <w:rFonts w:cs="Times New Roman"/>
          <w:iCs/>
          <w:color w:val="000000" w:themeColor="text1"/>
          <w:szCs w:val="24"/>
        </w:rPr>
        <w:t xml:space="preserve"> knockout mice (n=6 per genotype</w:t>
      </w:r>
      <w:r w:rsidR="008A51EA" w:rsidRPr="004733AC">
        <w:rPr>
          <w:rFonts w:cs="Times New Roman"/>
          <w:iCs/>
          <w:color w:val="000000" w:themeColor="text1"/>
          <w:szCs w:val="24"/>
        </w:rPr>
        <w:t>, all males</w:t>
      </w:r>
      <w:r w:rsidRPr="004733AC">
        <w:rPr>
          <w:rFonts w:cs="Times New Roman"/>
          <w:iCs/>
          <w:color w:val="000000" w:themeColor="text1"/>
          <w:szCs w:val="24"/>
        </w:rPr>
        <w:t>) (</w:t>
      </w:r>
      <w:r w:rsidRPr="004733AC">
        <w:rPr>
          <w:rFonts w:cs="Times New Roman"/>
          <w:b/>
          <w:iCs/>
          <w:color w:val="000000" w:themeColor="text1"/>
          <w:szCs w:val="24"/>
        </w:rPr>
        <w:t>A</w:t>
      </w:r>
      <w:r w:rsidRPr="004733AC">
        <w:rPr>
          <w:rFonts w:cs="Times New Roman"/>
          <w:iCs/>
          <w:color w:val="000000" w:themeColor="text1"/>
          <w:szCs w:val="24"/>
        </w:rPr>
        <w:t>) 6 hours and (</w:t>
      </w:r>
      <w:r w:rsidRPr="004733AC">
        <w:rPr>
          <w:rFonts w:cs="Times New Roman"/>
          <w:b/>
          <w:iCs/>
          <w:color w:val="000000" w:themeColor="text1"/>
          <w:szCs w:val="24"/>
        </w:rPr>
        <w:t>B</w:t>
      </w:r>
      <w:r w:rsidRPr="004733AC">
        <w:rPr>
          <w:rFonts w:cs="Times New Roman"/>
          <w:iCs/>
          <w:color w:val="000000" w:themeColor="text1"/>
          <w:szCs w:val="24"/>
        </w:rPr>
        <w:t>) 12 hours after the switch from regular to sodium-deficient diet</w:t>
      </w:r>
      <w:r w:rsidR="00FB43A3" w:rsidRPr="004733AC">
        <w:rPr>
          <w:rFonts w:cs="Times New Roman"/>
          <w:iCs/>
          <w:color w:val="000000" w:themeColor="text1"/>
          <w:szCs w:val="24"/>
        </w:rPr>
        <w:t xml:space="preserve"> (6 a.m. local time, light still off)</w:t>
      </w:r>
      <w:r w:rsidRPr="004733AC">
        <w:rPr>
          <w:rFonts w:cs="Times New Roman"/>
          <w:iCs/>
          <w:color w:val="000000" w:themeColor="text1"/>
          <w:szCs w:val="24"/>
        </w:rPr>
        <w:t xml:space="preserve">. </w:t>
      </w:r>
      <w:r w:rsidRPr="004733AC">
        <w:rPr>
          <w:rFonts w:cs="Times New Roman"/>
          <w:i/>
          <w:iCs/>
          <w:color w:val="000000" w:themeColor="text1"/>
          <w:szCs w:val="24"/>
        </w:rPr>
        <w:t>β</w:t>
      </w:r>
      <w:r w:rsidRPr="004733AC">
        <w:rPr>
          <w:rFonts w:cs="Times New Roman"/>
          <w:iCs/>
          <w:color w:val="000000" w:themeColor="text1"/>
          <w:szCs w:val="24"/>
        </w:rPr>
        <w:t>-actin was used as loading control. Graph shows quantification of Western blots. Values are means ± SEM</w:t>
      </w:r>
      <w:r w:rsidR="00C9518A" w:rsidRPr="004733AC">
        <w:rPr>
          <w:rFonts w:cs="Times New Roman"/>
          <w:iCs/>
          <w:color w:val="000000" w:themeColor="text1"/>
          <w:szCs w:val="24"/>
        </w:rPr>
        <w:t xml:space="preserve">, datasets were analyzed by </w:t>
      </w:r>
      <w:r w:rsidR="00C9518A" w:rsidRPr="004733AC">
        <w:rPr>
          <w:rFonts w:cs="Times New Roman"/>
          <w:color w:val="000000" w:themeColor="text1"/>
          <w:szCs w:val="24"/>
        </w:rPr>
        <w:t>unpaired two-tailed t test</w:t>
      </w:r>
      <w:r w:rsidR="00C9518A" w:rsidRPr="004733AC">
        <w:rPr>
          <w:rFonts w:cs="Times New Roman"/>
          <w:iCs/>
          <w:color w:val="000000" w:themeColor="text1"/>
          <w:szCs w:val="24"/>
        </w:rPr>
        <w:t>.</w:t>
      </w:r>
      <w:r w:rsidRPr="004733AC">
        <w:rPr>
          <w:rFonts w:cs="Times New Roman"/>
          <w:iCs/>
          <w:color w:val="000000" w:themeColor="text1"/>
          <w:szCs w:val="24"/>
        </w:rPr>
        <w:t xml:space="preserve"> (</w:t>
      </w:r>
      <w:r w:rsidRPr="004733AC">
        <w:rPr>
          <w:rFonts w:cs="Times New Roman"/>
          <w:b/>
          <w:iCs/>
          <w:color w:val="000000" w:themeColor="text1"/>
          <w:szCs w:val="24"/>
        </w:rPr>
        <w:t>C</w:t>
      </w:r>
      <w:r w:rsidRPr="004733AC">
        <w:rPr>
          <w:rFonts w:cs="Times New Roman"/>
          <w:iCs/>
          <w:color w:val="000000" w:themeColor="text1"/>
          <w:szCs w:val="24"/>
        </w:rPr>
        <w:t>) Food intake (</w:t>
      </w:r>
      <w:r w:rsidRPr="004733AC">
        <w:rPr>
          <w:rFonts w:cs="Times New Roman"/>
          <w:b/>
          <w:iCs/>
          <w:color w:val="000000" w:themeColor="text1"/>
          <w:szCs w:val="24"/>
        </w:rPr>
        <w:t>D</w:t>
      </w:r>
      <w:r w:rsidRPr="004733AC">
        <w:rPr>
          <w:rFonts w:cs="Times New Roman"/>
          <w:iCs/>
          <w:color w:val="000000" w:themeColor="text1"/>
          <w:szCs w:val="24"/>
        </w:rPr>
        <w:t>) water intake (</w:t>
      </w:r>
      <w:r w:rsidRPr="004733AC">
        <w:rPr>
          <w:rFonts w:cs="Times New Roman"/>
          <w:b/>
          <w:iCs/>
          <w:color w:val="000000" w:themeColor="text1"/>
          <w:szCs w:val="24"/>
        </w:rPr>
        <w:t>E</w:t>
      </w:r>
      <w:r w:rsidRPr="004733AC">
        <w:rPr>
          <w:rFonts w:cs="Times New Roman"/>
          <w:iCs/>
          <w:color w:val="000000" w:themeColor="text1"/>
          <w:szCs w:val="24"/>
        </w:rPr>
        <w:t>) urine output and (</w:t>
      </w:r>
      <w:r w:rsidRPr="004733AC">
        <w:rPr>
          <w:rFonts w:cs="Times New Roman"/>
          <w:b/>
          <w:iCs/>
          <w:color w:val="000000" w:themeColor="text1"/>
          <w:szCs w:val="24"/>
        </w:rPr>
        <w:t>F</w:t>
      </w:r>
      <w:r w:rsidRPr="004733AC">
        <w:rPr>
          <w:rFonts w:cs="Times New Roman"/>
          <w:iCs/>
          <w:color w:val="000000" w:themeColor="text1"/>
          <w:szCs w:val="24"/>
        </w:rPr>
        <w:t xml:space="preserve">) ratio between urine volume and water intake in control and </w:t>
      </w:r>
      <w:r w:rsidRPr="004733AC">
        <w:rPr>
          <w:rFonts w:cs="Times New Roman"/>
          <w:bCs/>
          <w:iCs/>
          <w:color w:val="000000" w:themeColor="text1"/>
          <w:szCs w:val="24"/>
        </w:rPr>
        <w:t>Nr3c1</w:t>
      </w:r>
      <w:r w:rsidRPr="004733AC">
        <w:rPr>
          <w:rFonts w:cs="Times New Roman"/>
          <w:bCs/>
          <w:iCs/>
          <w:color w:val="000000" w:themeColor="text1"/>
          <w:szCs w:val="24"/>
          <w:vertAlign w:val="superscript"/>
        </w:rPr>
        <w:t>Pax8/LC1</w:t>
      </w:r>
      <w:r w:rsidRPr="004733AC">
        <w:rPr>
          <w:rFonts w:cs="Times New Roman"/>
          <w:bCs/>
          <w:iCs/>
          <w:color w:val="000000" w:themeColor="text1"/>
          <w:szCs w:val="24"/>
        </w:rPr>
        <w:t xml:space="preserve"> knockout mice upon switching from normal to sodium deficient diet. </w:t>
      </w:r>
      <w:r w:rsidRPr="004733AC">
        <w:rPr>
          <w:rFonts w:cs="Times New Roman"/>
          <w:iCs/>
          <w:color w:val="000000" w:themeColor="text1"/>
          <w:szCs w:val="24"/>
        </w:rPr>
        <w:t>Values are means ± SEM</w:t>
      </w:r>
      <w:r w:rsidR="00C9518A" w:rsidRPr="004733AC">
        <w:rPr>
          <w:rFonts w:cs="Times New Roman"/>
          <w:iCs/>
          <w:color w:val="000000" w:themeColor="text1"/>
          <w:szCs w:val="24"/>
        </w:rPr>
        <w:t xml:space="preserve">, datasets were analyzed by </w:t>
      </w:r>
      <w:r w:rsidR="00C9518A" w:rsidRPr="004733AC">
        <w:rPr>
          <w:rFonts w:cs="Times New Roman"/>
          <w:color w:val="000000" w:themeColor="text1"/>
          <w:szCs w:val="24"/>
        </w:rPr>
        <w:t>ANOVA</w:t>
      </w:r>
      <w:r w:rsidR="00C9518A" w:rsidRPr="004733AC">
        <w:rPr>
          <w:rFonts w:cs="Times New Roman"/>
          <w:iCs/>
          <w:color w:val="000000" w:themeColor="text1"/>
          <w:szCs w:val="24"/>
        </w:rPr>
        <w:t xml:space="preserve">. </w:t>
      </w:r>
      <w:r w:rsidRPr="004733AC">
        <w:rPr>
          <w:rFonts w:cs="Times New Roman"/>
          <w:iCs/>
          <w:color w:val="000000" w:themeColor="text1"/>
          <w:szCs w:val="24"/>
        </w:rPr>
        <w:t>The grey zone indicates the active night period (light off) and the white zone indicates the inactive day period (light on).</w:t>
      </w:r>
    </w:p>
    <w:p w14:paraId="69382D5A" w14:textId="6BBBA2F2" w:rsidR="005C6167" w:rsidRPr="00792B99" w:rsidRDefault="00172B2D" w:rsidP="005C6167">
      <w:pPr>
        <w:spacing w:line="480" w:lineRule="auto"/>
        <w:contextualSpacing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lastRenderedPageBreak/>
        <w:drawing>
          <wp:inline distT="0" distB="0" distL="0" distR="0" wp14:anchorId="30D8371C" wp14:editId="2BB94292">
            <wp:extent cx="4248785" cy="861314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 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2C2B" w14:textId="18DACB6C" w:rsidR="00862874" w:rsidRPr="00EE1E22" w:rsidRDefault="00862874" w:rsidP="00862874">
      <w:pPr>
        <w:spacing w:before="240" w:line="480" w:lineRule="auto"/>
        <w:jc w:val="both"/>
        <w:rPr>
          <w:rFonts w:cs="Times New Roman"/>
          <w:iCs/>
          <w:color w:val="FF0000"/>
          <w:szCs w:val="24"/>
        </w:rPr>
      </w:pPr>
      <w:r w:rsidRPr="00792B99">
        <w:rPr>
          <w:rFonts w:cs="Times New Roman"/>
          <w:b/>
          <w:bCs/>
          <w:iCs/>
          <w:szCs w:val="24"/>
        </w:rPr>
        <w:lastRenderedPageBreak/>
        <w:t>Figure S5</w:t>
      </w:r>
      <w:r w:rsidRPr="00792B99">
        <w:rPr>
          <w:rFonts w:cs="Times New Roman"/>
          <w:iCs/>
          <w:szCs w:val="24"/>
        </w:rPr>
        <w:t xml:space="preserve"> </w:t>
      </w:r>
      <w:r w:rsidRPr="00792B99">
        <w:rPr>
          <w:rFonts w:cs="Times New Roman"/>
          <w:b/>
          <w:bCs/>
          <w:iCs/>
          <w:szCs w:val="24"/>
        </w:rPr>
        <w:t>Metabolic parameters following a low sodium treatment</w:t>
      </w:r>
      <w:r w:rsidRPr="00792B99">
        <w:rPr>
          <w:rFonts w:cs="Times New Roman"/>
          <w:iCs/>
          <w:szCs w:val="24"/>
        </w:rPr>
        <w:t xml:space="preserve"> (</w:t>
      </w:r>
      <w:r w:rsidRPr="00792B99">
        <w:rPr>
          <w:rFonts w:cs="Times New Roman"/>
          <w:b/>
          <w:iCs/>
          <w:szCs w:val="24"/>
        </w:rPr>
        <w:t>A</w:t>
      </w:r>
      <w:r w:rsidRPr="00792B99">
        <w:rPr>
          <w:rFonts w:cs="Times New Roman"/>
          <w:iCs/>
          <w:szCs w:val="24"/>
        </w:rPr>
        <w:t>) Ratio between urinary sodium excretion and creatinine (</w:t>
      </w:r>
      <w:r w:rsidRPr="00792B99">
        <w:rPr>
          <w:rFonts w:cs="Times New Roman"/>
          <w:b/>
          <w:iCs/>
          <w:szCs w:val="24"/>
        </w:rPr>
        <w:t>B</w:t>
      </w:r>
      <w:r w:rsidRPr="00792B99">
        <w:rPr>
          <w:rFonts w:cs="Times New Roman"/>
          <w:iCs/>
          <w:szCs w:val="24"/>
        </w:rPr>
        <w:t>) ratio between urinary sodium excretion and sodium intake (</w:t>
      </w:r>
      <w:r w:rsidRPr="00792B99">
        <w:rPr>
          <w:rFonts w:cs="Times New Roman"/>
          <w:b/>
          <w:iCs/>
          <w:szCs w:val="24"/>
        </w:rPr>
        <w:t>C</w:t>
      </w:r>
      <w:r w:rsidRPr="00792B99">
        <w:rPr>
          <w:rFonts w:cs="Times New Roman"/>
          <w:iCs/>
          <w:szCs w:val="24"/>
        </w:rPr>
        <w:t>) ratio between urinary potassium excretion and creatinine, and (</w:t>
      </w:r>
      <w:r w:rsidRPr="00792B99">
        <w:rPr>
          <w:rFonts w:cs="Times New Roman"/>
          <w:b/>
          <w:iCs/>
          <w:szCs w:val="24"/>
        </w:rPr>
        <w:t>D</w:t>
      </w:r>
      <w:r w:rsidRPr="00792B99">
        <w:rPr>
          <w:rFonts w:cs="Times New Roman"/>
          <w:iCs/>
          <w:szCs w:val="24"/>
        </w:rPr>
        <w:t xml:space="preserve">) ratio between urinary potassium excretion and potassium intake in control and </w:t>
      </w:r>
      <w:r w:rsidRPr="00792B99">
        <w:rPr>
          <w:rFonts w:cs="Times New Roman"/>
          <w:bCs/>
          <w:iCs/>
          <w:szCs w:val="24"/>
        </w:rPr>
        <w:t>Nr3c1</w:t>
      </w:r>
      <w:r w:rsidRPr="00792B99">
        <w:rPr>
          <w:rFonts w:cs="Times New Roman"/>
          <w:bCs/>
          <w:iCs/>
          <w:szCs w:val="24"/>
          <w:vertAlign w:val="superscript"/>
        </w:rPr>
        <w:t>Pax8/LC1</w:t>
      </w:r>
      <w:r w:rsidRPr="00792B99">
        <w:rPr>
          <w:rFonts w:cs="Times New Roman"/>
          <w:bCs/>
          <w:iCs/>
          <w:szCs w:val="24"/>
        </w:rPr>
        <w:t xml:space="preserve"> knockout mice upon switching from normal to sodium deficient diet. </w:t>
      </w:r>
      <w:r w:rsidRPr="00792B99">
        <w:rPr>
          <w:rFonts w:cs="Times New Roman"/>
          <w:iCs/>
          <w:szCs w:val="24"/>
        </w:rPr>
        <w:t>n=5-7 per genotype</w:t>
      </w:r>
      <w:r w:rsidR="00E853C8">
        <w:rPr>
          <w:rFonts w:cs="Times New Roman"/>
          <w:iCs/>
          <w:szCs w:val="24"/>
        </w:rPr>
        <w:t>, all males</w:t>
      </w:r>
      <w:r w:rsidRPr="00792B99">
        <w:rPr>
          <w:rFonts w:cs="Times New Roman"/>
          <w:iCs/>
          <w:szCs w:val="24"/>
        </w:rPr>
        <w:t>. (</w:t>
      </w:r>
      <w:r w:rsidRPr="00792B99">
        <w:rPr>
          <w:rFonts w:cs="Times New Roman"/>
          <w:b/>
          <w:iCs/>
          <w:szCs w:val="24"/>
        </w:rPr>
        <w:t>E</w:t>
      </w:r>
      <w:r w:rsidRPr="00792B99">
        <w:rPr>
          <w:rFonts w:cs="Times New Roman"/>
          <w:iCs/>
          <w:szCs w:val="24"/>
        </w:rPr>
        <w:t>) Plasma corticosterone levels measured in control and Nr3c1</w:t>
      </w:r>
      <w:r w:rsidRPr="00792B99">
        <w:rPr>
          <w:rFonts w:cs="Times New Roman"/>
          <w:iCs/>
          <w:szCs w:val="24"/>
          <w:vertAlign w:val="superscript"/>
        </w:rPr>
        <w:t>Pax8/LC1</w:t>
      </w:r>
      <w:r w:rsidRPr="00792B99">
        <w:rPr>
          <w:rFonts w:cs="Times New Roman"/>
          <w:iCs/>
          <w:szCs w:val="24"/>
        </w:rPr>
        <w:t xml:space="preserve"> knockout mice following the switch from normal to sodium deficient diet (n=8 per genotype). (</w:t>
      </w:r>
      <w:r w:rsidRPr="00792B99">
        <w:rPr>
          <w:rFonts w:cs="Times New Roman"/>
          <w:b/>
          <w:bCs/>
          <w:iCs/>
          <w:szCs w:val="24"/>
        </w:rPr>
        <w:t>F</w:t>
      </w:r>
      <w:r w:rsidRPr="00792B99">
        <w:rPr>
          <w:rFonts w:cs="Times New Roman"/>
          <w:iCs/>
          <w:szCs w:val="24"/>
        </w:rPr>
        <w:t>) Urinary aldosterone concentration normalized to urinary creatinine in control and Nr3c1</w:t>
      </w:r>
      <w:r w:rsidRPr="00792B99">
        <w:rPr>
          <w:rFonts w:cs="Times New Roman"/>
          <w:iCs/>
          <w:szCs w:val="24"/>
          <w:vertAlign w:val="superscript"/>
        </w:rPr>
        <w:t>Pax8/LC1</w:t>
      </w:r>
      <w:r w:rsidRPr="00792B99">
        <w:rPr>
          <w:rFonts w:cs="Times New Roman"/>
          <w:iCs/>
          <w:szCs w:val="24"/>
        </w:rPr>
        <w:t xml:space="preserve"> knockout mice following the switch from normal to sodium deficient diet (n=4-7 per genotype). (</w:t>
      </w:r>
      <w:r w:rsidRPr="00792B99">
        <w:rPr>
          <w:rFonts w:cs="Times New Roman"/>
          <w:b/>
          <w:iCs/>
          <w:szCs w:val="24"/>
        </w:rPr>
        <w:t>G</w:t>
      </w:r>
      <w:r w:rsidRPr="00792B99">
        <w:rPr>
          <w:rFonts w:cs="Times New Roman"/>
          <w:iCs/>
          <w:szCs w:val="24"/>
        </w:rPr>
        <w:t xml:space="preserve">) Quantification of 11β-HSD2 mRNA expression relative to </w:t>
      </w:r>
      <w:r w:rsidRPr="00792B99">
        <w:rPr>
          <w:rFonts w:cs="Times New Roman"/>
          <w:i/>
          <w:iCs/>
          <w:szCs w:val="24"/>
        </w:rPr>
        <w:t>β</w:t>
      </w:r>
      <w:r w:rsidRPr="00792B99">
        <w:rPr>
          <w:rFonts w:cs="Times New Roman"/>
          <w:iCs/>
          <w:szCs w:val="24"/>
        </w:rPr>
        <w:t>-actin in the whole kidney of control and Nr3c1</w:t>
      </w:r>
      <w:r w:rsidRPr="00792B99">
        <w:rPr>
          <w:rFonts w:cs="Times New Roman"/>
          <w:iCs/>
          <w:szCs w:val="24"/>
          <w:vertAlign w:val="superscript"/>
        </w:rPr>
        <w:t>Pax8/LC1</w:t>
      </w:r>
      <w:r w:rsidRPr="00792B99">
        <w:rPr>
          <w:rFonts w:cs="Times New Roman"/>
          <w:iCs/>
          <w:szCs w:val="24"/>
        </w:rPr>
        <w:t xml:space="preserve"> knockout mice (n=5 per genotype) kept on a sodium-deficient diet during </w:t>
      </w:r>
      <w:r w:rsidRPr="004733AC">
        <w:rPr>
          <w:rFonts w:cs="Times New Roman"/>
          <w:iCs/>
          <w:color w:val="000000" w:themeColor="text1"/>
          <w:szCs w:val="24"/>
        </w:rPr>
        <w:t>12 hours. (</w:t>
      </w:r>
      <w:r w:rsidRPr="004733AC">
        <w:rPr>
          <w:rFonts w:cs="Times New Roman"/>
          <w:b/>
          <w:bCs/>
          <w:iCs/>
          <w:color w:val="000000" w:themeColor="text1"/>
          <w:szCs w:val="24"/>
        </w:rPr>
        <w:t>H</w:t>
      </w:r>
      <w:r w:rsidRPr="004733AC">
        <w:rPr>
          <w:rFonts w:cs="Times New Roman"/>
          <w:iCs/>
          <w:color w:val="000000" w:themeColor="text1"/>
          <w:szCs w:val="24"/>
        </w:rPr>
        <w:t>) 11β-HSD2 activity in whole kidney homogenates measured 12 hours after salt deprivation (n=7-8 per genotype). (</w:t>
      </w:r>
      <w:r w:rsidRPr="004733AC">
        <w:rPr>
          <w:rFonts w:cs="Times New Roman"/>
          <w:b/>
          <w:iCs/>
          <w:color w:val="000000" w:themeColor="text1"/>
          <w:szCs w:val="24"/>
        </w:rPr>
        <w:t>I</w:t>
      </w:r>
      <w:r w:rsidRPr="004733AC">
        <w:rPr>
          <w:rFonts w:cs="Times New Roman"/>
          <w:iCs/>
          <w:color w:val="000000" w:themeColor="text1"/>
          <w:szCs w:val="24"/>
        </w:rPr>
        <w:t xml:space="preserve">) Quantification of WNK4 mRNA expression relative to </w:t>
      </w:r>
      <w:r w:rsidRPr="004733AC">
        <w:rPr>
          <w:rFonts w:cs="Times New Roman"/>
          <w:i/>
          <w:iCs/>
          <w:color w:val="000000" w:themeColor="text1"/>
          <w:szCs w:val="24"/>
        </w:rPr>
        <w:t>β</w:t>
      </w:r>
      <w:r w:rsidRPr="004733AC">
        <w:rPr>
          <w:rFonts w:cs="Times New Roman"/>
          <w:iCs/>
          <w:color w:val="000000" w:themeColor="text1"/>
          <w:szCs w:val="24"/>
        </w:rPr>
        <w:t>-actin in the whole kidney of control and Nr3c1</w:t>
      </w:r>
      <w:r w:rsidRPr="004733AC">
        <w:rPr>
          <w:rFonts w:cs="Times New Roman"/>
          <w:iCs/>
          <w:color w:val="000000" w:themeColor="text1"/>
          <w:szCs w:val="24"/>
          <w:vertAlign w:val="superscript"/>
        </w:rPr>
        <w:t>Pax8/LC1</w:t>
      </w:r>
      <w:r w:rsidRPr="004733AC">
        <w:rPr>
          <w:rFonts w:cs="Times New Roman"/>
          <w:iCs/>
          <w:color w:val="000000" w:themeColor="text1"/>
          <w:szCs w:val="24"/>
        </w:rPr>
        <w:t xml:space="preserve"> knockout mice kept on sodium-deficient diet during 12 hours (n=5 per genotype). The grey zone indicates the active night period (light off) and the white zone indicates the inactive day period (light on). Time points 0 and 12 correspond to 6 p.m. and 6 a.m. local time, respectively. Values are means ± SEM</w:t>
      </w:r>
      <w:r w:rsidR="000F4EF1" w:rsidRPr="004733AC">
        <w:rPr>
          <w:rFonts w:cs="Times New Roman"/>
          <w:iCs/>
          <w:color w:val="000000" w:themeColor="text1"/>
          <w:szCs w:val="24"/>
        </w:rPr>
        <w:t xml:space="preserve">, datasets were analyzed by ANOVA except G and I that were analyzed by </w:t>
      </w:r>
      <w:r w:rsidR="000F4EF1" w:rsidRPr="004733AC">
        <w:rPr>
          <w:rFonts w:cs="Times New Roman"/>
          <w:color w:val="000000" w:themeColor="text1"/>
          <w:szCs w:val="24"/>
        </w:rPr>
        <w:t>unpaired two-tailed t test</w:t>
      </w:r>
      <w:r w:rsidR="000F4EF1" w:rsidRPr="004733AC">
        <w:rPr>
          <w:rFonts w:cs="Times New Roman"/>
          <w:iCs/>
          <w:color w:val="000000" w:themeColor="text1"/>
          <w:szCs w:val="24"/>
        </w:rPr>
        <w:t>.</w:t>
      </w:r>
    </w:p>
    <w:p w14:paraId="076715E4" w14:textId="1CBABF3C" w:rsidR="005C6167" w:rsidRPr="00792B99" w:rsidRDefault="002336CB" w:rsidP="005C6167">
      <w:pPr>
        <w:spacing w:before="240" w:line="480" w:lineRule="auto"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lastRenderedPageBreak/>
        <w:drawing>
          <wp:inline distT="0" distB="0" distL="0" distR="0" wp14:anchorId="1EB88070" wp14:editId="2194D100">
            <wp:extent cx="6208395" cy="6876317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 fig 6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7"/>
                    <a:stretch/>
                  </pic:blipFill>
                  <pic:spPr bwMode="auto">
                    <a:xfrm>
                      <a:off x="0" y="0"/>
                      <a:ext cx="6208395" cy="687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B3507" w14:textId="687B53BE" w:rsidR="00862874" w:rsidRPr="00EE1E22" w:rsidRDefault="00862874" w:rsidP="00862874">
      <w:pPr>
        <w:spacing w:line="480" w:lineRule="auto"/>
        <w:contextualSpacing/>
        <w:jc w:val="both"/>
        <w:rPr>
          <w:rFonts w:cs="Times New Roman"/>
          <w:iCs/>
          <w:color w:val="FF0000"/>
          <w:szCs w:val="24"/>
        </w:rPr>
      </w:pPr>
      <w:r w:rsidRPr="00792B99">
        <w:rPr>
          <w:rFonts w:cs="Times New Roman"/>
          <w:b/>
          <w:bCs/>
          <w:iCs/>
          <w:szCs w:val="24"/>
        </w:rPr>
        <w:t xml:space="preserve">Figure S6 Molecular and metabolic parameters following a high sodium treatment </w:t>
      </w:r>
      <w:r w:rsidRPr="00792B99">
        <w:rPr>
          <w:rFonts w:cs="Times New Roman"/>
          <w:iCs/>
          <w:szCs w:val="24"/>
        </w:rPr>
        <w:t>(</w:t>
      </w:r>
      <w:r w:rsidRPr="00792B99">
        <w:rPr>
          <w:rFonts w:cs="Times New Roman"/>
          <w:b/>
          <w:iCs/>
          <w:szCs w:val="24"/>
        </w:rPr>
        <w:t>A</w:t>
      </w:r>
      <w:r w:rsidRPr="00792B99">
        <w:rPr>
          <w:rFonts w:cs="Times New Roman"/>
          <w:iCs/>
          <w:szCs w:val="24"/>
        </w:rPr>
        <w:t>) Body weight changes (expressed as percent of initial body weight) (</w:t>
      </w:r>
      <w:r w:rsidRPr="00792B99">
        <w:rPr>
          <w:rFonts w:cs="Times New Roman"/>
          <w:b/>
          <w:iCs/>
          <w:szCs w:val="24"/>
        </w:rPr>
        <w:t>B</w:t>
      </w:r>
      <w:r w:rsidRPr="00792B99">
        <w:rPr>
          <w:rFonts w:cs="Times New Roman"/>
          <w:iCs/>
          <w:szCs w:val="24"/>
        </w:rPr>
        <w:t>) urinary sodium and (</w:t>
      </w:r>
      <w:r w:rsidRPr="00792B99">
        <w:rPr>
          <w:rFonts w:cs="Times New Roman"/>
          <w:b/>
          <w:iCs/>
          <w:szCs w:val="24"/>
        </w:rPr>
        <w:t>C</w:t>
      </w:r>
      <w:r w:rsidRPr="00792B99">
        <w:rPr>
          <w:rFonts w:cs="Times New Roman"/>
          <w:iCs/>
          <w:szCs w:val="24"/>
        </w:rPr>
        <w:t>) potassium excretion (</w:t>
      </w:r>
      <w:r w:rsidRPr="00792B99">
        <w:rPr>
          <w:rFonts w:cs="Times New Roman"/>
          <w:b/>
          <w:iCs/>
          <w:szCs w:val="24"/>
        </w:rPr>
        <w:t>D</w:t>
      </w:r>
      <w:r w:rsidRPr="00792B99">
        <w:rPr>
          <w:rFonts w:cs="Times New Roman"/>
          <w:iCs/>
          <w:szCs w:val="24"/>
        </w:rPr>
        <w:t>) plasma sodium and (</w:t>
      </w:r>
      <w:r w:rsidRPr="00792B99">
        <w:rPr>
          <w:rFonts w:cs="Times New Roman"/>
          <w:b/>
          <w:iCs/>
          <w:szCs w:val="24"/>
        </w:rPr>
        <w:t>E</w:t>
      </w:r>
      <w:r w:rsidRPr="00792B99">
        <w:rPr>
          <w:rFonts w:cs="Times New Roman"/>
          <w:iCs/>
          <w:szCs w:val="24"/>
        </w:rPr>
        <w:t>) potassium concentrations in Nr3c1</w:t>
      </w:r>
      <w:r w:rsidRPr="00792B99">
        <w:rPr>
          <w:rFonts w:cs="Times New Roman"/>
          <w:iCs/>
          <w:szCs w:val="24"/>
          <w:vertAlign w:val="superscript"/>
        </w:rPr>
        <w:t>Pax8/LC1</w:t>
      </w:r>
      <w:r w:rsidRPr="00792B99">
        <w:rPr>
          <w:rFonts w:cs="Times New Roman"/>
          <w:iCs/>
          <w:szCs w:val="24"/>
        </w:rPr>
        <w:t xml:space="preserve"> KO and control mice </w:t>
      </w:r>
      <w:r w:rsidRPr="00792B99">
        <w:rPr>
          <w:rFonts w:cs="Times New Roman"/>
          <w:iCs/>
          <w:szCs w:val="24"/>
        </w:rPr>
        <w:lastRenderedPageBreak/>
        <w:t>measured at the end of the metabolic cage experiment. (</w:t>
      </w:r>
      <w:r w:rsidRPr="00792B99">
        <w:rPr>
          <w:rFonts w:cs="Times New Roman"/>
          <w:b/>
          <w:iCs/>
          <w:szCs w:val="24"/>
        </w:rPr>
        <w:t>F</w:t>
      </w:r>
      <w:r w:rsidRPr="00792B99">
        <w:rPr>
          <w:rFonts w:cs="Times New Roman"/>
          <w:iCs/>
          <w:szCs w:val="24"/>
        </w:rPr>
        <w:t>) Food intake (</w:t>
      </w:r>
      <w:r w:rsidRPr="00792B99">
        <w:rPr>
          <w:rFonts w:cs="Times New Roman"/>
          <w:b/>
          <w:iCs/>
          <w:szCs w:val="24"/>
        </w:rPr>
        <w:t>G</w:t>
      </w:r>
      <w:r w:rsidRPr="00792B99">
        <w:rPr>
          <w:rFonts w:cs="Times New Roman"/>
          <w:iCs/>
          <w:szCs w:val="24"/>
        </w:rPr>
        <w:t>) water intake (</w:t>
      </w:r>
      <w:r w:rsidRPr="00792B99">
        <w:rPr>
          <w:rFonts w:cs="Times New Roman"/>
          <w:b/>
          <w:iCs/>
          <w:szCs w:val="24"/>
        </w:rPr>
        <w:t>H</w:t>
      </w:r>
      <w:r w:rsidRPr="00792B99">
        <w:rPr>
          <w:rFonts w:cs="Times New Roman"/>
          <w:iCs/>
          <w:szCs w:val="24"/>
        </w:rPr>
        <w:t>) feces output (</w:t>
      </w:r>
      <w:r w:rsidRPr="00792B99">
        <w:rPr>
          <w:rFonts w:cs="Times New Roman"/>
          <w:b/>
          <w:iCs/>
          <w:szCs w:val="24"/>
        </w:rPr>
        <w:t>I</w:t>
      </w:r>
      <w:r w:rsidRPr="00792B99">
        <w:rPr>
          <w:rFonts w:cs="Times New Roman"/>
          <w:iCs/>
          <w:szCs w:val="24"/>
        </w:rPr>
        <w:t>) urine volume (</w:t>
      </w:r>
      <w:r w:rsidRPr="00792B99">
        <w:rPr>
          <w:rFonts w:cs="Times New Roman"/>
          <w:b/>
          <w:iCs/>
          <w:szCs w:val="24"/>
        </w:rPr>
        <w:t>J</w:t>
      </w:r>
      <w:r w:rsidRPr="00792B99">
        <w:rPr>
          <w:rFonts w:cs="Times New Roman"/>
          <w:iCs/>
          <w:szCs w:val="24"/>
        </w:rPr>
        <w:t>) sodium intake and (</w:t>
      </w:r>
      <w:r w:rsidRPr="00792B99">
        <w:rPr>
          <w:rFonts w:cs="Times New Roman"/>
          <w:b/>
          <w:iCs/>
          <w:szCs w:val="24"/>
        </w:rPr>
        <w:t>K</w:t>
      </w:r>
      <w:r w:rsidRPr="00792B99">
        <w:rPr>
          <w:rFonts w:cs="Times New Roman"/>
          <w:iCs/>
          <w:szCs w:val="24"/>
        </w:rPr>
        <w:t xml:space="preserve">) potassium intake in </w:t>
      </w:r>
      <w:r w:rsidRPr="00792B99">
        <w:rPr>
          <w:rFonts w:cs="Times New Roman"/>
          <w:bCs/>
          <w:iCs/>
          <w:szCs w:val="24"/>
        </w:rPr>
        <w:t>Nr3c1</w:t>
      </w:r>
      <w:r w:rsidRPr="00792B99">
        <w:rPr>
          <w:rFonts w:cs="Times New Roman"/>
          <w:bCs/>
          <w:iCs/>
          <w:szCs w:val="24"/>
          <w:vertAlign w:val="superscript"/>
        </w:rPr>
        <w:t>Pax8/LC1</w:t>
      </w:r>
      <w:r w:rsidRPr="00792B99">
        <w:rPr>
          <w:rFonts w:cs="Times New Roman"/>
          <w:bCs/>
          <w:iCs/>
          <w:szCs w:val="24"/>
        </w:rPr>
        <w:t xml:space="preserve"> knockout mice upon switching from normal to high salt diet. </w:t>
      </w:r>
      <w:r w:rsidRPr="00792B99">
        <w:rPr>
          <w:rFonts w:cs="Times New Roman"/>
          <w:iCs/>
          <w:noProof/>
          <w:szCs w:val="24"/>
        </w:rPr>
        <w:t>(</w:t>
      </w:r>
      <w:r w:rsidRPr="00792B99">
        <w:rPr>
          <w:rFonts w:cs="Times New Roman"/>
          <w:b/>
          <w:iCs/>
          <w:noProof/>
          <w:szCs w:val="24"/>
        </w:rPr>
        <w:t>L</w:t>
      </w:r>
      <w:r w:rsidRPr="00792B99">
        <w:rPr>
          <w:rFonts w:cs="Times New Roman"/>
          <w:iCs/>
          <w:noProof/>
          <w:szCs w:val="24"/>
        </w:rPr>
        <w:t xml:space="preserve">) Western blot analysis of NHE3, NKCC2, NCC, </w:t>
      </w:r>
      <w:r w:rsidRPr="004733AC">
        <w:rPr>
          <w:rFonts w:cs="Times New Roman"/>
          <w:iCs/>
          <w:noProof/>
          <w:color w:val="000000" w:themeColor="text1"/>
          <w:szCs w:val="24"/>
        </w:rPr>
        <w:t>pT53-NCC, αENaC and GR on kidney lysates from control and Nr3c1</w:t>
      </w:r>
      <w:r w:rsidRPr="004733AC">
        <w:rPr>
          <w:rFonts w:cs="Times New Roman"/>
          <w:iCs/>
          <w:noProof/>
          <w:color w:val="000000" w:themeColor="text1"/>
          <w:szCs w:val="24"/>
          <w:vertAlign w:val="superscript"/>
        </w:rPr>
        <w:t>Pax8/LC1</w:t>
      </w:r>
      <w:r w:rsidRPr="004733AC">
        <w:rPr>
          <w:rFonts w:cs="Times New Roman"/>
          <w:iCs/>
          <w:noProof/>
          <w:color w:val="000000" w:themeColor="text1"/>
          <w:szCs w:val="24"/>
        </w:rPr>
        <w:t xml:space="preserve"> knockout mice upon switching from normal to high salt diet. </w:t>
      </w:r>
      <w:r w:rsidRPr="004733AC">
        <w:rPr>
          <w:rFonts w:cs="Times New Roman"/>
          <w:i/>
          <w:iCs/>
          <w:noProof/>
          <w:color w:val="000000" w:themeColor="text1"/>
          <w:szCs w:val="24"/>
        </w:rPr>
        <w:t>β</w:t>
      </w:r>
      <w:r w:rsidRPr="004733AC">
        <w:rPr>
          <w:rFonts w:cs="Times New Roman"/>
          <w:iCs/>
          <w:noProof/>
          <w:color w:val="000000" w:themeColor="text1"/>
          <w:szCs w:val="24"/>
        </w:rPr>
        <w:t xml:space="preserve">-actin was used as loading control. </w:t>
      </w:r>
      <w:r w:rsidR="00223FF3" w:rsidRPr="004733AC">
        <w:rPr>
          <w:rFonts w:cs="Times New Roman"/>
          <w:iCs/>
          <w:color w:val="000000" w:themeColor="text1"/>
          <w:szCs w:val="24"/>
        </w:rPr>
        <w:t xml:space="preserve">Samples were collected at the end of active night phase (8-9 a.m. local time). </w:t>
      </w:r>
      <w:r w:rsidRPr="004733AC">
        <w:rPr>
          <w:rFonts w:cs="Times New Roman"/>
          <w:iCs/>
          <w:noProof/>
          <w:color w:val="000000" w:themeColor="text1"/>
          <w:szCs w:val="24"/>
        </w:rPr>
        <w:t xml:space="preserve">Graph shows quantification of Western blots. </w:t>
      </w:r>
      <w:r w:rsidRPr="004733AC">
        <w:rPr>
          <w:rFonts w:cs="Times New Roman"/>
          <w:iCs/>
          <w:color w:val="000000" w:themeColor="text1"/>
          <w:szCs w:val="24"/>
        </w:rPr>
        <w:t>All parameters were determined each 12 -hours in metabolic cages following 2 weeks of doxycycline treatment, and under a diet rich in sodium. Values are means ± SEM</w:t>
      </w:r>
      <w:r w:rsidR="00244435" w:rsidRPr="004733AC">
        <w:rPr>
          <w:rFonts w:cs="Times New Roman"/>
          <w:iCs/>
          <w:color w:val="000000" w:themeColor="text1"/>
          <w:szCs w:val="24"/>
        </w:rPr>
        <w:t xml:space="preserve">, datasets were analyzed by ANOVA except D, E and L that were analyzed by </w:t>
      </w:r>
      <w:r w:rsidR="00244435" w:rsidRPr="004733AC">
        <w:rPr>
          <w:rFonts w:cs="Times New Roman"/>
          <w:color w:val="000000" w:themeColor="text1"/>
          <w:szCs w:val="24"/>
        </w:rPr>
        <w:t>unpaired two-tailed t test</w:t>
      </w:r>
      <w:r w:rsidR="00244435" w:rsidRPr="004733AC">
        <w:rPr>
          <w:rFonts w:cs="Times New Roman"/>
          <w:iCs/>
          <w:color w:val="000000" w:themeColor="text1"/>
          <w:szCs w:val="24"/>
        </w:rPr>
        <w:t xml:space="preserve">. </w:t>
      </w:r>
      <w:r w:rsidRPr="004733AC">
        <w:rPr>
          <w:rFonts w:cs="Times New Roman"/>
          <w:iCs/>
          <w:color w:val="000000" w:themeColor="text1"/>
          <w:szCs w:val="24"/>
        </w:rPr>
        <w:t>The grey zone indicates the active night period (light off) and the white zone indicates the inactive day period (light on). Time points 12 and 24 correspond to 6 p.m. and 6 a.m. local time, respectively.</w:t>
      </w:r>
      <w:r w:rsidR="00226F25" w:rsidRPr="004733AC">
        <w:rPr>
          <w:rFonts w:cs="Times New Roman"/>
          <w:iCs/>
          <w:color w:val="000000" w:themeColor="text1"/>
          <w:szCs w:val="24"/>
        </w:rPr>
        <w:t xml:space="preserve"> </w:t>
      </w:r>
      <w:r w:rsidR="00226F25" w:rsidRPr="004733AC">
        <w:rPr>
          <w:rFonts w:cs="Times New Roman"/>
          <w:iCs/>
          <w:noProof/>
          <w:color w:val="000000" w:themeColor="text1"/>
          <w:szCs w:val="24"/>
        </w:rPr>
        <w:t>n=5 per genotype, 2 females and 3 males</w:t>
      </w:r>
      <w:r w:rsidR="00D874C8" w:rsidRPr="004733AC">
        <w:rPr>
          <w:rFonts w:cs="Times New Roman"/>
          <w:iCs/>
          <w:noProof/>
          <w:color w:val="000000" w:themeColor="text1"/>
          <w:szCs w:val="24"/>
        </w:rPr>
        <w:t xml:space="preserve"> per genotype.</w:t>
      </w:r>
    </w:p>
    <w:p w14:paraId="3E51F897" w14:textId="5E489822" w:rsidR="005C6167" w:rsidRPr="00792B99" w:rsidRDefault="009015DC" w:rsidP="00ED4B9E">
      <w:pPr>
        <w:spacing w:line="480" w:lineRule="auto"/>
        <w:contextualSpacing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lastRenderedPageBreak/>
        <w:drawing>
          <wp:inline distT="0" distB="0" distL="0" distR="0" wp14:anchorId="2F4FB36A" wp14:editId="73C62F62">
            <wp:extent cx="5745480" cy="8393332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fig 7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"/>
                    <a:stretch/>
                  </pic:blipFill>
                  <pic:spPr bwMode="auto">
                    <a:xfrm>
                      <a:off x="0" y="0"/>
                      <a:ext cx="5745480" cy="839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CF6DE" w14:textId="082BED61" w:rsidR="006D7C53" w:rsidRPr="004733AC" w:rsidRDefault="00862874" w:rsidP="006D7C53">
      <w:pPr>
        <w:spacing w:line="480" w:lineRule="auto"/>
        <w:contextualSpacing/>
        <w:jc w:val="both"/>
        <w:rPr>
          <w:rFonts w:cs="Times New Roman"/>
          <w:iCs/>
          <w:color w:val="000000" w:themeColor="text1"/>
          <w:szCs w:val="24"/>
        </w:rPr>
      </w:pPr>
      <w:r w:rsidRPr="004733AC">
        <w:rPr>
          <w:rFonts w:cs="Times New Roman"/>
          <w:b/>
          <w:bCs/>
          <w:iCs/>
          <w:color w:val="000000" w:themeColor="text1"/>
          <w:szCs w:val="24"/>
        </w:rPr>
        <w:lastRenderedPageBreak/>
        <w:t xml:space="preserve">Figure S7 Metabolic parameters following a high sodium treatment followed by 48 hours darkness </w:t>
      </w:r>
      <w:r w:rsidR="006D7C53" w:rsidRPr="004733AC">
        <w:rPr>
          <w:rFonts w:cs="Times New Roman"/>
          <w:b/>
          <w:bCs/>
          <w:iCs/>
          <w:color w:val="000000" w:themeColor="text1"/>
          <w:szCs w:val="24"/>
        </w:rPr>
        <w:t>(</w:t>
      </w:r>
      <w:r w:rsidR="006D7C53" w:rsidRPr="004733AC">
        <w:rPr>
          <w:rFonts w:cs="Times New Roman"/>
          <w:b/>
          <w:iCs/>
          <w:color w:val="000000" w:themeColor="text1"/>
          <w:szCs w:val="24"/>
        </w:rPr>
        <w:t>A</w:t>
      </w:r>
      <w:r w:rsidR="006D7C53" w:rsidRPr="004733AC">
        <w:rPr>
          <w:rFonts w:cs="Times New Roman"/>
          <w:iCs/>
          <w:color w:val="000000" w:themeColor="text1"/>
          <w:szCs w:val="24"/>
        </w:rPr>
        <w:t>) Food intake (</w:t>
      </w:r>
      <w:r w:rsidR="006D7C53" w:rsidRPr="004733AC">
        <w:rPr>
          <w:rFonts w:cs="Times New Roman"/>
          <w:b/>
          <w:iCs/>
          <w:color w:val="000000" w:themeColor="text1"/>
          <w:szCs w:val="24"/>
        </w:rPr>
        <w:t>B</w:t>
      </w:r>
      <w:r w:rsidR="006D7C53" w:rsidRPr="004733AC">
        <w:rPr>
          <w:rFonts w:cs="Times New Roman"/>
          <w:iCs/>
          <w:color w:val="000000" w:themeColor="text1"/>
          <w:szCs w:val="24"/>
        </w:rPr>
        <w:t xml:space="preserve">) </w:t>
      </w:r>
      <w:r w:rsidR="00C2628E" w:rsidRPr="004733AC">
        <w:rPr>
          <w:rFonts w:cs="Times New Roman"/>
          <w:iCs/>
          <w:color w:val="000000" w:themeColor="text1"/>
          <w:szCs w:val="24"/>
        </w:rPr>
        <w:t xml:space="preserve">sodium intake </w:t>
      </w:r>
      <w:r w:rsidR="006D7C53" w:rsidRPr="004733AC">
        <w:rPr>
          <w:rFonts w:cs="Times New Roman"/>
          <w:iCs/>
          <w:color w:val="000000" w:themeColor="text1"/>
          <w:szCs w:val="24"/>
        </w:rPr>
        <w:t>(</w:t>
      </w:r>
      <w:r w:rsidR="006D7C53" w:rsidRPr="004733AC">
        <w:rPr>
          <w:rFonts w:cs="Times New Roman"/>
          <w:b/>
          <w:iCs/>
          <w:color w:val="000000" w:themeColor="text1"/>
          <w:szCs w:val="24"/>
        </w:rPr>
        <w:t>C</w:t>
      </w:r>
      <w:r w:rsidR="006D7C53" w:rsidRPr="004733AC">
        <w:rPr>
          <w:rFonts w:cs="Times New Roman"/>
          <w:iCs/>
          <w:color w:val="000000" w:themeColor="text1"/>
          <w:szCs w:val="24"/>
        </w:rPr>
        <w:t xml:space="preserve">) </w:t>
      </w:r>
      <w:r w:rsidR="00C2628E" w:rsidRPr="004733AC">
        <w:rPr>
          <w:rFonts w:cs="Times New Roman"/>
          <w:iCs/>
          <w:color w:val="000000" w:themeColor="text1"/>
          <w:szCs w:val="24"/>
        </w:rPr>
        <w:t xml:space="preserve">potassium intake </w:t>
      </w:r>
      <w:r w:rsidR="006D7C53" w:rsidRPr="004733AC">
        <w:rPr>
          <w:rFonts w:cs="Times New Roman"/>
          <w:iCs/>
          <w:color w:val="000000" w:themeColor="text1"/>
          <w:szCs w:val="24"/>
        </w:rPr>
        <w:t>(</w:t>
      </w:r>
      <w:r w:rsidR="006D7C53" w:rsidRPr="004733AC">
        <w:rPr>
          <w:rFonts w:cs="Times New Roman"/>
          <w:b/>
          <w:iCs/>
          <w:color w:val="000000" w:themeColor="text1"/>
          <w:szCs w:val="24"/>
        </w:rPr>
        <w:t>D</w:t>
      </w:r>
      <w:r w:rsidR="006D7C53" w:rsidRPr="004733AC">
        <w:rPr>
          <w:rFonts w:cs="Times New Roman"/>
          <w:iCs/>
          <w:color w:val="000000" w:themeColor="text1"/>
          <w:szCs w:val="24"/>
        </w:rPr>
        <w:t xml:space="preserve">) </w:t>
      </w:r>
      <w:r w:rsidR="00C2628E" w:rsidRPr="004733AC">
        <w:rPr>
          <w:rFonts w:cs="Times New Roman"/>
          <w:iCs/>
          <w:color w:val="000000" w:themeColor="text1"/>
          <w:szCs w:val="24"/>
        </w:rPr>
        <w:t>feces output (</w:t>
      </w:r>
      <w:r w:rsidR="00C2628E" w:rsidRPr="004733AC">
        <w:rPr>
          <w:rFonts w:cs="Times New Roman"/>
          <w:b/>
          <w:iCs/>
          <w:color w:val="000000" w:themeColor="text1"/>
          <w:szCs w:val="24"/>
        </w:rPr>
        <w:t>E</w:t>
      </w:r>
      <w:r w:rsidR="00C2628E" w:rsidRPr="004733AC">
        <w:rPr>
          <w:rFonts w:cs="Times New Roman"/>
          <w:iCs/>
          <w:color w:val="000000" w:themeColor="text1"/>
          <w:szCs w:val="24"/>
        </w:rPr>
        <w:t>) urine volume determined in Nr3c1</w:t>
      </w:r>
      <w:r w:rsidR="00C2628E" w:rsidRPr="004733AC">
        <w:rPr>
          <w:rFonts w:cs="Times New Roman"/>
          <w:iCs/>
          <w:color w:val="000000" w:themeColor="text1"/>
          <w:szCs w:val="24"/>
          <w:vertAlign w:val="superscript"/>
        </w:rPr>
        <w:t>Pax8/LC1</w:t>
      </w:r>
      <w:r w:rsidR="00C2628E" w:rsidRPr="004733AC">
        <w:rPr>
          <w:rFonts w:cs="Times New Roman"/>
          <w:iCs/>
          <w:color w:val="000000" w:themeColor="text1"/>
          <w:szCs w:val="24"/>
        </w:rPr>
        <w:t xml:space="preserve"> KO and control mice. </w:t>
      </w:r>
      <w:r w:rsidR="00BD3092" w:rsidRPr="004733AC">
        <w:rPr>
          <w:rFonts w:cs="Times New Roman"/>
          <w:iCs/>
          <w:color w:val="000000" w:themeColor="text1"/>
          <w:szCs w:val="24"/>
        </w:rPr>
        <w:t>(</w:t>
      </w:r>
      <w:r w:rsidR="00BD3092" w:rsidRPr="004733AC">
        <w:rPr>
          <w:rFonts w:cs="Times New Roman"/>
          <w:b/>
          <w:iCs/>
          <w:color w:val="000000" w:themeColor="text1"/>
          <w:szCs w:val="24"/>
        </w:rPr>
        <w:t>F</w:t>
      </w:r>
      <w:r w:rsidR="00BD3092" w:rsidRPr="004733AC">
        <w:rPr>
          <w:rFonts w:cs="Times New Roman"/>
          <w:iCs/>
          <w:color w:val="000000" w:themeColor="text1"/>
          <w:szCs w:val="24"/>
        </w:rPr>
        <w:t xml:space="preserve">) </w:t>
      </w:r>
      <w:r w:rsidR="00BD3092" w:rsidRPr="004733AC">
        <w:rPr>
          <w:rFonts w:cs="Times New Roman"/>
          <w:iCs/>
          <w:noProof/>
          <w:color w:val="000000" w:themeColor="text1"/>
          <w:szCs w:val="24"/>
        </w:rPr>
        <w:t>Western blot analysis of NHE3, NKCC2, NCC, pT53-NCC, αENaC and GR on kidney lysates from control and Nr3c1</w:t>
      </w:r>
      <w:r w:rsidR="00BD3092" w:rsidRPr="004733AC">
        <w:rPr>
          <w:rFonts w:cs="Times New Roman"/>
          <w:iCs/>
          <w:noProof/>
          <w:color w:val="000000" w:themeColor="text1"/>
          <w:szCs w:val="24"/>
          <w:vertAlign w:val="superscript"/>
        </w:rPr>
        <w:t>Pax8/LC1</w:t>
      </w:r>
      <w:r w:rsidR="00BD3092" w:rsidRPr="004733AC">
        <w:rPr>
          <w:rFonts w:cs="Times New Roman"/>
          <w:iCs/>
          <w:noProof/>
          <w:color w:val="000000" w:themeColor="text1"/>
          <w:szCs w:val="24"/>
        </w:rPr>
        <w:t xml:space="preserve"> knockout mice upon switching from normal to high salt diet. </w:t>
      </w:r>
      <w:r w:rsidR="00BD3092" w:rsidRPr="004733AC">
        <w:rPr>
          <w:rFonts w:cs="Times New Roman"/>
          <w:i/>
          <w:iCs/>
          <w:noProof/>
          <w:color w:val="000000" w:themeColor="text1"/>
          <w:szCs w:val="24"/>
        </w:rPr>
        <w:t>β</w:t>
      </w:r>
      <w:r w:rsidR="00BD3092" w:rsidRPr="004733AC">
        <w:rPr>
          <w:rFonts w:cs="Times New Roman"/>
          <w:iCs/>
          <w:noProof/>
          <w:color w:val="000000" w:themeColor="text1"/>
          <w:szCs w:val="24"/>
        </w:rPr>
        <w:t xml:space="preserve">-actin was used as loading control. Graph shows quantification of Western blots. </w:t>
      </w:r>
      <w:r w:rsidR="008F06E7" w:rsidRPr="004733AC">
        <w:rPr>
          <w:rFonts w:cs="Times New Roman"/>
          <w:iCs/>
          <w:color w:val="000000" w:themeColor="text1"/>
          <w:szCs w:val="24"/>
        </w:rPr>
        <w:t xml:space="preserve">Samples were collected at the end of the 48 hours </w:t>
      </w:r>
      <w:r w:rsidR="00EC0155" w:rsidRPr="004733AC">
        <w:rPr>
          <w:rFonts w:cs="Times New Roman"/>
          <w:iCs/>
          <w:color w:val="000000" w:themeColor="text1"/>
          <w:szCs w:val="24"/>
        </w:rPr>
        <w:t>darkness</w:t>
      </w:r>
      <w:r w:rsidR="008F06E7" w:rsidRPr="004733AC">
        <w:rPr>
          <w:rFonts w:cs="Times New Roman"/>
          <w:iCs/>
          <w:color w:val="000000" w:themeColor="text1"/>
          <w:szCs w:val="24"/>
        </w:rPr>
        <w:t xml:space="preserve">. </w:t>
      </w:r>
      <w:r w:rsidR="000A564C" w:rsidRPr="004733AC">
        <w:rPr>
          <w:rFonts w:cs="Times New Roman"/>
          <w:iCs/>
          <w:color w:val="000000" w:themeColor="text1"/>
          <w:szCs w:val="24"/>
        </w:rPr>
        <w:t>(</w:t>
      </w:r>
      <w:r w:rsidR="000A564C" w:rsidRPr="004733AC">
        <w:rPr>
          <w:rFonts w:cs="Times New Roman"/>
          <w:b/>
          <w:iCs/>
          <w:color w:val="000000" w:themeColor="text1"/>
          <w:szCs w:val="24"/>
        </w:rPr>
        <w:t>G</w:t>
      </w:r>
      <w:r w:rsidR="000A564C" w:rsidRPr="004733AC">
        <w:rPr>
          <w:rFonts w:cs="Times New Roman"/>
          <w:iCs/>
          <w:color w:val="000000" w:themeColor="text1"/>
          <w:szCs w:val="24"/>
        </w:rPr>
        <w:t>) Plasma sodium and (</w:t>
      </w:r>
      <w:r w:rsidR="000A564C" w:rsidRPr="004733AC">
        <w:rPr>
          <w:rFonts w:cs="Times New Roman"/>
          <w:b/>
          <w:iCs/>
          <w:color w:val="000000" w:themeColor="text1"/>
          <w:szCs w:val="24"/>
        </w:rPr>
        <w:t>H</w:t>
      </w:r>
      <w:r w:rsidR="000A564C" w:rsidRPr="004733AC">
        <w:rPr>
          <w:rFonts w:cs="Times New Roman"/>
          <w:iCs/>
          <w:color w:val="000000" w:themeColor="text1"/>
          <w:szCs w:val="24"/>
        </w:rPr>
        <w:t>) potassium concentrations in Nr3c1</w:t>
      </w:r>
      <w:r w:rsidR="000A564C" w:rsidRPr="004733AC">
        <w:rPr>
          <w:rFonts w:cs="Times New Roman"/>
          <w:iCs/>
          <w:color w:val="000000" w:themeColor="text1"/>
          <w:szCs w:val="24"/>
          <w:vertAlign w:val="superscript"/>
        </w:rPr>
        <w:t>Pax8/LC1</w:t>
      </w:r>
      <w:r w:rsidR="000A564C" w:rsidRPr="004733AC">
        <w:rPr>
          <w:rFonts w:cs="Times New Roman"/>
          <w:iCs/>
          <w:color w:val="000000" w:themeColor="text1"/>
          <w:szCs w:val="24"/>
        </w:rPr>
        <w:t xml:space="preserve"> KO and control mice measured at the end of the metabolic cage experiment. </w:t>
      </w:r>
      <w:r w:rsidR="004D0139" w:rsidRPr="004733AC">
        <w:rPr>
          <w:rFonts w:cs="Times New Roman"/>
          <w:iCs/>
          <w:color w:val="000000" w:themeColor="text1"/>
          <w:szCs w:val="24"/>
        </w:rPr>
        <w:t>(</w:t>
      </w:r>
      <w:r w:rsidR="004D0139" w:rsidRPr="004733AC">
        <w:rPr>
          <w:rFonts w:cs="Times New Roman"/>
          <w:b/>
          <w:iCs/>
          <w:color w:val="000000" w:themeColor="text1"/>
          <w:szCs w:val="24"/>
        </w:rPr>
        <w:t>I</w:t>
      </w:r>
      <w:r w:rsidR="004D0139" w:rsidRPr="004733AC">
        <w:rPr>
          <w:rFonts w:cs="Times New Roman"/>
          <w:iCs/>
          <w:color w:val="000000" w:themeColor="text1"/>
          <w:szCs w:val="24"/>
        </w:rPr>
        <w:t xml:space="preserve">) Urinary sodium and </w:t>
      </w:r>
      <w:r w:rsidR="003D583F" w:rsidRPr="004733AC">
        <w:rPr>
          <w:rFonts w:cs="Times New Roman"/>
          <w:iCs/>
          <w:color w:val="000000" w:themeColor="text1"/>
          <w:szCs w:val="24"/>
        </w:rPr>
        <w:t>(</w:t>
      </w:r>
      <w:r w:rsidR="003D583F" w:rsidRPr="004733AC">
        <w:rPr>
          <w:rFonts w:cs="Times New Roman"/>
          <w:b/>
          <w:iCs/>
          <w:color w:val="000000" w:themeColor="text1"/>
          <w:szCs w:val="24"/>
        </w:rPr>
        <w:t>J</w:t>
      </w:r>
      <w:r w:rsidR="003D583F" w:rsidRPr="004733AC">
        <w:rPr>
          <w:rFonts w:cs="Times New Roman"/>
          <w:iCs/>
          <w:color w:val="000000" w:themeColor="text1"/>
          <w:szCs w:val="24"/>
        </w:rPr>
        <w:t xml:space="preserve">) </w:t>
      </w:r>
      <w:r w:rsidR="004D0139" w:rsidRPr="004733AC">
        <w:rPr>
          <w:rFonts w:cs="Times New Roman"/>
          <w:iCs/>
          <w:color w:val="000000" w:themeColor="text1"/>
          <w:szCs w:val="24"/>
        </w:rPr>
        <w:t>potassium excretion</w:t>
      </w:r>
      <w:r w:rsidR="00F218D3" w:rsidRPr="004733AC">
        <w:rPr>
          <w:rFonts w:cs="Times New Roman"/>
          <w:iCs/>
          <w:color w:val="000000" w:themeColor="text1"/>
          <w:szCs w:val="24"/>
        </w:rPr>
        <w:t xml:space="preserve"> and</w:t>
      </w:r>
      <w:r w:rsidR="004D0139" w:rsidRPr="004733AC">
        <w:rPr>
          <w:rFonts w:cs="Times New Roman"/>
          <w:iCs/>
          <w:color w:val="000000" w:themeColor="text1"/>
          <w:szCs w:val="24"/>
        </w:rPr>
        <w:t xml:space="preserve"> </w:t>
      </w:r>
      <w:r w:rsidR="00774779" w:rsidRPr="004733AC">
        <w:rPr>
          <w:rFonts w:cs="Times New Roman"/>
          <w:iCs/>
          <w:color w:val="000000" w:themeColor="text1"/>
          <w:szCs w:val="24"/>
        </w:rPr>
        <w:t>(</w:t>
      </w:r>
      <w:r w:rsidR="00774779" w:rsidRPr="004733AC">
        <w:rPr>
          <w:rFonts w:cs="Times New Roman"/>
          <w:b/>
          <w:iCs/>
          <w:color w:val="000000" w:themeColor="text1"/>
          <w:szCs w:val="24"/>
        </w:rPr>
        <w:t>K</w:t>
      </w:r>
      <w:r w:rsidR="00774779" w:rsidRPr="004733AC">
        <w:rPr>
          <w:rFonts w:cs="Times New Roman"/>
          <w:iCs/>
          <w:color w:val="000000" w:themeColor="text1"/>
          <w:szCs w:val="24"/>
        </w:rPr>
        <w:t xml:space="preserve">) </w:t>
      </w:r>
      <w:r w:rsidR="00F218D3" w:rsidRPr="004733AC">
        <w:rPr>
          <w:rFonts w:cs="Times New Roman"/>
          <w:iCs/>
          <w:color w:val="000000" w:themeColor="text1"/>
          <w:szCs w:val="24"/>
        </w:rPr>
        <w:t xml:space="preserve">water intake in </w:t>
      </w:r>
      <w:r w:rsidR="00F218D3" w:rsidRPr="004733AC">
        <w:rPr>
          <w:rFonts w:cs="Times New Roman"/>
          <w:bCs/>
          <w:iCs/>
          <w:color w:val="000000" w:themeColor="text1"/>
          <w:szCs w:val="24"/>
        </w:rPr>
        <w:t>Nr3c1</w:t>
      </w:r>
      <w:r w:rsidR="00F218D3" w:rsidRPr="004733AC">
        <w:rPr>
          <w:rFonts w:cs="Times New Roman"/>
          <w:bCs/>
          <w:iCs/>
          <w:color w:val="000000" w:themeColor="text1"/>
          <w:szCs w:val="24"/>
          <w:vertAlign w:val="superscript"/>
        </w:rPr>
        <w:t>Pax8/LC1</w:t>
      </w:r>
      <w:r w:rsidR="00F218D3" w:rsidRPr="004733AC">
        <w:rPr>
          <w:rFonts w:cs="Times New Roman"/>
          <w:bCs/>
          <w:iCs/>
          <w:color w:val="000000" w:themeColor="text1"/>
          <w:szCs w:val="24"/>
        </w:rPr>
        <w:t xml:space="preserve"> knockout mice upon switching from normal to high salt diet. </w:t>
      </w:r>
      <w:r w:rsidR="00697580" w:rsidRPr="004733AC">
        <w:rPr>
          <w:rFonts w:cs="Times New Roman"/>
          <w:iCs/>
          <w:noProof/>
          <w:color w:val="000000" w:themeColor="text1"/>
          <w:szCs w:val="24"/>
        </w:rPr>
        <w:t>(</w:t>
      </w:r>
      <w:r w:rsidR="00697580" w:rsidRPr="004733AC">
        <w:rPr>
          <w:rFonts w:cs="Times New Roman"/>
          <w:b/>
          <w:iCs/>
          <w:noProof/>
          <w:color w:val="000000" w:themeColor="text1"/>
          <w:szCs w:val="24"/>
        </w:rPr>
        <w:t>L</w:t>
      </w:r>
      <w:r w:rsidR="00697580" w:rsidRPr="004733AC">
        <w:rPr>
          <w:rFonts w:cs="Times New Roman"/>
          <w:iCs/>
          <w:noProof/>
          <w:color w:val="000000" w:themeColor="text1"/>
          <w:szCs w:val="24"/>
        </w:rPr>
        <w:t xml:space="preserve">) </w:t>
      </w:r>
      <w:r w:rsidR="006D7C53" w:rsidRPr="004733AC">
        <w:rPr>
          <w:rFonts w:cs="Times New Roman"/>
          <w:iCs/>
          <w:color w:val="000000" w:themeColor="text1"/>
          <w:szCs w:val="24"/>
        </w:rPr>
        <w:t>Body weight changes (expressed as percent of initial body weight) in Nr3c1</w:t>
      </w:r>
      <w:r w:rsidR="006D7C53" w:rsidRPr="004733AC">
        <w:rPr>
          <w:rFonts w:cs="Times New Roman"/>
          <w:iCs/>
          <w:color w:val="000000" w:themeColor="text1"/>
          <w:szCs w:val="24"/>
          <w:vertAlign w:val="superscript"/>
        </w:rPr>
        <w:t>Pax8/LC1</w:t>
      </w:r>
      <w:r w:rsidR="006D7C53" w:rsidRPr="004733AC">
        <w:rPr>
          <w:rFonts w:cs="Times New Roman"/>
          <w:iCs/>
          <w:color w:val="000000" w:themeColor="text1"/>
          <w:szCs w:val="24"/>
        </w:rPr>
        <w:t xml:space="preserve"> KO and control mice</w:t>
      </w:r>
      <w:r w:rsidR="00D24ECF" w:rsidRPr="004733AC">
        <w:rPr>
          <w:rFonts w:cs="Times New Roman"/>
          <w:iCs/>
          <w:color w:val="000000" w:themeColor="text1"/>
          <w:szCs w:val="24"/>
        </w:rPr>
        <w:t>.</w:t>
      </w:r>
      <w:r w:rsidR="006D7C53" w:rsidRPr="004733AC">
        <w:rPr>
          <w:rFonts w:cs="Times New Roman"/>
          <w:iCs/>
          <w:color w:val="000000" w:themeColor="text1"/>
          <w:szCs w:val="24"/>
        </w:rPr>
        <w:t xml:space="preserve"> All parameters were determined each 12 -hours in metabolic cages following 2 weeks of doxycycline treatment, and under a diet rich in sodium. Time points 12 and 24 correspond to 6 p.m. and 6 a.m. local time, respectively. Values are means ± SEM</w:t>
      </w:r>
      <w:r w:rsidR="00EB2E09" w:rsidRPr="004733AC">
        <w:rPr>
          <w:rFonts w:cs="Times New Roman"/>
          <w:iCs/>
          <w:color w:val="000000" w:themeColor="text1"/>
          <w:szCs w:val="24"/>
        </w:rPr>
        <w:t xml:space="preserve">, datasets were analyzed by ANOVA except </w:t>
      </w:r>
      <w:r w:rsidR="00072B94" w:rsidRPr="004733AC">
        <w:rPr>
          <w:rFonts w:cs="Times New Roman"/>
          <w:iCs/>
          <w:color w:val="000000" w:themeColor="text1"/>
          <w:szCs w:val="24"/>
        </w:rPr>
        <w:t>F, G and H</w:t>
      </w:r>
      <w:r w:rsidR="00EB2E09" w:rsidRPr="004733AC">
        <w:rPr>
          <w:rFonts w:cs="Times New Roman"/>
          <w:iCs/>
          <w:color w:val="000000" w:themeColor="text1"/>
          <w:szCs w:val="24"/>
        </w:rPr>
        <w:t xml:space="preserve"> that were analyzed by </w:t>
      </w:r>
      <w:r w:rsidR="00EB2E09" w:rsidRPr="004733AC">
        <w:rPr>
          <w:rFonts w:cs="Times New Roman"/>
          <w:color w:val="000000" w:themeColor="text1"/>
          <w:szCs w:val="24"/>
        </w:rPr>
        <w:t>unpaired two-tailed t test</w:t>
      </w:r>
      <w:r w:rsidR="00EB2E09" w:rsidRPr="004733AC">
        <w:rPr>
          <w:rFonts w:cs="Times New Roman"/>
          <w:iCs/>
          <w:color w:val="000000" w:themeColor="text1"/>
          <w:szCs w:val="24"/>
        </w:rPr>
        <w:t>.</w:t>
      </w:r>
      <w:r w:rsidR="00F64010">
        <w:rPr>
          <w:rFonts w:cs="Times New Roman"/>
          <w:iCs/>
          <w:color w:val="000000" w:themeColor="text1"/>
          <w:szCs w:val="24"/>
        </w:rPr>
        <w:t xml:space="preserve"> </w:t>
      </w:r>
      <w:bookmarkStart w:id="0" w:name="_GoBack"/>
      <w:bookmarkEnd w:id="0"/>
      <w:r w:rsidR="006D7C53" w:rsidRPr="004733AC">
        <w:rPr>
          <w:rFonts w:cs="Times New Roman"/>
          <w:iCs/>
          <w:color w:val="000000" w:themeColor="text1"/>
          <w:szCs w:val="24"/>
        </w:rPr>
        <w:t>The grey zone indicates the active night period (light off) and the white zone indicates the inactive day period (light on).</w:t>
      </w:r>
      <w:r w:rsidR="00B511AC" w:rsidRPr="004733AC">
        <w:rPr>
          <w:rFonts w:cs="Times New Roman"/>
          <w:iCs/>
          <w:color w:val="000000" w:themeColor="text1"/>
          <w:szCs w:val="24"/>
        </w:rPr>
        <w:t xml:space="preserve"> </w:t>
      </w:r>
      <w:r w:rsidR="00B511AC" w:rsidRPr="004733AC">
        <w:rPr>
          <w:rFonts w:cs="Times New Roman"/>
          <w:iCs/>
          <w:noProof/>
          <w:color w:val="000000" w:themeColor="text1"/>
          <w:szCs w:val="24"/>
        </w:rPr>
        <w:t>n=1</w:t>
      </w:r>
      <w:r w:rsidR="00A71ECE" w:rsidRPr="004733AC">
        <w:rPr>
          <w:rFonts w:cs="Times New Roman"/>
          <w:iCs/>
          <w:noProof/>
          <w:color w:val="000000" w:themeColor="text1"/>
          <w:szCs w:val="24"/>
        </w:rPr>
        <w:t>0</w:t>
      </w:r>
      <w:r w:rsidR="00B511AC" w:rsidRPr="004733AC">
        <w:rPr>
          <w:rFonts w:cs="Times New Roman"/>
          <w:iCs/>
          <w:noProof/>
          <w:color w:val="000000" w:themeColor="text1"/>
          <w:szCs w:val="24"/>
        </w:rPr>
        <w:t xml:space="preserve"> per genotype</w:t>
      </w:r>
      <w:r w:rsidR="00143B13" w:rsidRPr="004733AC">
        <w:rPr>
          <w:rFonts w:cs="Times New Roman"/>
          <w:iCs/>
          <w:noProof/>
          <w:color w:val="000000" w:themeColor="text1"/>
          <w:szCs w:val="24"/>
        </w:rPr>
        <w:t xml:space="preserve"> (4 females and 6 males per genotype)</w:t>
      </w:r>
      <w:r w:rsidR="00B511AC" w:rsidRPr="004733AC">
        <w:rPr>
          <w:rFonts w:cs="Times New Roman"/>
          <w:iCs/>
          <w:noProof/>
          <w:color w:val="000000" w:themeColor="text1"/>
          <w:szCs w:val="24"/>
        </w:rPr>
        <w:t>.</w:t>
      </w:r>
    </w:p>
    <w:p w14:paraId="7B65BC41" w14:textId="77777777" w:rsidR="00DE23E8" w:rsidRPr="00792B99" w:rsidRDefault="00DE23E8" w:rsidP="00654E8F">
      <w:pPr>
        <w:spacing w:before="240"/>
        <w:rPr>
          <w:rFonts w:cs="Times New Roman"/>
        </w:rPr>
      </w:pPr>
    </w:p>
    <w:sectPr w:rsidR="00DE23E8" w:rsidRPr="00792B99" w:rsidSect="009342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DF118" w14:textId="77777777" w:rsidR="004D122E" w:rsidRDefault="004D122E" w:rsidP="00117666">
      <w:pPr>
        <w:spacing w:after="0"/>
      </w:pPr>
      <w:r>
        <w:separator/>
      </w:r>
    </w:p>
  </w:endnote>
  <w:endnote w:type="continuationSeparator" w:id="0">
    <w:p w14:paraId="50A11253" w14:textId="77777777" w:rsidR="004D122E" w:rsidRDefault="004D122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CH" w:eastAsia="fr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73148C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92B9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473148C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92B99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CH" w:eastAsia="fr-CH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F44C4F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92B9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5F44C4F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92B99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2210321"/>
      <w:docPartObj>
        <w:docPartGallery w:val="Page Numbers (Bottom of Page)"/>
        <w:docPartUnique/>
      </w:docPartObj>
    </w:sdtPr>
    <w:sdtEndPr/>
    <w:sdtContent>
      <w:p w14:paraId="44AA310B" w14:textId="30696453" w:rsidR="003270EA" w:rsidRDefault="003270E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B99" w:rsidRPr="00792B99">
          <w:rPr>
            <w:noProof/>
            <w:lang w:val="fr-FR"/>
          </w:rPr>
          <w:t>1</w:t>
        </w:r>
        <w:r>
          <w:fldChar w:fldCharType="end"/>
        </w:r>
      </w:p>
    </w:sdtContent>
  </w:sdt>
  <w:p w14:paraId="25ABA373" w14:textId="77777777" w:rsidR="003270EA" w:rsidRDefault="003270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68E26" w14:textId="77777777" w:rsidR="004D122E" w:rsidRDefault="004D122E" w:rsidP="00117666">
      <w:pPr>
        <w:spacing w:after="0"/>
      </w:pPr>
      <w:r>
        <w:separator/>
      </w:r>
    </w:p>
  </w:footnote>
  <w:footnote w:type="continuationSeparator" w:id="0">
    <w:p w14:paraId="30CA4541" w14:textId="77777777" w:rsidR="004D122E" w:rsidRDefault="004D122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5E4BFBA2" w:rsidR="00995F6A" w:rsidRPr="003270EA" w:rsidRDefault="003270EA" w:rsidP="003270EA">
    <w:pPr>
      <w:pStyle w:val="En-tte"/>
      <w:jc w:val="right"/>
      <w:rPr>
        <w:b w:val="0"/>
      </w:rPr>
    </w:pPr>
    <w:r w:rsidRPr="005868F6">
      <w:t>Running head</w:t>
    </w:r>
    <w:r w:rsidRPr="005868F6">
      <w:rPr>
        <w:b w:val="0"/>
      </w:rPr>
      <w:t xml:space="preserve">: </w:t>
    </w:r>
    <w:r w:rsidR="00137350" w:rsidRPr="00986BE0">
      <w:rPr>
        <w:b w:val="0"/>
        <w:bCs/>
      </w:rPr>
      <w:t>GR deficiency and sodium handling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BF128" w14:textId="4FFFA24D" w:rsidR="00027E95" w:rsidRDefault="00027E95">
    <w:pPr>
      <w:pStyle w:val="En-tte"/>
    </w:pPr>
    <w:r>
      <w:t xml:space="preserve">                                                                              </w:t>
    </w:r>
    <w:r w:rsidRPr="005868F6">
      <w:t>Running head</w:t>
    </w:r>
    <w:r w:rsidRPr="005868F6">
      <w:rPr>
        <w:b w:val="0"/>
      </w:rPr>
      <w:t>:</w:t>
    </w:r>
    <w:r w:rsidRPr="00986BE0">
      <w:t xml:space="preserve"> </w:t>
    </w:r>
    <w:r w:rsidRPr="00986BE0">
      <w:rPr>
        <w:b w:val="0"/>
        <w:bCs/>
      </w:rPr>
      <w:t>GR deficiency and sodium handling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4BE7339" w:rsidR="00995F6A" w:rsidRPr="003270EA" w:rsidRDefault="00986BE0" w:rsidP="00986BE0">
    <w:pPr>
      <w:pStyle w:val="En-tte"/>
      <w:jc w:val="right"/>
      <w:rPr>
        <w:b w:val="0"/>
      </w:rPr>
    </w:pPr>
    <w:r>
      <w:t xml:space="preserve">                                                                              </w:t>
    </w:r>
    <w:r w:rsidR="003270EA" w:rsidRPr="005868F6">
      <w:t>Running head</w:t>
    </w:r>
    <w:r w:rsidR="003270EA" w:rsidRPr="005868F6">
      <w:rPr>
        <w:b w:val="0"/>
      </w:rPr>
      <w:t>:</w:t>
    </w:r>
    <w:r w:rsidRPr="00986BE0">
      <w:t xml:space="preserve"> </w:t>
    </w:r>
    <w:r w:rsidRPr="00986BE0">
      <w:rPr>
        <w:b w:val="0"/>
        <w:bCs/>
      </w:rPr>
      <w:t>GR deficiency and sodium handling</w:t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7E95"/>
    <w:rsid w:val="00034304"/>
    <w:rsid w:val="00035434"/>
    <w:rsid w:val="00042784"/>
    <w:rsid w:val="00052A14"/>
    <w:rsid w:val="00072B94"/>
    <w:rsid w:val="00077D53"/>
    <w:rsid w:val="000A564C"/>
    <w:rsid w:val="000F4EF1"/>
    <w:rsid w:val="00105FD9"/>
    <w:rsid w:val="00117666"/>
    <w:rsid w:val="00137350"/>
    <w:rsid w:val="00143B13"/>
    <w:rsid w:val="001549D3"/>
    <w:rsid w:val="00160065"/>
    <w:rsid w:val="00172B2D"/>
    <w:rsid w:val="00177D84"/>
    <w:rsid w:val="00223FF3"/>
    <w:rsid w:val="00226F25"/>
    <w:rsid w:val="002336CB"/>
    <w:rsid w:val="00244435"/>
    <w:rsid w:val="0024469C"/>
    <w:rsid w:val="00267D18"/>
    <w:rsid w:val="00274347"/>
    <w:rsid w:val="002868E2"/>
    <w:rsid w:val="002869C3"/>
    <w:rsid w:val="00291799"/>
    <w:rsid w:val="002936E4"/>
    <w:rsid w:val="002A3E36"/>
    <w:rsid w:val="002B4A57"/>
    <w:rsid w:val="002C74CA"/>
    <w:rsid w:val="003123F4"/>
    <w:rsid w:val="003270EA"/>
    <w:rsid w:val="003544FB"/>
    <w:rsid w:val="00356992"/>
    <w:rsid w:val="003D2F2D"/>
    <w:rsid w:val="003D583F"/>
    <w:rsid w:val="00401590"/>
    <w:rsid w:val="004078A2"/>
    <w:rsid w:val="00447801"/>
    <w:rsid w:val="00452E9C"/>
    <w:rsid w:val="00455EF2"/>
    <w:rsid w:val="004733AC"/>
    <w:rsid w:val="004735C8"/>
    <w:rsid w:val="004947A6"/>
    <w:rsid w:val="004961FF"/>
    <w:rsid w:val="004D0139"/>
    <w:rsid w:val="004D122E"/>
    <w:rsid w:val="00517A89"/>
    <w:rsid w:val="005250F2"/>
    <w:rsid w:val="005657B8"/>
    <w:rsid w:val="00593EEA"/>
    <w:rsid w:val="005A5EEE"/>
    <w:rsid w:val="005C6167"/>
    <w:rsid w:val="006375C7"/>
    <w:rsid w:val="00654E8F"/>
    <w:rsid w:val="00660D05"/>
    <w:rsid w:val="00664E7B"/>
    <w:rsid w:val="006820B1"/>
    <w:rsid w:val="00686710"/>
    <w:rsid w:val="00697580"/>
    <w:rsid w:val="006B11C6"/>
    <w:rsid w:val="006B7923"/>
    <w:rsid w:val="006B7D14"/>
    <w:rsid w:val="006D7C53"/>
    <w:rsid w:val="00701727"/>
    <w:rsid w:val="0070566C"/>
    <w:rsid w:val="00714C50"/>
    <w:rsid w:val="00725A7D"/>
    <w:rsid w:val="00733FED"/>
    <w:rsid w:val="007501BE"/>
    <w:rsid w:val="007567E6"/>
    <w:rsid w:val="00774779"/>
    <w:rsid w:val="00790BB3"/>
    <w:rsid w:val="00792B99"/>
    <w:rsid w:val="007C206C"/>
    <w:rsid w:val="00817DD6"/>
    <w:rsid w:val="0083759F"/>
    <w:rsid w:val="00862874"/>
    <w:rsid w:val="00882AF4"/>
    <w:rsid w:val="00885156"/>
    <w:rsid w:val="008924E6"/>
    <w:rsid w:val="008A33C8"/>
    <w:rsid w:val="008A51EA"/>
    <w:rsid w:val="008F06E7"/>
    <w:rsid w:val="009015DC"/>
    <w:rsid w:val="00911F72"/>
    <w:rsid w:val="009151AA"/>
    <w:rsid w:val="0093429D"/>
    <w:rsid w:val="00943573"/>
    <w:rsid w:val="00964134"/>
    <w:rsid w:val="00970F7D"/>
    <w:rsid w:val="00986BE0"/>
    <w:rsid w:val="00992759"/>
    <w:rsid w:val="00994A3D"/>
    <w:rsid w:val="009C2B12"/>
    <w:rsid w:val="00A174D9"/>
    <w:rsid w:val="00A258B9"/>
    <w:rsid w:val="00A71ECE"/>
    <w:rsid w:val="00AA4D24"/>
    <w:rsid w:val="00AB5787"/>
    <w:rsid w:val="00AB6715"/>
    <w:rsid w:val="00B046A2"/>
    <w:rsid w:val="00B1671E"/>
    <w:rsid w:val="00B25EB8"/>
    <w:rsid w:val="00B37F4D"/>
    <w:rsid w:val="00B511AC"/>
    <w:rsid w:val="00BC2404"/>
    <w:rsid w:val="00BC7842"/>
    <w:rsid w:val="00BD3092"/>
    <w:rsid w:val="00C2628E"/>
    <w:rsid w:val="00C30BFC"/>
    <w:rsid w:val="00C52A7B"/>
    <w:rsid w:val="00C56BAF"/>
    <w:rsid w:val="00C679AA"/>
    <w:rsid w:val="00C75972"/>
    <w:rsid w:val="00C9518A"/>
    <w:rsid w:val="00CD066B"/>
    <w:rsid w:val="00CE4FEE"/>
    <w:rsid w:val="00D060CF"/>
    <w:rsid w:val="00D2136F"/>
    <w:rsid w:val="00D24ECF"/>
    <w:rsid w:val="00D43C6F"/>
    <w:rsid w:val="00D51DAA"/>
    <w:rsid w:val="00D874C8"/>
    <w:rsid w:val="00DB46CB"/>
    <w:rsid w:val="00DB59C3"/>
    <w:rsid w:val="00DC259A"/>
    <w:rsid w:val="00DE23E8"/>
    <w:rsid w:val="00DF6ED9"/>
    <w:rsid w:val="00E52377"/>
    <w:rsid w:val="00E537AD"/>
    <w:rsid w:val="00E64E17"/>
    <w:rsid w:val="00E853C8"/>
    <w:rsid w:val="00E866C9"/>
    <w:rsid w:val="00E97CCF"/>
    <w:rsid w:val="00EA267C"/>
    <w:rsid w:val="00EA3D3C"/>
    <w:rsid w:val="00EB2E09"/>
    <w:rsid w:val="00EC0155"/>
    <w:rsid w:val="00EC090A"/>
    <w:rsid w:val="00ED20B5"/>
    <w:rsid w:val="00ED4B9E"/>
    <w:rsid w:val="00EE1E22"/>
    <w:rsid w:val="00F218D3"/>
    <w:rsid w:val="00F46900"/>
    <w:rsid w:val="00F545AA"/>
    <w:rsid w:val="00F61D89"/>
    <w:rsid w:val="00F64010"/>
    <w:rsid w:val="00FB43A3"/>
    <w:rsid w:val="00F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8006170-7370-C44F-AF04-227BEEB6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14</Pages>
  <Words>1208</Words>
  <Characters>6647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Utilisateur Microsoft Office</cp:lastModifiedBy>
  <cp:revision>2</cp:revision>
  <cp:lastPrinted>2013-10-03T12:51:00Z</cp:lastPrinted>
  <dcterms:created xsi:type="dcterms:W3CDTF">2019-07-11T14:14:00Z</dcterms:created>
  <dcterms:modified xsi:type="dcterms:W3CDTF">2019-07-11T14:14:00Z</dcterms:modified>
</cp:coreProperties>
</file>