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08" w:rsidRPr="00D12708" w:rsidRDefault="00D12708" w:rsidP="00D1270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en-GB"/>
        </w:rPr>
      </w:pPr>
      <w:r w:rsidRPr="00D12708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t>Supplementary Tables</w:t>
      </w:r>
      <w:r w:rsidR="00B457B0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t xml:space="preserve"> and Figures</w:t>
      </w:r>
    </w:p>
    <w:p w:rsidR="00D12708" w:rsidRDefault="00D12708" w:rsidP="00D127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12708" w:rsidRDefault="00D12708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br w:type="page"/>
      </w:r>
    </w:p>
    <w:p w:rsidR="00AC490A" w:rsidRDefault="00D12708" w:rsidP="00D127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1270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t>Table S1: Plant growth-promotion traits of selected bacteria.</w:t>
      </w:r>
      <w:r w:rsidRPr="00D1270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+ means the strain scored positive on the corresponding test, – means it scored negative. P = phosphorous solubilization, N = nitrogen fixation, IAA = indole-3-acetic acid production, Sid = siderophores production, Acet = acetoin production, OA = organic acids production and ACC = aminocyclopropane-1-carboxylic acid deaminase activity.</w:t>
      </w:r>
    </w:p>
    <w:p w:rsidR="00001C58" w:rsidRPr="00D12708" w:rsidRDefault="00001C58" w:rsidP="00D127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001C58">
        <w:rPr>
          <w:noProof/>
          <w:lang w:eastAsia="en-GB"/>
        </w:rPr>
        <w:drawing>
          <wp:inline distT="0" distB="0" distL="0" distR="0">
            <wp:extent cx="5760720" cy="7926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58" w:rsidRDefault="00001C58" w:rsidP="00D12708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43AE7674" wp14:editId="379EB1A4">
            <wp:extent cx="4646194" cy="8149132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6423" cy="81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F2" w:rsidRDefault="001065F2" w:rsidP="001065F2">
      <w:pPr>
        <w:spacing w:after="0" w:line="240" w:lineRule="auto"/>
        <w:jc w:val="both"/>
      </w:pPr>
      <w:r w:rsidRPr="001065F2">
        <w:rPr>
          <w:b/>
        </w:rPr>
        <w:t xml:space="preserve">Figure S1: Phylogenetic tree of the 16S </w:t>
      </w:r>
      <w:proofErr w:type="spellStart"/>
      <w:r w:rsidRPr="001065F2">
        <w:rPr>
          <w:b/>
        </w:rPr>
        <w:t>rRNA</w:t>
      </w:r>
      <w:proofErr w:type="spellEnd"/>
      <w:r w:rsidRPr="001065F2">
        <w:rPr>
          <w:b/>
        </w:rPr>
        <w:t xml:space="preserve"> gene</w:t>
      </w:r>
      <w:r w:rsidR="00FD7D0E">
        <w:rPr>
          <w:b/>
        </w:rPr>
        <w:t xml:space="preserve"> sequences</w:t>
      </w:r>
      <w:r w:rsidRPr="001065F2">
        <w:rPr>
          <w:b/>
        </w:rPr>
        <w:t xml:space="preserve"> of the isolated bacteria using the Maximum Likelihood method and Tamura-</w:t>
      </w:r>
      <w:proofErr w:type="spellStart"/>
      <w:r w:rsidRPr="001065F2">
        <w:rPr>
          <w:b/>
        </w:rPr>
        <w:t>Nei</w:t>
      </w:r>
      <w:proofErr w:type="spellEnd"/>
      <w:r w:rsidRPr="001065F2">
        <w:rPr>
          <w:b/>
        </w:rPr>
        <w:t xml:space="preserve"> model</w:t>
      </w:r>
      <w:r w:rsidR="00FD7D0E">
        <w:rPr>
          <w:b/>
        </w:rPr>
        <w:t xml:space="preserve"> </w:t>
      </w:r>
      <w:r w:rsidR="00FD7D0E" w:rsidRPr="00FD7D0E">
        <w:t xml:space="preserve">(Tamura K. and </w:t>
      </w:r>
      <w:proofErr w:type="spellStart"/>
      <w:r w:rsidR="00FD7D0E" w:rsidRPr="00FD7D0E">
        <w:t>Nei</w:t>
      </w:r>
      <w:proofErr w:type="spellEnd"/>
      <w:r w:rsidR="00FD7D0E" w:rsidRPr="00FD7D0E">
        <w:t xml:space="preserve"> M., 1993).</w:t>
      </w:r>
      <w:r w:rsidRPr="001065F2">
        <w:t xml:space="preserve"> The percentage of trees in which the associated taxa clustered together is shown next to the branches</w:t>
      </w:r>
      <w:r w:rsidR="001948E6">
        <w:t xml:space="preserve">, based on </w:t>
      </w:r>
      <w:r w:rsidR="007F230D">
        <w:t>5</w:t>
      </w:r>
      <w:r w:rsidR="001948E6">
        <w:t>00 bootstrap replicates</w:t>
      </w:r>
      <w:r w:rsidR="002F4890">
        <w:t>. Initial trees</w:t>
      </w:r>
      <w:r w:rsidRPr="001065F2">
        <w:t xml:space="preserve"> for the heuristic search were obtained automatically by applying </w:t>
      </w:r>
      <w:proofErr w:type="spellStart"/>
      <w:r w:rsidRPr="001065F2">
        <w:lastRenderedPageBreak/>
        <w:t>Neighbor</w:t>
      </w:r>
      <w:proofErr w:type="spellEnd"/>
      <w:r w:rsidRPr="001065F2">
        <w:t xml:space="preserve">-Join and </w:t>
      </w:r>
      <w:proofErr w:type="spellStart"/>
      <w:r w:rsidRPr="001065F2">
        <w:t>BioNJ</w:t>
      </w:r>
      <w:proofErr w:type="spellEnd"/>
      <w:r w:rsidRPr="001065F2">
        <w:t xml:space="preserve"> algorithms to a matrix of pairwise distances estimated using the Maximum Composite Likelihood (MCL) approach</w:t>
      </w:r>
      <w:r w:rsidR="002F4890">
        <w:t xml:space="preserve"> in MEGA X</w:t>
      </w:r>
      <w:r w:rsidRPr="001065F2">
        <w:t xml:space="preserve">, and then selecting the topology with superior log likelihood value. </w:t>
      </w:r>
      <w:r w:rsidR="002F4890" w:rsidRPr="001065F2">
        <w:t>The tree is drawn to scale, with branch lengths measured in the number of subst</w:t>
      </w:r>
      <w:r w:rsidR="002F4890">
        <w:t>itutions per site</w:t>
      </w:r>
      <w:r w:rsidR="00716D35">
        <w:t>. B</w:t>
      </w:r>
      <w:bookmarkStart w:id="0" w:name="_GoBack"/>
      <w:bookmarkEnd w:id="0"/>
      <w:r w:rsidR="002F4890">
        <w:t>ar shows 0.050 substitutions per nucleotide position.</w:t>
      </w:r>
      <w:r w:rsidR="002F4890" w:rsidRPr="001065F2">
        <w:rPr>
          <w:b/>
        </w:rPr>
        <w:t xml:space="preserve"> </w:t>
      </w:r>
      <w:r w:rsidR="002F4890">
        <w:t>The</w:t>
      </w:r>
      <w:r w:rsidRPr="001065F2">
        <w:t xml:space="preserve"> analysis involved 54 nucleotide sequences.</w:t>
      </w:r>
      <w:r w:rsidR="002F4890" w:rsidRPr="001065F2">
        <w:t xml:space="preserve"> </w:t>
      </w:r>
      <w:r w:rsidR="002F4890">
        <w:t>C</w:t>
      </w:r>
      <w:r w:rsidRPr="001065F2">
        <w:t>odon posit</w:t>
      </w:r>
      <w:r w:rsidR="002F4890">
        <w:t>ions included were 1st+2nd+3rd+n</w:t>
      </w:r>
      <w:r w:rsidRPr="001065F2">
        <w:t xml:space="preserve">oncoding. There were a total of 1373 positions in the final dataset. </w:t>
      </w:r>
      <w:r w:rsidR="002F4890">
        <w:t>Evolutionary</w:t>
      </w:r>
      <w:r w:rsidRPr="001065F2">
        <w:t xml:space="preserve"> analyses were conducted in MEGA X</w:t>
      </w:r>
      <w:r w:rsidR="00FD7D0E">
        <w:t xml:space="preserve"> (Kumar et al., 2018)</w:t>
      </w:r>
      <w:r w:rsidRPr="001065F2">
        <w:t>.</w:t>
      </w:r>
    </w:p>
    <w:p w:rsidR="001065F2" w:rsidRDefault="001065F2" w:rsidP="001065F2">
      <w:pPr>
        <w:spacing w:after="0" w:line="240" w:lineRule="auto"/>
        <w:jc w:val="both"/>
      </w:pPr>
    </w:p>
    <w:p w:rsidR="001065F2" w:rsidRDefault="001065F2" w:rsidP="001065F2">
      <w:pPr>
        <w:spacing w:after="0" w:line="240" w:lineRule="auto"/>
        <w:jc w:val="both"/>
      </w:pPr>
    </w:p>
    <w:p w:rsidR="001065F2" w:rsidRDefault="001065F2">
      <w:pPr>
        <w:spacing w:after="0" w:line="240" w:lineRule="auto"/>
      </w:pPr>
    </w:p>
    <w:sectPr w:rsidR="0010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08"/>
    <w:rsid w:val="00001C58"/>
    <w:rsid w:val="001065F2"/>
    <w:rsid w:val="001948E6"/>
    <w:rsid w:val="001C2282"/>
    <w:rsid w:val="0029472F"/>
    <w:rsid w:val="002F4890"/>
    <w:rsid w:val="005749BC"/>
    <w:rsid w:val="00716D35"/>
    <w:rsid w:val="007F230D"/>
    <w:rsid w:val="00AC490A"/>
    <w:rsid w:val="00B457B0"/>
    <w:rsid w:val="00D12708"/>
    <w:rsid w:val="00F20A66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8337B-D490-4AE4-920D-0CE4D94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Sofie</dc:creator>
  <cp:keywords/>
  <dc:description/>
  <cp:lastModifiedBy>THIJS Sofie</cp:lastModifiedBy>
  <cp:revision>9</cp:revision>
  <dcterms:created xsi:type="dcterms:W3CDTF">2019-06-22T04:07:00Z</dcterms:created>
  <dcterms:modified xsi:type="dcterms:W3CDTF">2019-07-21T12:29:00Z</dcterms:modified>
</cp:coreProperties>
</file>