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33" w:rsidRDefault="00387333" w:rsidP="00387333">
      <w:pPr>
        <w:pStyle w:val="3"/>
        <w:jc w:val="center"/>
        <w:rPr>
          <w:sz w:val="28"/>
          <w:szCs w:val="28"/>
        </w:rPr>
      </w:pPr>
      <w:r w:rsidRPr="00387333">
        <w:rPr>
          <w:sz w:val="28"/>
          <w:szCs w:val="28"/>
        </w:rPr>
        <w:t>T</w:t>
      </w:r>
      <w:r w:rsidRPr="00387333">
        <w:rPr>
          <w:rFonts w:hint="eastAsia"/>
          <w:sz w:val="28"/>
          <w:szCs w:val="28"/>
        </w:rPr>
        <w:t>able</w:t>
      </w:r>
      <w:r w:rsidRPr="00387333">
        <w:rPr>
          <w:sz w:val="28"/>
          <w:szCs w:val="28"/>
        </w:rPr>
        <w:t xml:space="preserve"> S</w:t>
      </w:r>
      <w:r w:rsidRPr="00387333">
        <w:rPr>
          <w:rFonts w:hint="eastAsia"/>
          <w:sz w:val="28"/>
          <w:szCs w:val="28"/>
        </w:rPr>
        <w:t>1</w:t>
      </w:r>
      <w:r w:rsidRPr="00387333">
        <w:rPr>
          <w:sz w:val="28"/>
          <w:szCs w:val="28"/>
        </w:rPr>
        <w:t xml:space="preserve"> </w:t>
      </w:r>
      <w:proofErr w:type="gramStart"/>
      <w:r w:rsidRPr="00387333">
        <w:rPr>
          <w:sz w:val="28"/>
          <w:szCs w:val="28"/>
        </w:rPr>
        <w:t>The</w:t>
      </w:r>
      <w:proofErr w:type="gramEnd"/>
      <w:r w:rsidRPr="00387333">
        <w:rPr>
          <w:sz w:val="28"/>
          <w:szCs w:val="28"/>
        </w:rPr>
        <w:t xml:space="preserve"> phenotype information of six Chinese Holstein cattle</w:t>
      </w:r>
    </w:p>
    <w:p w:rsidR="00387333" w:rsidRPr="00387333" w:rsidRDefault="00387333" w:rsidP="00387333">
      <w:pPr>
        <w:rPr>
          <w:rFonts w:hint="eastAsia"/>
        </w:rPr>
      </w:pPr>
    </w:p>
    <w:tbl>
      <w:tblPr>
        <w:tblStyle w:val="11"/>
        <w:tblW w:w="0" w:type="auto"/>
        <w:jc w:val="center"/>
        <w:tblLook w:val="0600" w:firstRow="0" w:lastRow="0" w:firstColumn="0" w:lastColumn="0" w:noHBand="1" w:noVBand="1"/>
      </w:tblPr>
      <w:tblGrid>
        <w:gridCol w:w="753"/>
        <w:gridCol w:w="1120"/>
        <w:gridCol w:w="718"/>
        <w:gridCol w:w="1301"/>
        <w:gridCol w:w="1447"/>
        <w:gridCol w:w="1785"/>
      </w:tblGrid>
      <w:tr w:rsidR="00387333" w:rsidRPr="00387333" w:rsidTr="00F2530C">
        <w:trPr>
          <w:trHeight w:val="659"/>
          <w:jc w:val="center"/>
        </w:trPr>
        <w:tc>
          <w:tcPr>
            <w:tcW w:w="0" w:type="auto"/>
            <w:tcBorders>
              <w:bottom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Group</w:t>
            </w:r>
          </w:p>
        </w:tc>
        <w:tc>
          <w:tcPr>
            <w:tcW w:w="0" w:type="auto"/>
            <w:tcBorders>
              <w:bottom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Sample ID</w:t>
            </w:r>
          </w:p>
        </w:tc>
        <w:tc>
          <w:tcPr>
            <w:tcW w:w="0" w:type="auto"/>
            <w:tcBorders>
              <w:bottom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Parity</w:t>
            </w:r>
          </w:p>
        </w:tc>
        <w:tc>
          <w:tcPr>
            <w:tcW w:w="0" w:type="auto"/>
            <w:tcBorders>
              <w:bottom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 xml:space="preserve">Days in milk </w:t>
            </w:r>
          </w:p>
        </w:tc>
        <w:tc>
          <w:tcPr>
            <w:tcW w:w="0" w:type="auto"/>
            <w:tcBorders>
              <w:bottom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Fat percentage</w:t>
            </w:r>
          </w:p>
        </w:tc>
        <w:tc>
          <w:tcPr>
            <w:tcW w:w="0" w:type="auto"/>
            <w:tcBorders>
              <w:bottom w:val="single" w:sz="8" w:space="0" w:color="70AD47"/>
            </w:tcBorders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Protein percentage</w:t>
            </w:r>
          </w:p>
        </w:tc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tcBorders>
              <w:top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</w:t>
            </w:r>
          </w:p>
        </w:tc>
        <w:tc>
          <w:tcPr>
            <w:tcW w:w="0" w:type="auto"/>
            <w:tcBorders>
              <w:top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 1</w:t>
            </w:r>
          </w:p>
        </w:tc>
        <w:tc>
          <w:tcPr>
            <w:tcW w:w="0" w:type="auto"/>
            <w:tcBorders>
              <w:top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232</w:t>
            </w:r>
          </w:p>
        </w:tc>
        <w:tc>
          <w:tcPr>
            <w:tcW w:w="0" w:type="auto"/>
            <w:tcBorders>
              <w:top w:val="single" w:sz="8" w:space="0" w:color="70AD47"/>
            </w:tcBorders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3.74%</w:t>
            </w:r>
          </w:p>
        </w:tc>
        <w:tc>
          <w:tcPr>
            <w:tcW w:w="0" w:type="auto"/>
            <w:tcBorders>
              <w:top w:val="single" w:sz="8" w:space="0" w:color="70AD47"/>
            </w:tcBorders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3.47%</w:t>
            </w:r>
          </w:p>
        </w:tc>
        <w:bookmarkStart w:id="0" w:name="_GoBack"/>
        <w:bookmarkEnd w:id="0"/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 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382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3.90%</w:t>
            </w:r>
          </w:p>
        </w:tc>
        <w:tc>
          <w:tcPr>
            <w:tcW w:w="0" w:type="auto"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4.07%</w:t>
            </w:r>
          </w:p>
        </w:tc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HP 3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230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3.77%</w:t>
            </w:r>
          </w:p>
        </w:tc>
        <w:tc>
          <w:tcPr>
            <w:tcW w:w="0" w:type="auto"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3.73%</w:t>
            </w:r>
          </w:p>
        </w:tc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 1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233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3.12%</w:t>
            </w:r>
          </w:p>
        </w:tc>
        <w:tc>
          <w:tcPr>
            <w:tcW w:w="0" w:type="auto"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3.14%</w:t>
            </w:r>
          </w:p>
        </w:tc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 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154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2.85%</w:t>
            </w:r>
          </w:p>
        </w:tc>
        <w:tc>
          <w:tcPr>
            <w:tcW w:w="0" w:type="auto"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3.04%</w:t>
            </w:r>
          </w:p>
        </w:tc>
      </w:tr>
      <w:tr w:rsidR="00387333" w:rsidRPr="00387333" w:rsidTr="00F2530C">
        <w:trPr>
          <w:trHeight w:val="622"/>
          <w:jc w:val="center"/>
        </w:trPr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LP 3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157</w:t>
            </w:r>
          </w:p>
        </w:tc>
        <w:tc>
          <w:tcPr>
            <w:tcW w:w="0" w:type="auto"/>
            <w:hideMark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3.20%</w:t>
            </w:r>
          </w:p>
        </w:tc>
        <w:tc>
          <w:tcPr>
            <w:tcW w:w="0" w:type="auto"/>
          </w:tcPr>
          <w:p w:rsidR="00387333" w:rsidRPr="00387333" w:rsidRDefault="00387333" w:rsidP="00387333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387333">
              <w:rPr>
                <w:rFonts w:ascii="Times New Roman" w:hAnsi="Times New Roman"/>
                <w:color w:val="000000"/>
                <w:kern w:val="0"/>
              </w:rPr>
              <w:t>3.21</w:t>
            </w:r>
          </w:p>
        </w:tc>
      </w:tr>
    </w:tbl>
    <w:p w:rsidR="001C0259" w:rsidRDefault="001C0259"/>
    <w:sectPr w:rsidR="001C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3"/>
    <w:rsid w:val="001C0259"/>
    <w:rsid w:val="003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D598-B956-4DC2-82C8-7EED8FF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873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73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73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87333"/>
    <w:rPr>
      <w:b/>
      <w:bCs/>
      <w:sz w:val="32"/>
      <w:szCs w:val="32"/>
    </w:rPr>
  </w:style>
  <w:style w:type="table" w:customStyle="1" w:styleId="11">
    <w:name w:val="样式11"/>
    <w:basedOn w:val="a1"/>
    <w:uiPriority w:val="99"/>
    <w:rsid w:val="00387333"/>
    <w:rPr>
      <w:rFonts w:ascii="Calibri" w:eastAsia="宋体" w:hAnsi="Calibri" w:cs="Times New Roman"/>
    </w:rPr>
    <w:tblPr>
      <w:tblBorders>
        <w:top w:val="single" w:sz="12" w:space="0" w:color="70AD47"/>
        <w:bottom w:val="single" w:sz="12" w:space="0" w:color="70AD47"/>
      </w:tblBorders>
    </w:tblPr>
    <w:tcPr>
      <w:shd w:val="clear" w:color="auto" w:fill="FFFFFF"/>
    </w:tcPr>
    <w:tblStylePr w:type="firstRow">
      <w:rPr>
        <w:rFonts w:ascii="Times New Roman" w:eastAsia="宋体" w:hAnsi="Times New Roman"/>
        <w:sz w:val="21"/>
      </w:rPr>
      <w:tblPr/>
      <w:tcPr>
        <w:tcBorders>
          <w:bottom w:val="single" w:sz="4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2019-05-06T11:24:00Z</dcterms:created>
  <dcterms:modified xsi:type="dcterms:W3CDTF">2019-05-06T11:26:00Z</dcterms:modified>
</cp:coreProperties>
</file>