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3A" w:rsidRPr="00797C70" w:rsidRDefault="0010183A" w:rsidP="0010183A">
      <w:pPr>
        <w:spacing w:after="0" w:line="360" w:lineRule="auto"/>
        <w:jc w:val="center"/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</w:pP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Table S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1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. Origin of the seeds of 46 native and 31 invasive populations of </w:t>
      </w:r>
    </w:p>
    <w:p w:rsidR="0010183A" w:rsidRPr="00797C70" w:rsidRDefault="0010183A" w:rsidP="0010183A">
      <w:pPr>
        <w:spacing w:after="0" w:line="360" w:lineRule="auto"/>
        <w:jc w:val="center"/>
        <w:rPr>
          <w:rFonts w:ascii="Times New Roman" w:eastAsia="宋体" w:hAnsi="Times New Roman" w:cs="Times New Roman"/>
          <w:sz w:val="20"/>
          <w:szCs w:val="18"/>
        </w:rPr>
      </w:pPr>
      <w:r w:rsidRPr="00797C70">
        <w:rPr>
          <w:rFonts w:ascii="Times New Roman" w:eastAsia="宋体" w:hAnsi="Times New Roman" w:cs="Times New Roman"/>
          <w:i/>
          <w:color w:val="000000"/>
          <w:sz w:val="20"/>
          <w:szCs w:val="18"/>
          <w:lang w:val="en-GB"/>
        </w:rPr>
        <w:t>J. vulgaris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used in this study.</w:t>
      </w:r>
    </w:p>
    <w:p w:rsidR="0010183A" w:rsidRPr="00A63595" w:rsidRDefault="0010183A" w:rsidP="0010183A">
      <w:pPr>
        <w:spacing w:after="0"/>
        <w:rPr>
          <w:rFonts w:ascii="Times New Roman" w:eastAsia="宋体" w:hAnsi="Times New Roman" w:cs="Times New Roman"/>
          <w:i/>
          <w:sz w:val="18"/>
          <w:szCs w:val="18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"/>
        <w:gridCol w:w="1683"/>
        <w:gridCol w:w="3659"/>
        <w:gridCol w:w="1549"/>
        <w:gridCol w:w="1550"/>
      </w:tblGrid>
      <w:tr w:rsidR="0010183A" w:rsidRPr="00A63595" w:rsidTr="00705459">
        <w:trPr>
          <w:trHeight w:val="312"/>
        </w:trPr>
        <w:tc>
          <w:tcPr>
            <w:tcW w:w="7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65234E" w:rsidRDefault="0010183A" w:rsidP="0070545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Country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18"/>
                <w:szCs w:val="18"/>
              </w:rPr>
              <w:t>/Region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Latitude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Invasive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Western </w:t>
            </w:r>
            <w:proofErr w:type="spellStart"/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NorthAmerica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Cooper Mountain,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122°53'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45°27'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Indian Creek,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117°49'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44°01'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Sunrise Hill, Montana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115°00'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48°15'N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West Crestmont,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121°51'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45°22'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Island Lake,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122°37'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45°25'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Larch Slope,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122°10'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45°30'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Conrad Spur, Montana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111°58'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48°09'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No Bear Road,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120°33'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43°48'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Island Lake Road, Montana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114°59'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48°12'N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Little Wolf, Montana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115°00'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48°21'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Kootenai National Forest, Montana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114°53'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48°17'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Salem,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122°95'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44°87'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Cochran</w:t>
            </w: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Creek, Oregon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122°58'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44°25'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EasternNorthAmerica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Cardigan,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63°37'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46°13'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Charlottetown,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63°07'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46°14'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Green Cables,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63°22'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46°29'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Clinton,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63°32'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46°26'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Cavendish Beach,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63°24'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46°29'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Marco Polo Campground, Prince Edward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63°22'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>46°29'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Franklin, Tasmania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147°01'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43°05'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Dairy Plains 1, Tasmania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146°31'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41°38'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Dairy Plains </w:t>
            </w:r>
            <w:proofErr w:type="gram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2,Tasmania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146°32'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41°34'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Wild Dog Road,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143°40'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38°41'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Beech Forest,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143°33'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38°38'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Barramunga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143°41'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38°34'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Cape 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Schanck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144°54'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38°27'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Turton's Creek,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146°15'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38°33'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Targa</w:t>
            </w:r>
            <w:r w:rsidRPr="00E72C15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, </w:t>
            </w: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Tasmania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147°23'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41°18'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Franklin, Tasmania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147°01'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43°04'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Fox Glacier, </w:t>
            </w:r>
            <w:proofErr w:type="gram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South island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170°01'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43°27' S</w:t>
            </w:r>
          </w:p>
        </w:tc>
      </w:tr>
      <w:tr w:rsidR="0010183A" w:rsidRPr="00E72C15" w:rsidTr="00705459">
        <w:trPr>
          <w:trHeight w:val="33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Tongariro National </w:t>
            </w:r>
            <w:proofErr w:type="spellStart"/>
            <w:proofErr w:type="gram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Park,North</w:t>
            </w:r>
            <w:proofErr w:type="spellEnd"/>
            <w:proofErr w:type="gram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island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175°34'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39°14' S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Native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Bertogne1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05°40'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50°05'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Bertogne2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05°40'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50°05'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05°50'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50°29'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Brussels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04°25'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50°51'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Louvain-la-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Neuve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04°37'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50°40'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Sundstrup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09°18'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56°36'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Hovborg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08°56'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55°36'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Engesvang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09°21'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56°10'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Masala, 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Kirkkonummi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24°31'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60°09'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Inkoo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Kirkkonummi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24°00'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60°02'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Mont Saint Michel, Normandie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01°32'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48°37'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Rouen, Normandie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01°05'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49°26'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Pontorson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Normandie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01°36'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48°33'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05459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70545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val="fr-FR"/>
              </w:rPr>
              <w:t>Les Essarts, Pays-de-la-Loire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01°10'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46°07'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Lesparre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-Medoc, Aquitaine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00°54'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45°17'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Brillac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Bretagne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02°48'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47°32'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Lamotte-Beuvron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02°01'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47°36'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Lourdes, Midi-Pyrénées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00°13'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43°09'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Halle, Sachsen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11°58'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51°29'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Lubeck, Schleswig-Holstein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10°42'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54°05'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Nassenheide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Brandenburg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13°14'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49°14'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Pfingstberg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Brandenburg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13°52'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53°08'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Csokvaomány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20°22'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48°10'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52327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Lénárddaróc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20°22'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48°08'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Meijendel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04°20'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52°07'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Wageningen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05°34'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52°10'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Mossel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05°45'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52°03'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Gees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06°41'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52°44'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Texel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04°48'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53°05'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Malvik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10°37'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63°25'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Pulawy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21°59'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51°24'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Covadonga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04°45'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43°04'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13°13'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55°43'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St 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Olofsholm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Gotland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18°54'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57°43'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Mettembert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07°19'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47°23'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Saint-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Imier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07°00' 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47°09'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2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Falls of </w:t>
            </w: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Leny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Scotland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04°16'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56°15'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Bentley, Hampshire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00°51'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51°10'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Alice Holt Forest, Hampshire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00°50'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51°10'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Silwood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Park, Berkshire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00°38'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51°24'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Saint Andrews, Scotland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02°47'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56°20'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Sevenoaks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 xml:space="preserve"> Weald, Kent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00°12'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51°14'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Marsh Green, Devon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03°21'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50°44'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Threemilestone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Cornwall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05°05'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50°16' N</w:t>
            </w:r>
          </w:p>
        </w:tc>
      </w:tr>
      <w:tr w:rsidR="0010183A" w:rsidRPr="00E72C15" w:rsidTr="0070545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Enfield, Greater London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00°03' 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51°40' N</w:t>
            </w:r>
          </w:p>
        </w:tc>
      </w:tr>
      <w:tr w:rsidR="0010183A" w:rsidRPr="00E72C15" w:rsidTr="00705459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Corston</w:t>
            </w:r>
            <w:proofErr w:type="spellEnd"/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, Bath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02°26' 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E72C15" w:rsidRDefault="0010183A" w:rsidP="00705459">
            <w:pPr>
              <w:spacing w:after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E72C15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51°23' N</w:t>
            </w:r>
          </w:p>
        </w:tc>
      </w:tr>
    </w:tbl>
    <w:p w:rsidR="0010183A" w:rsidRPr="00E72C15" w:rsidRDefault="0010183A" w:rsidP="0010183A">
      <w:pPr>
        <w:spacing w:after="0"/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10183A" w:rsidRPr="00E72C15" w:rsidRDefault="0010183A" w:rsidP="0010183A">
      <w:pPr>
        <w:spacing w:before="240" w:after="24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0183A" w:rsidRDefault="0010183A" w:rsidP="0010183A">
      <w:pPr>
        <w:spacing w:before="240" w:after="24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0183A" w:rsidRPr="00B942DD" w:rsidRDefault="0010183A" w:rsidP="0010183A"/>
    <w:p w:rsidR="004358AB" w:rsidRDefault="004358AB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Pr="00797C70" w:rsidRDefault="0010183A" w:rsidP="0010183A">
      <w:pPr>
        <w:spacing w:before="240" w:after="240" w:line="360" w:lineRule="auto"/>
        <w:jc w:val="center"/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</w:pP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lastRenderedPageBreak/>
        <w:t>Table S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2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. The average value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s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of 19 available bioclimatic variables of Europe, Australia, New Zealand, Western North America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and 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Eastern North America. </w:t>
      </w:r>
      <w:r w:rsidRPr="00797C70">
        <w:rPr>
          <w:rFonts w:ascii="Times New Roman" w:eastAsia="宋体" w:hAnsi="Times New Roman" w:cs="Times New Roman"/>
          <w:sz w:val="20"/>
          <w:szCs w:val="18"/>
        </w:rPr>
        <w:t>Values are mean values ± SE.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1276"/>
      </w:tblGrid>
      <w:tr w:rsidR="0010183A" w:rsidRPr="00A63595" w:rsidTr="00705459">
        <w:trPr>
          <w:trHeight w:val="288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Bioclimatic variables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83A" w:rsidRPr="00A63595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83A" w:rsidRPr="00A63595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83A" w:rsidRPr="00A63595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Western North America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A63595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3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Eastern North America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Mean Temperature (°C)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8.87±0.28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11.57±0.39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8.58±1.21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8.02±0.82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5.61±0.07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Monthly Temperature Range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7.60±0.17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8.99±0.25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9.39±0.41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12.59±0.61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8.42±0.06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Isothermality</w:t>
            </w:r>
            <w:proofErr w:type="spellEnd"/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32.90±0.70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48.98±0.49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45.67±0.10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40.75±1.01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24.29±0.17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Temperature Seasonality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593.0±16.1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334.6±5.7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398.0±16.4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672.2±45.8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945.3±4.3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Temperature of Warmest Month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21.48±0.28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21.79±0.26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19.60±1.40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26.17±0.71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23.38±0.10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 Temperature of Coldest Month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-1.86±0.78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3.43±0.55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-0.95±0.45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-5.12±1.64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-11.33±0.13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Temperature Annual Range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23.34±0.51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18.36±0.44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20.55±0.95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31.28±1.91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34.72±0.04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Temperature of Wettest Quarter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9.37±0.75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7.68±0.44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7.15±4.48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2.12±1.61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-1.78±0.94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Temperature of Driest Quarter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6.64±0.86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15.75±0.38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8.24±3.81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14.45±1.77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11.29±2.76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Temperature of Warmest Quarter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16.17±0.22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15.75±0.38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13.38±1.33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16.49±0.59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17.08±0.03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Temperature of Coldest Quarter (°C)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1.72±0.43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7.45±0.43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3.56±0.88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0.08±1.31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-5.93±0.14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Precipitation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804.2±32.5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1149.4±78.7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3642±584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1089±208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1108.5±4.2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Precipitation of Wettest Month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89.1±3.8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140.3±11.6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372±49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170.2±35.8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117.2±1.2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Precipitation of Driest Month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47.54±2.19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52±2.25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212±52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22.31±2.69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80.5±0.5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Precipitation Seasonality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21.53±1.17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29.80±1.99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17.27±2.19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50.85±5.08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14.47±0.54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Precipitation of Wettest Quarter (mm)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252.2±10.5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388.2±31.4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1065±128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484±103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336.7±2.7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Precipitation of Driest Quarter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155.1±7.0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175.7±8.5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743±148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97.8±11.1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246.7±1.4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Precipitation of Warmest Quarter (mm)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204.5±7.3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175.7±8.5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823±228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114.7±10.3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252.2±0.7</w:t>
            </w:r>
          </w:p>
        </w:tc>
      </w:tr>
      <w:tr w:rsidR="0010183A" w:rsidRPr="00C561CC" w:rsidTr="00705459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Precipitation of Coldest Quarter (mm)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204±12.2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384.7±32.8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914±23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441.5±99.6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83A" w:rsidRPr="00752327" w:rsidRDefault="0010183A" w:rsidP="007054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2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304.7±2.0</w:t>
            </w:r>
          </w:p>
        </w:tc>
      </w:tr>
    </w:tbl>
    <w:p w:rsidR="0010183A" w:rsidRPr="00797C70" w:rsidRDefault="0010183A" w:rsidP="0010183A">
      <w:pPr>
        <w:spacing w:before="240" w:after="240" w:line="360" w:lineRule="auto"/>
        <w:rPr>
          <w:rFonts w:ascii="Times New Roman" w:eastAsia="宋体" w:hAnsi="Times New Roman" w:cs="Times New Roman"/>
          <w:sz w:val="18"/>
          <w:szCs w:val="24"/>
        </w:rPr>
      </w:pPr>
      <w:r w:rsidRPr="00797C70">
        <w:rPr>
          <w:rFonts w:ascii="Times New Roman" w:eastAsia="宋体" w:hAnsi="Times New Roman" w:cs="Times New Roman"/>
          <w:sz w:val="18"/>
          <w:szCs w:val="24"/>
        </w:rPr>
        <w:t xml:space="preserve">Mean Monthly Temperature Range=Mean of monthly (max temp - min temp); </w:t>
      </w:r>
      <w:proofErr w:type="spellStart"/>
      <w:r w:rsidRPr="00797C70">
        <w:rPr>
          <w:rFonts w:ascii="Times New Roman" w:eastAsia="宋体" w:hAnsi="Times New Roman" w:cs="Times New Roman"/>
          <w:sz w:val="18"/>
          <w:szCs w:val="24"/>
        </w:rPr>
        <w:t>Isothermality</w:t>
      </w:r>
      <w:proofErr w:type="spellEnd"/>
      <w:r w:rsidRPr="00797C70">
        <w:rPr>
          <w:rFonts w:ascii="Times New Roman" w:eastAsia="宋体" w:hAnsi="Times New Roman" w:cs="Times New Roman"/>
          <w:sz w:val="18"/>
          <w:szCs w:val="24"/>
        </w:rPr>
        <w:t>= Mean Monthly Temperature Range/ Temperature Annual Range; Temperature Annual Range= Max Temperature of Warmest Month- Min Temperature of Coldest Month.</w:t>
      </w:r>
    </w:p>
    <w:p w:rsidR="0010183A" w:rsidRDefault="0010183A" w:rsidP="0010183A">
      <w:pPr>
        <w:rPr>
          <w:rFonts w:ascii="Times New Roman" w:eastAsia="宋体" w:hAnsi="Times New Roman" w:cs="Times New Roman"/>
          <w:sz w:val="24"/>
          <w:szCs w:val="24"/>
        </w:rPr>
      </w:pPr>
    </w:p>
    <w:p w:rsidR="0010183A" w:rsidRPr="006702A4" w:rsidRDefault="0010183A" w:rsidP="0010183A"/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D31D50">
      <w:pPr>
        <w:spacing w:line="220" w:lineRule="atLeast"/>
      </w:pPr>
    </w:p>
    <w:p w:rsidR="0010183A" w:rsidRDefault="0010183A" w:rsidP="0010183A">
      <w:pPr>
        <w:jc w:val="center"/>
        <w:rPr>
          <w:rFonts w:ascii="Times New Roman" w:hAnsi="Times New Roman" w:cs="Times New Roman"/>
          <w:sz w:val="20"/>
          <w:szCs w:val="18"/>
        </w:rPr>
      </w:pP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lastRenderedPageBreak/>
        <w:t>Table S</w:t>
      </w:r>
      <w:r>
        <w:rPr>
          <w:rFonts w:ascii="Times New Roman" w:hAnsi="Times New Roman" w:cs="Times New Roman" w:hint="eastAsia"/>
          <w:color w:val="000000"/>
          <w:sz w:val="20"/>
          <w:szCs w:val="18"/>
          <w:lang w:val="en-GB"/>
        </w:rPr>
        <w:t>3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. The average value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s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of 1</w:t>
      </w:r>
      <w:r>
        <w:rPr>
          <w:rFonts w:ascii="Times New Roman" w:hAnsi="Times New Roman" w:cs="Times New Roman" w:hint="eastAsia"/>
          <w:color w:val="000000"/>
          <w:sz w:val="20"/>
          <w:szCs w:val="18"/>
          <w:lang w:val="en-GB"/>
        </w:rPr>
        <w:t>0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available bioclimatic variables of Europe, Australia, New Zealand, Western North America</w:t>
      </w:r>
      <w:r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 xml:space="preserve"> and </w:t>
      </w:r>
      <w:r w:rsidRPr="00797C70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Eastern North America.</w:t>
      </w:r>
      <w:r>
        <w:rPr>
          <w:rFonts w:ascii="Times New Roman" w:eastAsiaTheme="minorEastAsia" w:hAnsi="Times New Roman" w:cs="Times New Roman" w:hint="eastAsia"/>
          <w:color w:val="000000"/>
          <w:sz w:val="20"/>
          <w:szCs w:val="18"/>
          <w:lang w:val="en-GB"/>
        </w:rPr>
        <w:t xml:space="preserve"> </w:t>
      </w:r>
      <w:r w:rsidRPr="00797C70">
        <w:rPr>
          <w:rFonts w:ascii="Times New Roman" w:eastAsia="宋体" w:hAnsi="Times New Roman" w:cs="Times New Roman"/>
          <w:sz w:val="20"/>
          <w:szCs w:val="18"/>
        </w:rPr>
        <w:t>Values are mean values ± SE.</w:t>
      </w:r>
    </w:p>
    <w:p w:rsidR="0010183A" w:rsidRPr="00720B70" w:rsidRDefault="0010183A" w:rsidP="0010183A">
      <w:pPr>
        <w:jc w:val="center"/>
        <w:rPr>
          <w:rFonts w:ascii="Times New Roman" w:hAnsi="Times New Roman" w:cs="Times New Roman"/>
          <w:color w:val="000000"/>
          <w:sz w:val="20"/>
          <w:szCs w:val="18"/>
          <w:lang w:val="en-GB"/>
        </w:rPr>
      </w:pPr>
    </w:p>
    <w:tbl>
      <w:tblPr>
        <w:tblW w:w="9911" w:type="dxa"/>
        <w:jc w:val="center"/>
        <w:tblLook w:val="04A0" w:firstRow="1" w:lastRow="0" w:firstColumn="1" w:lastColumn="0" w:noHBand="0" w:noVBand="1"/>
      </w:tblPr>
      <w:tblGrid>
        <w:gridCol w:w="3517"/>
        <w:gridCol w:w="1261"/>
        <w:gridCol w:w="1083"/>
        <w:gridCol w:w="1215"/>
        <w:gridCol w:w="1276"/>
        <w:gridCol w:w="1559"/>
      </w:tblGrid>
      <w:tr w:rsidR="0010183A" w:rsidRPr="0082454B" w:rsidTr="00705459">
        <w:trPr>
          <w:trHeight w:val="504"/>
          <w:jc w:val="center"/>
        </w:trPr>
        <w:tc>
          <w:tcPr>
            <w:tcW w:w="35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Soil variables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Europe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Western North America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i/>
                <w:iCs/>
                <w:color w:val="000000"/>
                <w:sz w:val="18"/>
                <w:szCs w:val="18"/>
              </w:rPr>
              <w:t>Eastern North America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705459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7054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val="de-DE"/>
              </w:rPr>
              <w:t>Bulk density in t / cubic-meter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1.22±0.02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1.05±0.02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0.85±0.05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1.12±0.05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0.98±0.03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Soil texture fraction clay in percent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17.07±0.94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22.10±1.07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20.05±3.50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17.54±1.88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13.33±1.09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Coarse fragments in volumetric percent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10.50±0.66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13.00±0.49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11.00±3.00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8.77±1.76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4.50±0.56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Soil texture fraction silt in percentage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35.30±1.75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19.50±1.25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31.50±3.50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44.31±2.05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30.50±1.26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Soil texture fraction sand in percentage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47.72±2.37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58.00±2.09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47.00±0.00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38.15±2.91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56.17±2.12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Cation exchange capacity (fine earth fraction) in </w:t>
            </w:r>
            <w:proofErr w:type="spellStart"/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cmolc</w:t>
            </w:r>
            <w:proofErr w:type="spellEnd"/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/kg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28.67±1.06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34.00±2.71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35.50±6.50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31.92±1.85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24.33±1.84</w:t>
            </w:r>
          </w:p>
        </w:tc>
      </w:tr>
      <w:tr w:rsidR="0010183A" w:rsidRPr="0082454B" w:rsidTr="00705459">
        <w:trPr>
          <w:trHeight w:val="286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Soil organic carbon content (fine earth fraction) in permilles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119.74±8.28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66.60±7.73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119.00±10.00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123.38±21.23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137.50±5.05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Soil pH in H2O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5.93±0.08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5.70±0.11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5.25±0.15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6.05±0.20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4.98±0.12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Soil pH in </w:t>
            </w:r>
            <w:proofErr w:type="spellStart"/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KCl</w:t>
            </w:r>
            <w:proofErr w:type="spellEnd"/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4.97±0.208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5.15±0.11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4.40±0.30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5.09±0.23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4.48±0.12</w:t>
            </w:r>
          </w:p>
        </w:tc>
      </w:tr>
      <w:tr w:rsidR="0010183A" w:rsidRPr="0082454B" w:rsidTr="00705459">
        <w:trPr>
          <w:trHeight w:val="288"/>
          <w:jc w:val="center"/>
        </w:trPr>
        <w:tc>
          <w:tcPr>
            <w:tcW w:w="3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Volumetric water content at wilting point pF 4.2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24.17±0.66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23.90±0.90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29.50±1.50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27.46±0.95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83A" w:rsidRPr="0082454B" w:rsidRDefault="0010183A" w:rsidP="0070545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2454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23.67±0.92</w:t>
            </w:r>
          </w:p>
        </w:tc>
      </w:tr>
    </w:tbl>
    <w:p w:rsidR="0010183A" w:rsidRDefault="0010183A" w:rsidP="0010183A"/>
    <w:p w:rsidR="00705459" w:rsidRDefault="00705459">
      <w:pPr>
        <w:adjustRightInd/>
        <w:snapToGrid/>
        <w:spacing w:line="220" w:lineRule="atLeast"/>
      </w:pPr>
      <w:r>
        <w:br w:type="page"/>
      </w:r>
    </w:p>
    <w:p w:rsidR="001B79D6" w:rsidRPr="00B0359E" w:rsidRDefault="00705459" w:rsidP="009613B7">
      <w:pPr>
        <w:spacing w:after="0"/>
        <w:jc w:val="center"/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</w:pPr>
      <w:r w:rsidRPr="00B0359E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lastRenderedPageBreak/>
        <w:t>Table S4. P values of Pearson correlation coefficients between all measured trait values and PC1 and PC2 scores of the PCA of all climate and soil variables. A star indicates significant p values before Holm</w:t>
      </w:r>
      <w:r w:rsidR="001B79D6" w:rsidRPr="00B0359E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-</w:t>
      </w:r>
      <w:r w:rsidRPr="00B0359E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Bonferroni cor</w:t>
      </w:r>
      <w:r w:rsidR="001B79D6" w:rsidRPr="00B0359E">
        <w:rPr>
          <w:rFonts w:ascii="Times New Roman" w:eastAsia="宋体" w:hAnsi="Times New Roman" w:cs="Times New Roman"/>
          <w:color w:val="000000"/>
          <w:sz w:val="20"/>
          <w:szCs w:val="18"/>
          <w:lang w:val="en-GB"/>
        </w:rPr>
        <w:t>rection for multiple testing. After correcting for multiple testing per PC score all significant correlations became not significant. N = 77.</w:t>
      </w:r>
    </w:p>
    <w:p w:rsidR="00705459" w:rsidRPr="00B0359E" w:rsidRDefault="00705459" w:rsidP="00D31D50">
      <w:pPr>
        <w:spacing w:line="220" w:lineRule="atLeast"/>
      </w:pPr>
    </w:p>
    <w:tbl>
      <w:tblPr>
        <w:tblW w:w="4760" w:type="dxa"/>
        <w:tblInd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960"/>
        <w:gridCol w:w="960"/>
      </w:tblGrid>
      <w:tr w:rsidR="00705459" w:rsidRPr="00B0359E" w:rsidTr="00B0359E">
        <w:trPr>
          <w:trHeight w:val="288"/>
        </w:trPr>
        <w:tc>
          <w:tcPr>
            <w:tcW w:w="2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Trait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pc 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pc 2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Total </w:t>
            </w:r>
            <w:proofErr w:type="spellStart"/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dr</w:t>
            </w:r>
            <w:proofErr w:type="spellEnd"/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y mass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0,060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-0,139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Leaf mass fraction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,246</w:t>
            </w: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0,175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Root mass fraction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-,246</w:t>
            </w: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-0,175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Specific leaf area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-0,078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Structural root dry mass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-0,177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shoot structural root ratio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,238</w:t>
            </w: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0,151</w:t>
            </w:r>
          </w:p>
        </w:tc>
      </w:tr>
      <w:tr w:rsidR="00705459" w:rsidRPr="00B0359E" w:rsidTr="00B0359E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Leaf N content/area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0,193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Asat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0,037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PNUE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-0,082</w:t>
            </w:r>
          </w:p>
        </w:tc>
      </w:tr>
      <w:tr w:rsidR="00705459" w:rsidRPr="00B0359E" w:rsidTr="00B0359E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Total PA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0,083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PA  tertiary amines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,231</w:t>
            </w: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0,016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PA N-oxides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0,133</w:t>
            </w:r>
          </w:p>
        </w:tc>
      </w:tr>
      <w:tr w:rsidR="00705459" w:rsidRPr="00B0359E" w:rsidTr="00B0359E">
        <w:trPr>
          <w:trHeight w:val="264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Senecionine-like Pas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0,185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Jacobine-like Pas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0,193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0,026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Erucifoline-like Pas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-,301</w:t>
            </w: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nl-NL" w:eastAsia="nl-NL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-0,058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Otosenine-like Pas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-0,224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0,057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Root inulin concentration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-0,053</w:t>
            </w:r>
          </w:p>
        </w:tc>
      </w:tr>
      <w:tr w:rsidR="00705459" w:rsidRPr="00B0359E" w:rsidTr="00B0359E">
        <w:trPr>
          <w:trHeight w:val="288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Root total inulin content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-0,206</w:t>
            </w:r>
          </w:p>
        </w:tc>
      </w:tr>
      <w:tr w:rsidR="00705459" w:rsidRPr="00B0359E" w:rsidTr="00B0359E">
        <w:trPr>
          <w:trHeight w:val="300"/>
        </w:trPr>
        <w:tc>
          <w:tcPr>
            <w:tcW w:w="2840" w:type="dxa"/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Free sugar concentration root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-0,104</w:t>
            </w:r>
          </w:p>
        </w:tc>
      </w:tr>
      <w:tr w:rsidR="00705459" w:rsidRPr="009613B7" w:rsidTr="00B0359E">
        <w:trPr>
          <w:trHeight w:val="300"/>
        </w:trPr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05459" w:rsidRPr="00B0359E" w:rsidRDefault="00705459" w:rsidP="0070545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Root inuline-structural root ratio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05459" w:rsidRPr="00B0359E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-0,041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05459" w:rsidRPr="009613B7" w:rsidRDefault="00705459" w:rsidP="009613B7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  <w:r w:rsidRPr="00B03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  <w:t>-0,062</w:t>
            </w:r>
          </w:p>
        </w:tc>
      </w:tr>
    </w:tbl>
    <w:p w:rsidR="00705459" w:rsidRDefault="00705459" w:rsidP="00D31D50">
      <w:pPr>
        <w:spacing w:line="220" w:lineRule="atLeast"/>
      </w:pPr>
    </w:p>
    <w:sectPr w:rsidR="00705459" w:rsidSect="007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E8" w:rsidRDefault="00426EE8" w:rsidP="0010183A">
      <w:pPr>
        <w:spacing w:after="0"/>
      </w:pPr>
      <w:r>
        <w:separator/>
      </w:r>
    </w:p>
  </w:endnote>
  <w:endnote w:type="continuationSeparator" w:id="0">
    <w:p w:rsidR="00426EE8" w:rsidRDefault="00426EE8" w:rsidP="00101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E8" w:rsidRDefault="00426EE8" w:rsidP="0010183A">
      <w:pPr>
        <w:spacing w:after="0"/>
      </w:pPr>
      <w:r>
        <w:separator/>
      </w:r>
    </w:p>
  </w:footnote>
  <w:footnote w:type="continuationSeparator" w:id="0">
    <w:p w:rsidR="00426EE8" w:rsidRDefault="00426EE8" w:rsidP="00101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0183A"/>
    <w:rsid w:val="001B79D6"/>
    <w:rsid w:val="00323B43"/>
    <w:rsid w:val="003D37D8"/>
    <w:rsid w:val="00426133"/>
    <w:rsid w:val="00426EE8"/>
    <w:rsid w:val="004358AB"/>
    <w:rsid w:val="005A212B"/>
    <w:rsid w:val="00705459"/>
    <w:rsid w:val="008B7726"/>
    <w:rsid w:val="008D23CD"/>
    <w:rsid w:val="009613B7"/>
    <w:rsid w:val="00B0359E"/>
    <w:rsid w:val="00D31D50"/>
    <w:rsid w:val="00F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57354-0CD6-46F3-BA97-661F6898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83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8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83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Lin</dc:creator>
  <cp:keywords/>
  <dc:description/>
  <cp:lastModifiedBy>Tiantian</cp:lastModifiedBy>
  <cp:revision>5</cp:revision>
  <dcterms:created xsi:type="dcterms:W3CDTF">2008-09-11T17:20:00Z</dcterms:created>
  <dcterms:modified xsi:type="dcterms:W3CDTF">2019-05-06T12:27:00Z</dcterms:modified>
</cp:coreProperties>
</file>