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59155" w14:textId="77777777" w:rsidR="00D538B7" w:rsidRPr="000D1A2F" w:rsidRDefault="00D538B7" w:rsidP="00D538B7">
      <w:pPr>
        <w:widowControl/>
        <w:suppressLineNumbers/>
        <w:spacing w:before="240" w:after="120"/>
        <w:jc w:val="center"/>
        <w:rPr>
          <w:rFonts w:ascii="Times New Roman" w:eastAsia="SimSun" w:hAnsi="Times New Roman" w:cs="Times New Roman"/>
          <w:kern w:val="0"/>
          <w:sz w:val="32"/>
          <w:szCs w:val="32"/>
          <w:lang w:eastAsia="en-US"/>
        </w:rPr>
      </w:pPr>
      <w:bookmarkStart w:id="0" w:name="_Hlk10999333"/>
      <w:bookmarkStart w:id="1" w:name="_GoBack"/>
      <w:bookmarkEnd w:id="1"/>
      <w:r w:rsidRPr="000D1A2F">
        <w:rPr>
          <w:rFonts w:ascii="Times New Roman" w:eastAsia="SimSun" w:hAnsi="Times New Roman" w:cs="Times New Roman"/>
          <w:b/>
          <w:kern w:val="0"/>
          <w:sz w:val="32"/>
          <w:szCs w:val="32"/>
          <w:lang w:eastAsia="en-US"/>
        </w:rPr>
        <w:t>Supplementary Material</w:t>
      </w:r>
    </w:p>
    <w:bookmarkEnd w:id="0"/>
    <w:p w14:paraId="0D6553E8" w14:textId="77777777" w:rsidR="006C6446" w:rsidRPr="00AD341A" w:rsidRDefault="002A51DE" w:rsidP="00AD341A">
      <w:pPr>
        <w:rPr>
          <w:rFonts w:ascii="Times New Roman" w:hAnsi="Times New Roman" w:cs="Times New Roman"/>
          <w:sz w:val="24"/>
          <w:szCs w:val="24"/>
        </w:rPr>
      </w:pPr>
      <w:r w:rsidRPr="00AD341A">
        <w:rPr>
          <w:rFonts w:ascii="Times New Roman" w:hAnsi="Times New Roman" w:cs="Times New Roman"/>
          <w:noProof/>
          <w:sz w:val="24"/>
          <w:szCs w:val="24"/>
        </w:rPr>
        <w:drawing>
          <wp:inline distT="0" distB="0" distL="0" distR="0" wp14:anchorId="7FA2EF6E" wp14:editId="28C85B74">
            <wp:extent cx="5274310" cy="3514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14090"/>
                    </a:xfrm>
                    <a:prstGeom prst="rect">
                      <a:avLst/>
                    </a:prstGeom>
                  </pic:spPr>
                </pic:pic>
              </a:graphicData>
            </a:graphic>
          </wp:inline>
        </w:drawing>
      </w:r>
    </w:p>
    <w:p w14:paraId="03509F96" w14:textId="77777777" w:rsidR="000D1A2F" w:rsidRDefault="002A51DE" w:rsidP="00AD341A">
      <w:pPr>
        <w:rPr>
          <w:rFonts w:ascii="Times New Roman" w:hAnsi="Times New Roman" w:cs="Times New Roman"/>
          <w:sz w:val="24"/>
          <w:szCs w:val="24"/>
        </w:rPr>
      </w:pPr>
      <w:r w:rsidRPr="00AD341A">
        <w:rPr>
          <w:rFonts w:ascii="Times New Roman" w:hAnsi="Times New Roman" w:cs="Times New Roman"/>
          <w:b/>
          <w:sz w:val="24"/>
          <w:szCs w:val="24"/>
        </w:rPr>
        <w:t>Supplementary Figure 1.</w:t>
      </w:r>
      <w:r w:rsidRPr="00AD341A">
        <w:rPr>
          <w:rFonts w:ascii="Times New Roman" w:hAnsi="Times New Roman" w:cs="Times New Roman"/>
          <w:sz w:val="24"/>
          <w:szCs w:val="24"/>
        </w:rPr>
        <w:t xml:space="preserve"> Distribution of sampling caves. CQ is short for Chongqing, C1 &amp; C2 are two closely adjacent caves that </w:t>
      </w:r>
      <w:proofErr w:type="spellStart"/>
      <w:r w:rsidRPr="00AD341A">
        <w:rPr>
          <w:rFonts w:ascii="Times New Roman" w:hAnsi="Times New Roman" w:cs="Times New Roman"/>
          <w:sz w:val="24"/>
          <w:szCs w:val="24"/>
        </w:rPr>
        <w:t>can not</w:t>
      </w:r>
      <w:proofErr w:type="spellEnd"/>
      <w:r w:rsidRPr="00AD341A">
        <w:rPr>
          <w:rFonts w:ascii="Times New Roman" w:hAnsi="Times New Roman" w:cs="Times New Roman"/>
          <w:sz w:val="24"/>
          <w:szCs w:val="24"/>
        </w:rPr>
        <w:t xml:space="preserve"> be separately marked at the shown scale. </w:t>
      </w:r>
    </w:p>
    <w:p w14:paraId="4706E8BA" w14:textId="77777777" w:rsidR="009A06A4" w:rsidRPr="00AD341A" w:rsidRDefault="009A06A4" w:rsidP="00AD341A">
      <w:pPr>
        <w:rPr>
          <w:rFonts w:ascii="Times New Roman" w:hAnsi="Times New Roman" w:cs="Times New Roman"/>
          <w:sz w:val="24"/>
          <w:szCs w:val="24"/>
        </w:rPr>
        <w:sectPr w:rsidR="009A06A4" w:rsidRPr="00AD341A">
          <w:pgSz w:w="11906" w:h="16838"/>
          <w:pgMar w:top="1440" w:right="1800" w:bottom="1440" w:left="1800" w:header="851" w:footer="992" w:gutter="0"/>
          <w:cols w:space="425"/>
          <w:docGrid w:type="lines" w:linePitch="312"/>
        </w:sectPr>
      </w:pPr>
    </w:p>
    <w:p w14:paraId="6F1AF9FE" w14:textId="77777777" w:rsidR="009A06A4" w:rsidRPr="00AD341A" w:rsidRDefault="00925F4A" w:rsidP="00AD341A">
      <w:pPr>
        <w:jc w:val="center"/>
        <w:rPr>
          <w:rFonts w:ascii="Times New Roman" w:hAnsi="Times New Roman" w:cs="Times New Roman"/>
          <w:sz w:val="24"/>
          <w:szCs w:val="24"/>
        </w:rPr>
      </w:pPr>
      <w:r>
        <w:rPr>
          <w:noProof/>
        </w:rPr>
        <w:lastRenderedPageBreak/>
        <w:drawing>
          <wp:inline distT="0" distB="0" distL="0" distR="0" wp14:anchorId="29693ACC" wp14:editId="45016CCA">
            <wp:extent cx="7956550" cy="453405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76575" cy="4545470"/>
                    </a:xfrm>
                    <a:prstGeom prst="rect">
                      <a:avLst/>
                    </a:prstGeom>
                  </pic:spPr>
                </pic:pic>
              </a:graphicData>
            </a:graphic>
          </wp:inline>
        </w:drawing>
      </w:r>
    </w:p>
    <w:p w14:paraId="78F56E9F" w14:textId="77777777" w:rsidR="009A06A4" w:rsidRPr="00AD341A" w:rsidRDefault="009A06A4" w:rsidP="00AD341A">
      <w:pPr>
        <w:rPr>
          <w:rFonts w:ascii="Times New Roman" w:hAnsi="Times New Roman" w:cs="Times New Roman"/>
          <w:sz w:val="24"/>
          <w:szCs w:val="24"/>
        </w:rPr>
      </w:pPr>
      <w:r w:rsidRPr="00AD341A">
        <w:rPr>
          <w:rFonts w:ascii="Times New Roman" w:hAnsi="Times New Roman" w:cs="Times New Roman"/>
          <w:b/>
          <w:sz w:val="24"/>
          <w:szCs w:val="24"/>
        </w:rPr>
        <w:t>Supplementary Figure 2.</w:t>
      </w:r>
      <w:r w:rsidRPr="00AD341A">
        <w:rPr>
          <w:rFonts w:ascii="Times New Roman" w:hAnsi="Times New Roman" w:cs="Times New Roman"/>
          <w:sz w:val="24"/>
          <w:szCs w:val="24"/>
        </w:rPr>
        <w:t xml:space="preserve"> The average relative abundance of abundant cave bacterial </w:t>
      </w:r>
      <w:r w:rsidR="000E20B3" w:rsidRPr="00AD341A">
        <w:rPr>
          <w:rFonts w:ascii="Times New Roman" w:hAnsi="Times New Roman" w:cs="Times New Roman"/>
          <w:sz w:val="24"/>
          <w:szCs w:val="24"/>
        </w:rPr>
        <w:t>family</w:t>
      </w:r>
      <w:r w:rsidRPr="00AD341A">
        <w:rPr>
          <w:rFonts w:ascii="Times New Roman" w:hAnsi="Times New Roman" w:cs="Times New Roman"/>
          <w:sz w:val="24"/>
          <w:szCs w:val="24"/>
        </w:rPr>
        <w:t xml:space="preserve"> in each sampled cave. </w:t>
      </w:r>
      <w:r w:rsidR="000E20B3" w:rsidRPr="00AD341A">
        <w:rPr>
          <w:rFonts w:ascii="Times New Roman" w:hAnsi="Times New Roman" w:cs="Times New Roman"/>
          <w:sz w:val="24"/>
          <w:szCs w:val="24"/>
        </w:rPr>
        <w:t>The number within each box represents the median abundance</w:t>
      </w:r>
      <w:r w:rsidR="000F3AAA" w:rsidRPr="00AD341A">
        <w:rPr>
          <w:rFonts w:ascii="Times New Roman" w:hAnsi="Times New Roman" w:cs="Times New Roman"/>
          <w:sz w:val="24"/>
          <w:szCs w:val="24"/>
        </w:rPr>
        <w:t xml:space="preserve"> (%)</w:t>
      </w:r>
      <w:r w:rsidR="000E20B3" w:rsidRPr="00AD341A">
        <w:rPr>
          <w:rFonts w:ascii="Times New Roman" w:hAnsi="Times New Roman" w:cs="Times New Roman"/>
          <w:sz w:val="24"/>
          <w:szCs w:val="24"/>
        </w:rPr>
        <w:t xml:space="preserve"> of the taxa in the certain cave. Taxa that cannot be classified to family level are labeled as “Unclassified”. Taxa with low abundance are colored blue, higher abundance are yellow, and the highest are in pink. </w:t>
      </w:r>
      <w:r w:rsidRPr="00AD341A">
        <w:rPr>
          <w:rFonts w:ascii="Times New Roman" w:hAnsi="Times New Roman" w:cs="Times New Roman"/>
          <w:sz w:val="24"/>
          <w:szCs w:val="24"/>
        </w:rPr>
        <w:br w:type="page"/>
      </w:r>
    </w:p>
    <w:p w14:paraId="7AA1B295" w14:textId="77777777" w:rsidR="009A06A4" w:rsidRPr="00AD341A" w:rsidRDefault="009A06A4" w:rsidP="00AD341A">
      <w:pPr>
        <w:rPr>
          <w:rFonts w:ascii="Times New Roman" w:hAnsi="Times New Roman" w:cs="Times New Roman"/>
          <w:sz w:val="24"/>
          <w:szCs w:val="24"/>
        </w:rPr>
        <w:sectPr w:rsidR="009A06A4" w:rsidRPr="00AD341A" w:rsidSect="009A06A4">
          <w:pgSz w:w="16838" w:h="11906" w:orient="landscape"/>
          <w:pgMar w:top="1797" w:right="1440" w:bottom="1797" w:left="1440" w:header="851" w:footer="992" w:gutter="0"/>
          <w:cols w:space="425"/>
          <w:docGrid w:type="linesAndChars" w:linePitch="312"/>
        </w:sectPr>
      </w:pPr>
    </w:p>
    <w:p w14:paraId="284D02D4" w14:textId="77777777" w:rsidR="009A06A4" w:rsidRPr="00AD341A" w:rsidRDefault="00DE37A1" w:rsidP="00AD341A">
      <w:pPr>
        <w:rPr>
          <w:rFonts w:ascii="Times New Roman" w:hAnsi="Times New Roman" w:cs="Times New Roman"/>
          <w:sz w:val="24"/>
          <w:szCs w:val="24"/>
        </w:rPr>
      </w:pPr>
      <w:r w:rsidRPr="00AD341A">
        <w:rPr>
          <w:rFonts w:ascii="Times New Roman" w:hAnsi="Times New Roman" w:cs="Times New Roman"/>
          <w:noProof/>
          <w:sz w:val="24"/>
          <w:szCs w:val="24"/>
        </w:rPr>
        <w:lastRenderedPageBreak/>
        <w:drawing>
          <wp:inline distT="0" distB="0" distL="0" distR="0" wp14:anchorId="62B76290" wp14:editId="304D1EB5">
            <wp:extent cx="5278120" cy="60699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6069965"/>
                    </a:xfrm>
                    <a:prstGeom prst="rect">
                      <a:avLst/>
                    </a:prstGeom>
                  </pic:spPr>
                </pic:pic>
              </a:graphicData>
            </a:graphic>
          </wp:inline>
        </w:drawing>
      </w:r>
    </w:p>
    <w:p w14:paraId="2D724CDE" w14:textId="77777777" w:rsidR="000D1A2F" w:rsidRDefault="00DE37A1" w:rsidP="00AD341A">
      <w:pPr>
        <w:rPr>
          <w:rFonts w:ascii="Times New Roman" w:hAnsi="Times New Roman" w:cs="Times New Roman"/>
          <w:sz w:val="24"/>
          <w:szCs w:val="24"/>
        </w:rPr>
      </w:pPr>
      <w:r w:rsidRPr="00AD341A">
        <w:rPr>
          <w:rFonts w:ascii="Times New Roman" w:hAnsi="Times New Roman" w:cs="Times New Roman"/>
          <w:b/>
          <w:sz w:val="24"/>
          <w:szCs w:val="24"/>
        </w:rPr>
        <w:t>Supplementary Figure 3.</w:t>
      </w:r>
      <w:r w:rsidRPr="00AD341A">
        <w:rPr>
          <w:rFonts w:ascii="Times New Roman" w:hAnsi="Times New Roman" w:cs="Times New Roman"/>
          <w:sz w:val="24"/>
          <w:szCs w:val="24"/>
        </w:rPr>
        <w:t xml:space="preserve"> Alpha diversity of bacterial communities in different caves measured by Shannon and Chao1 indices. </w:t>
      </w:r>
    </w:p>
    <w:p w14:paraId="14FBAFED" w14:textId="77777777" w:rsidR="00DE37A1" w:rsidRPr="00AD341A" w:rsidRDefault="00A8260A" w:rsidP="00AD341A">
      <w:pPr>
        <w:rPr>
          <w:rFonts w:ascii="Times New Roman" w:hAnsi="Times New Roman" w:cs="Times New Roman"/>
          <w:sz w:val="24"/>
          <w:szCs w:val="24"/>
        </w:rPr>
      </w:pPr>
      <w:r w:rsidRPr="00AD341A">
        <w:rPr>
          <w:rFonts w:ascii="Times New Roman" w:hAnsi="Times New Roman" w:cs="Times New Roman"/>
          <w:sz w:val="24"/>
          <w:szCs w:val="24"/>
        </w:rPr>
        <w:br w:type="page"/>
      </w:r>
      <w:r w:rsidR="00925F4A">
        <w:rPr>
          <w:noProof/>
        </w:rPr>
        <w:lastRenderedPageBreak/>
        <w:drawing>
          <wp:inline distT="0" distB="0" distL="0" distR="0" wp14:anchorId="199FCAEA" wp14:editId="22383F96">
            <wp:extent cx="5278120" cy="5590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5590540"/>
                    </a:xfrm>
                    <a:prstGeom prst="rect">
                      <a:avLst/>
                    </a:prstGeom>
                  </pic:spPr>
                </pic:pic>
              </a:graphicData>
            </a:graphic>
          </wp:inline>
        </w:drawing>
      </w:r>
    </w:p>
    <w:p w14:paraId="1698D152" w14:textId="77777777" w:rsidR="00C35A34" w:rsidRPr="00C35A34" w:rsidRDefault="00A8260A" w:rsidP="007C57A8">
      <w:pPr>
        <w:rPr>
          <w:rFonts w:ascii="Times New Roman" w:hAnsi="Times New Roman" w:cs="Times New Roman"/>
          <w:sz w:val="24"/>
          <w:szCs w:val="24"/>
        </w:rPr>
      </w:pPr>
      <w:r w:rsidRPr="00AD341A">
        <w:rPr>
          <w:rFonts w:ascii="Times New Roman" w:hAnsi="Times New Roman" w:cs="Times New Roman"/>
          <w:b/>
          <w:sz w:val="24"/>
          <w:szCs w:val="24"/>
        </w:rPr>
        <w:t>Supplementary Figure 4.</w:t>
      </w:r>
      <w:r w:rsidRPr="00AD341A">
        <w:rPr>
          <w:rFonts w:ascii="Times New Roman" w:hAnsi="Times New Roman" w:cs="Times New Roman"/>
          <w:sz w:val="24"/>
          <w:szCs w:val="24"/>
        </w:rPr>
        <w:t xml:space="preserve"> Network of co-occurring microbial genera based on correlation analysis for air (</w:t>
      </w:r>
      <w:r w:rsidR="00925F4A">
        <w:rPr>
          <w:rFonts w:ascii="Times New Roman" w:hAnsi="Times New Roman" w:cs="Times New Roman"/>
          <w:sz w:val="24"/>
          <w:szCs w:val="24"/>
        </w:rPr>
        <w:t>A</w:t>
      </w:r>
      <w:r w:rsidRPr="00AD341A">
        <w:rPr>
          <w:rFonts w:ascii="Times New Roman" w:hAnsi="Times New Roman" w:cs="Times New Roman"/>
          <w:sz w:val="24"/>
          <w:szCs w:val="24"/>
        </w:rPr>
        <w:t>), rock (</w:t>
      </w:r>
      <w:r w:rsidR="00925F4A">
        <w:rPr>
          <w:rFonts w:ascii="Times New Roman" w:hAnsi="Times New Roman" w:cs="Times New Roman"/>
          <w:sz w:val="24"/>
          <w:szCs w:val="24"/>
        </w:rPr>
        <w:t>B</w:t>
      </w:r>
      <w:r w:rsidRPr="00AD341A">
        <w:rPr>
          <w:rFonts w:ascii="Times New Roman" w:hAnsi="Times New Roman" w:cs="Times New Roman"/>
          <w:sz w:val="24"/>
          <w:szCs w:val="24"/>
        </w:rPr>
        <w:t>), sediment (</w:t>
      </w:r>
      <w:r w:rsidR="00925F4A">
        <w:rPr>
          <w:rFonts w:ascii="Times New Roman" w:hAnsi="Times New Roman" w:cs="Times New Roman"/>
          <w:sz w:val="24"/>
          <w:szCs w:val="24"/>
        </w:rPr>
        <w:t>C</w:t>
      </w:r>
      <w:r w:rsidRPr="00AD341A">
        <w:rPr>
          <w:rFonts w:ascii="Times New Roman" w:hAnsi="Times New Roman" w:cs="Times New Roman"/>
          <w:sz w:val="24"/>
          <w:szCs w:val="24"/>
        </w:rPr>
        <w:t>) and water (</w:t>
      </w:r>
      <w:r w:rsidR="00925F4A">
        <w:rPr>
          <w:rFonts w:ascii="Times New Roman" w:hAnsi="Times New Roman" w:cs="Times New Roman"/>
          <w:sz w:val="24"/>
          <w:szCs w:val="24"/>
        </w:rPr>
        <w:t>D</w:t>
      </w:r>
      <w:r w:rsidRPr="00AD341A">
        <w:rPr>
          <w:rFonts w:ascii="Times New Roman" w:hAnsi="Times New Roman" w:cs="Times New Roman"/>
          <w:sz w:val="24"/>
          <w:szCs w:val="24"/>
        </w:rPr>
        <w:t>) samples. A connection stands for a strong (Spearman’s ρ &gt; 0.6) and significant (</w:t>
      </w:r>
      <w:r w:rsidR="0040629D" w:rsidRPr="0040629D">
        <w:rPr>
          <w:rFonts w:ascii="Times New Roman" w:hAnsi="Times New Roman" w:cs="Times New Roman" w:hint="eastAsia"/>
          <w:i/>
          <w:sz w:val="24"/>
          <w:szCs w:val="24"/>
        </w:rPr>
        <w:t>p</w:t>
      </w:r>
      <w:r w:rsidRPr="00AD341A">
        <w:rPr>
          <w:rFonts w:ascii="Times New Roman" w:hAnsi="Times New Roman" w:cs="Times New Roman"/>
          <w:sz w:val="24"/>
          <w:szCs w:val="24"/>
        </w:rPr>
        <w:t xml:space="preserve"> &lt; 0.01) correlation. The size of each node is proportional to the relative abundance, the nodes were colored by phylum. </w:t>
      </w:r>
    </w:p>
    <w:sectPr w:rsidR="00C35A34" w:rsidRPr="00C35A34" w:rsidSect="009A06A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C4872" w14:textId="77777777" w:rsidR="001706C2" w:rsidRDefault="001706C2" w:rsidP="00546E9B">
      <w:r>
        <w:separator/>
      </w:r>
    </w:p>
  </w:endnote>
  <w:endnote w:type="continuationSeparator" w:id="0">
    <w:p w14:paraId="24E553FD" w14:textId="77777777" w:rsidR="001706C2" w:rsidRDefault="001706C2" w:rsidP="00546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D1122" w14:textId="77777777" w:rsidR="001706C2" w:rsidRDefault="001706C2" w:rsidP="00546E9B">
      <w:r>
        <w:separator/>
      </w:r>
    </w:p>
  </w:footnote>
  <w:footnote w:type="continuationSeparator" w:id="0">
    <w:p w14:paraId="43B274F5" w14:textId="77777777" w:rsidR="001706C2" w:rsidRDefault="001706C2" w:rsidP="00546E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1DE"/>
    <w:rsid w:val="000823F7"/>
    <w:rsid w:val="000C1FDD"/>
    <w:rsid w:val="000D1A2F"/>
    <w:rsid w:val="000E20B3"/>
    <w:rsid w:val="000F3AAA"/>
    <w:rsid w:val="001706C2"/>
    <w:rsid w:val="001C69C5"/>
    <w:rsid w:val="001D48AB"/>
    <w:rsid w:val="001D4DE6"/>
    <w:rsid w:val="00247C5A"/>
    <w:rsid w:val="002A51DE"/>
    <w:rsid w:val="0040629D"/>
    <w:rsid w:val="00412017"/>
    <w:rsid w:val="004F4CBC"/>
    <w:rsid w:val="00546E9B"/>
    <w:rsid w:val="00555368"/>
    <w:rsid w:val="00575F8F"/>
    <w:rsid w:val="00593B31"/>
    <w:rsid w:val="0063039F"/>
    <w:rsid w:val="006770CD"/>
    <w:rsid w:val="006C6446"/>
    <w:rsid w:val="00761346"/>
    <w:rsid w:val="007A362F"/>
    <w:rsid w:val="007C2B42"/>
    <w:rsid w:val="007C57A8"/>
    <w:rsid w:val="00887171"/>
    <w:rsid w:val="00925F4A"/>
    <w:rsid w:val="009A06A4"/>
    <w:rsid w:val="00A8260A"/>
    <w:rsid w:val="00AD341A"/>
    <w:rsid w:val="00B42F1C"/>
    <w:rsid w:val="00C03E4A"/>
    <w:rsid w:val="00C35A34"/>
    <w:rsid w:val="00CA0155"/>
    <w:rsid w:val="00CC6773"/>
    <w:rsid w:val="00D538B7"/>
    <w:rsid w:val="00DE37A1"/>
    <w:rsid w:val="00E46B60"/>
    <w:rsid w:val="00F21D0A"/>
    <w:rsid w:val="00F83A96"/>
    <w:rsid w:val="00F8598B"/>
    <w:rsid w:val="00FD6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EA1EA"/>
  <w15:chartTrackingRefBased/>
  <w15:docId w15:val="{CA2AA9C4-3201-4662-9319-D74CCE0B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E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6E9B"/>
    <w:rPr>
      <w:sz w:val="18"/>
      <w:szCs w:val="18"/>
    </w:rPr>
  </w:style>
  <w:style w:type="paragraph" w:styleId="Footer">
    <w:name w:val="footer"/>
    <w:basedOn w:val="Normal"/>
    <w:link w:val="FooterChar"/>
    <w:uiPriority w:val="99"/>
    <w:unhideWhenUsed/>
    <w:rsid w:val="00546E9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46E9B"/>
    <w:rPr>
      <w:sz w:val="18"/>
      <w:szCs w:val="18"/>
    </w:rPr>
  </w:style>
  <w:style w:type="table" w:styleId="TableGrid">
    <w:name w:val="Table Grid"/>
    <w:basedOn w:val="TableNormal"/>
    <w:uiPriority w:val="39"/>
    <w:rsid w:val="001C69C5"/>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1FDD"/>
    <w:rPr>
      <w:sz w:val="18"/>
      <w:szCs w:val="18"/>
    </w:rPr>
  </w:style>
  <w:style w:type="character" w:customStyle="1" w:styleId="BalloonTextChar">
    <w:name w:val="Balloon Text Char"/>
    <w:basedOn w:val="DefaultParagraphFont"/>
    <w:link w:val="BalloonText"/>
    <w:uiPriority w:val="99"/>
    <w:semiHidden/>
    <w:rsid w:val="000C1F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159</Words>
  <Characters>911</Characters>
  <Application>Microsoft Office Word</Application>
  <DocSecurity>0</DocSecurity>
  <Lines>7</Lines>
  <Paragraphs>2</Paragraphs>
  <ScaleCrop>false</ScaleCrop>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海珍 朱</dc:creator>
  <cp:keywords/>
  <dc:description/>
  <cp:lastModifiedBy>Frontiers</cp:lastModifiedBy>
  <cp:revision>2</cp:revision>
  <dcterms:created xsi:type="dcterms:W3CDTF">2019-08-05T13:22:00Z</dcterms:created>
  <dcterms:modified xsi:type="dcterms:W3CDTF">2019-08-05T13:22:00Z</dcterms:modified>
</cp:coreProperties>
</file>