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4DE4F" w14:textId="77777777" w:rsidR="00D33883" w:rsidRPr="00D33883" w:rsidRDefault="00D33883" w:rsidP="00D33883">
      <w:pPr>
        <w:keepNext/>
        <w:keepLines/>
        <w:numPr>
          <w:ilvl w:val="2"/>
          <w:numId w:val="0"/>
        </w:numPr>
        <w:spacing w:before="200" w:after="0" w:line="480" w:lineRule="auto"/>
        <w:jc w:val="center"/>
        <w:outlineLvl w:val="2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bookmarkStart w:id="0" w:name="_Toc221305817"/>
      <w:bookmarkStart w:id="1" w:name="_Toc381555200"/>
      <w:r w:rsidRPr="00D33883">
        <w:rPr>
          <w:rFonts w:ascii="Times New Roman" w:hAnsi="Times New Roman" w:cs="Times New Roman"/>
          <w:b/>
          <w:i/>
          <w:sz w:val="32"/>
          <w:szCs w:val="32"/>
          <w:lang w:val="en-GB"/>
        </w:rPr>
        <w:t>Supplementary Material</w:t>
      </w:r>
      <w:bookmarkStart w:id="2" w:name="_Toc381555209"/>
      <w:bookmarkEnd w:id="0"/>
      <w:bookmarkEnd w:id="1"/>
    </w:p>
    <w:p w14:paraId="4C86C59B" w14:textId="54D14694" w:rsidR="00540ADD" w:rsidRPr="00500A63" w:rsidRDefault="00E7541D" w:rsidP="006F15C8">
      <w:pPr>
        <w:keepNext/>
        <w:keepLines/>
        <w:numPr>
          <w:ilvl w:val="2"/>
          <w:numId w:val="0"/>
        </w:numPr>
        <w:spacing w:before="200" w:after="0" w:line="360" w:lineRule="auto"/>
        <w:jc w:val="both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val="en-US" w:eastAsia="da-DK"/>
        </w:rPr>
      </w:pPr>
      <w:r w:rsidRPr="00500A63">
        <w:rPr>
          <w:rFonts w:ascii="Times New Roman" w:eastAsiaTheme="majorEastAsia" w:hAnsi="Times New Roman" w:cs="Times New Roman"/>
          <w:b/>
          <w:bCs/>
          <w:sz w:val="24"/>
          <w:szCs w:val="24"/>
          <w:lang w:val="en-US" w:eastAsia="da-DK"/>
        </w:rPr>
        <w:t xml:space="preserve">S1: Physiological characteristics of </w:t>
      </w:r>
      <w:r w:rsidRPr="00500A63">
        <w:rPr>
          <w:rFonts w:ascii="Times New Roman" w:eastAsiaTheme="majorEastAsia" w:hAnsi="Times New Roman" w:cs="Times New Roman"/>
          <w:b/>
          <w:bCs/>
          <w:i/>
          <w:sz w:val="24"/>
          <w:szCs w:val="24"/>
          <w:lang w:val="en-US" w:eastAsia="da-DK"/>
        </w:rPr>
        <w:t>S. cerevisiae</w:t>
      </w:r>
      <w:r w:rsidRPr="00500A63">
        <w:rPr>
          <w:rFonts w:ascii="Times New Roman" w:eastAsiaTheme="majorEastAsia" w:hAnsi="Times New Roman" w:cs="Times New Roman"/>
          <w:b/>
          <w:bCs/>
          <w:sz w:val="24"/>
          <w:szCs w:val="24"/>
          <w:lang w:val="en-US" w:eastAsia="da-DK"/>
        </w:rPr>
        <w:t xml:space="preserve"> </w:t>
      </w:r>
      <w:bookmarkEnd w:id="2"/>
      <w:r w:rsidRPr="00500A63">
        <w:rPr>
          <w:rFonts w:ascii="Times New Roman" w:eastAsiaTheme="majorEastAsia" w:hAnsi="Times New Roman" w:cs="Times New Roman"/>
          <w:b/>
          <w:bCs/>
          <w:sz w:val="24"/>
          <w:szCs w:val="24"/>
          <w:lang w:val="en-US" w:eastAsia="da-DK"/>
        </w:rPr>
        <w:t>steady</w:t>
      </w:r>
      <w:r w:rsidR="00240F7B" w:rsidRPr="00500A63">
        <w:rPr>
          <w:rFonts w:ascii="Times New Roman" w:eastAsiaTheme="majorEastAsia" w:hAnsi="Times New Roman" w:cs="Times New Roman"/>
          <w:b/>
          <w:bCs/>
          <w:sz w:val="24"/>
          <w:szCs w:val="24"/>
          <w:lang w:val="en-US" w:eastAsia="da-DK"/>
        </w:rPr>
        <w:t>-</w:t>
      </w:r>
      <w:r w:rsidRPr="00500A63">
        <w:rPr>
          <w:rFonts w:ascii="Times New Roman" w:eastAsiaTheme="majorEastAsia" w:hAnsi="Times New Roman" w:cs="Times New Roman"/>
          <w:b/>
          <w:bCs/>
          <w:sz w:val="24"/>
          <w:szCs w:val="24"/>
          <w:lang w:val="en-US" w:eastAsia="da-DK"/>
        </w:rPr>
        <w:t>state cultures</w:t>
      </w:r>
    </w:p>
    <w:p w14:paraId="21A6C5CF" w14:textId="554FF1C9" w:rsidR="00540ADD" w:rsidRPr="00500A63" w:rsidRDefault="00E7541D" w:rsidP="006F15C8">
      <w:pPr>
        <w:keepNext/>
        <w:keepLines/>
        <w:numPr>
          <w:ilvl w:val="2"/>
          <w:numId w:val="0"/>
        </w:numPr>
        <w:spacing w:before="200" w:after="0" w:line="240" w:lineRule="auto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 w:rsidRPr="00500A63">
        <w:rPr>
          <w:rFonts w:ascii="Times New Roman" w:hAnsi="Times New Roman" w:cs="Times New Roman"/>
          <w:i/>
          <w:sz w:val="24"/>
          <w:szCs w:val="24"/>
          <w:lang w:val="en-US"/>
        </w:rPr>
        <w:t>S. cerevisiae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steady-state cultures w</w:t>
      </w:r>
      <w:bookmarkStart w:id="3" w:name="_GoBack"/>
      <w:bookmarkEnd w:id="3"/>
      <w:r w:rsidRPr="00500A63">
        <w:rPr>
          <w:rFonts w:ascii="Times New Roman" w:hAnsi="Times New Roman" w:cs="Times New Roman"/>
          <w:sz w:val="24"/>
          <w:szCs w:val="24"/>
          <w:lang w:val="en-US"/>
        </w:rPr>
        <w:t>ere characterized by the yields of cell mass, CO</w:t>
      </w:r>
      <w:r w:rsidRPr="00500A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>, ethanol and acetate on glucose, as well as the uptake respectively production rate of glucose and ethanol</w:t>
      </w:r>
      <w:r w:rsidRPr="00500A63" w:rsidDel="002018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(Table </w:t>
      </w:r>
      <w:r w:rsidR="00CA3760" w:rsidRPr="00500A6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1). Carbon balances were calculated from yield coefficients to confirm data consistency. For D </w:t>
      </w:r>
      <w:r w:rsidR="00AB1A21"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>0.</w:t>
      </w:r>
      <w:r w:rsidR="00AB1A21" w:rsidRPr="00500A6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>5 h</w:t>
      </w:r>
      <w:r w:rsidRPr="00500A6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>, the yield of biomass (Y</w:t>
      </w:r>
      <w:r w:rsidRPr="00500A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SX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), was around </w:t>
      </w:r>
      <w:r w:rsidR="00AB1A21" w:rsidRPr="00500A63">
        <w:rPr>
          <w:rFonts w:ascii="Times New Roman" w:hAnsi="Times New Roman" w:cs="Times New Roman"/>
          <w:sz w:val="24"/>
          <w:szCs w:val="24"/>
          <w:lang w:val="en-US"/>
        </w:rPr>
        <w:t>58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% (Table </w:t>
      </w:r>
      <w:r w:rsidR="00CA3760" w:rsidRPr="00500A6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>1), consistent with literature data for respiratory metabolism</w:t>
      </w:r>
      <w:r w:rsidR="00A21383"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1383" w:rsidRPr="00500A6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6F15C8" w:rsidRPr="00500A63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&lt;EndNote&gt;&lt;Cite&gt;&lt;Author&gt;Dijken&lt;/Author&gt;&lt;Year&gt;2000&lt;/Year&gt;&lt;RecNum&gt;626&lt;/RecNum&gt;&lt;DisplayText&gt;(Dijken et al., 2000)&lt;/DisplayText&gt;&lt;record&gt;&lt;rec-number&gt;626&lt;/rec-number&gt;&lt;foreign-keys&gt;&lt;key app="EN" db-id="rwfwvfwe4pwdsyepxvnxp9stxv2adavpf029" timestamp="1508310451"&gt;626&lt;/key&gt;&lt;key app="ENWeb" db-id=""&gt;0&lt;/key&gt;&lt;/foreign-keys&gt;&lt;ref-type name="Journal Article"&gt;17&lt;/ref-type&gt;&lt;contributors&gt;&lt;authors&gt;&lt;author&gt;Dijken, J.P.&lt;/author&gt;&lt;author&gt;Bauer, J.&lt;/author&gt;&lt;author&gt;Brambilla, L.&lt;/author&gt;&lt;author&gt;Duboc, P.&lt;/author&gt;&lt;author&gt;Francois, J.M.&lt;/author&gt;&lt;author&gt;Gancedo, C.&lt;/author&gt;&lt;author&gt;Giuseppin, M.L.F.&lt;/author&gt;&lt;author&gt;Heijnen, J. J.&lt;/author&gt;&lt;author&gt;Hoare, M.&lt;/author&gt;&lt;author&gt;Lange, H.C.&lt;/author&gt;&lt;author&gt;Madden, E.A.&lt;/author&gt;&lt;author&gt;Niederberger, P.&lt;/author&gt;&lt;author&gt;Nielsen, J.&lt;/author&gt;&lt;author&gt;Parrou, J.L.&lt;/author&gt;&lt;author&gt;Petit, T.&lt;/author&gt;&lt;author&gt;Porro, D.&lt;/author&gt;&lt;author&gt;Reuss, M.&lt;/author&gt;&lt;author&gt;Riel, N.&lt;/author&gt;&lt;author&gt;Rizzi, M.&lt;/author&gt;&lt;author&gt;Steensma, H.Y.&lt;/author&gt;&lt;author&gt;Verrips, C.T.&lt;/author&gt;&lt;author&gt;Vindelov, J.&lt;/author&gt;&lt;author&gt;Pronk, J. T.&lt;/author&gt;&lt;/authors&gt;&lt;/contributors&gt;&lt;titles&gt;&lt;title&gt;An interlaboratory comparison of physiological and genetic properties of four Saccharomyces cerevisiae strains&lt;/title&gt;&lt;secondary-title&gt;Enzyme and Microbial Technology&lt;/secondary-title&gt;&lt;/titles&gt;&lt;periodical&gt;&lt;full-title&gt;Enzyme and Microbial Technology&lt;/full-title&gt;&lt;/periodical&gt;&lt;pages&gt;706-714&lt;/pages&gt;&lt;volume&gt;26&lt;/volume&gt;&lt;dates&gt;&lt;year&gt;2000&lt;/year&gt;&lt;/dates&gt;&lt;urls&gt;&lt;/urls&gt;&lt;/record&gt;&lt;/Cite&gt;&lt;/EndNote&gt;</w:instrText>
      </w:r>
      <w:r w:rsidR="00A21383" w:rsidRPr="00500A63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6F15C8" w:rsidRPr="00500A63">
        <w:rPr>
          <w:rFonts w:ascii="Times New Roman" w:hAnsi="Times New Roman" w:cs="Times New Roman"/>
          <w:noProof/>
          <w:sz w:val="24"/>
          <w:szCs w:val="24"/>
          <w:lang w:val="en-US"/>
        </w:rPr>
        <w:t>(Dijken et al., 2000)</w:t>
      </w:r>
      <w:r w:rsidR="00A21383" w:rsidRPr="00500A6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>. No metabolite accumulation was detected, indicating absence of overflow metabolism, which is in accordance with earlier observations</w:t>
      </w:r>
      <w:r w:rsidR="002C6843"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6843" w:rsidRPr="00500A6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6F15C8" w:rsidRPr="00500A63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&lt;EndNote&gt;&lt;Cite&gt;&lt;Author&gt;Postma&lt;/Author&gt;&lt;Year&gt;1989&lt;/Year&gt;&lt;RecNum&gt;627&lt;/RecNum&gt;&lt;DisplayText&gt;(Postma et al., 1989)&lt;/DisplayText&gt;&lt;record&gt;&lt;rec-number&gt;627&lt;/rec-number&gt;&lt;foreign-keys&gt;&lt;key app="EN" db-id="rwfwvfwe4pwdsyepxvnxp9stxv2adavpf029" timestamp="1508310744"&gt;627&lt;/key&gt;&lt;key app="ENWeb" db-id=""&gt;0&lt;/key&gt;&lt;/foreign-keys&gt;&lt;ref-type name="Journal Article"&gt;17&lt;/ref-type&gt;&lt;contributors&gt;&lt;authors&gt;&lt;author&gt;Postma, E.&lt;/author&gt;&lt;author&gt;Verduyn, C.&lt;/author&gt;&lt;author&gt;Scheffers, W.A.&lt;/author&gt;&lt;author&gt;Dijken, J.P.&lt;/author&gt;&lt;/authors&gt;&lt;/contributors&gt;&lt;titles&gt;&lt;title&gt;Enzymic Analysis of the Crabtree Effect in Glucose-Limited Chemostat Cultures of Saccharomyces cerevisiae&lt;/title&gt;&lt;secondary-title&gt;Applied and Environmental Microbiology&lt;/secondary-title&gt;&lt;/titles&gt;&lt;periodical&gt;&lt;full-title&gt;Applied and Environmental Microbiology&lt;/full-title&gt;&lt;/periodical&gt;&lt;pages&gt;468-477&lt;/pages&gt;&lt;volume&gt;55&lt;/volume&gt;&lt;number&gt;2&lt;/number&gt;&lt;dates&gt;&lt;year&gt;1989&lt;/year&gt;&lt;/dates&gt;&lt;urls&gt;&lt;/urls&gt;&lt;/record&gt;&lt;/Cite&gt;&lt;/EndNote&gt;</w:instrText>
      </w:r>
      <w:r w:rsidR="002C6843" w:rsidRPr="00500A63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6F15C8" w:rsidRPr="00500A63">
        <w:rPr>
          <w:rFonts w:ascii="Times New Roman" w:hAnsi="Times New Roman" w:cs="Times New Roman"/>
          <w:noProof/>
          <w:sz w:val="24"/>
          <w:szCs w:val="24"/>
          <w:lang w:val="en-US"/>
        </w:rPr>
        <w:t>(Postma et al., 1989)</w:t>
      </w:r>
      <w:r w:rsidR="002C6843" w:rsidRPr="00500A6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. For D = </w:t>
      </w:r>
      <w:r w:rsidR="00062E01" w:rsidRPr="00500A63">
        <w:rPr>
          <w:rFonts w:ascii="Times New Roman" w:hAnsi="Times New Roman" w:cs="Times New Roman"/>
          <w:sz w:val="24"/>
          <w:szCs w:val="24"/>
          <w:lang w:val="en-US"/>
        </w:rPr>
        <w:t>0.3 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00A6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="00062E01" w:rsidRPr="00500A6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 </w:t>
      </w:r>
      <w:r w:rsidRPr="00500A6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, yield of biomass was lower and accompanied by accumulation of ethanol and small amounts of acetate as also seen in </w:t>
      </w:r>
      <w:r w:rsidR="002C6843" w:rsidRPr="00500A6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6F15C8" w:rsidRPr="00500A63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&lt;EndNote&gt;&lt;Cite&gt;&lt;Author&gt;Diderich&lt;/Author&gt;&lt;Year&gt;1999&lt;/Year&gt;&lt;RecNum&gt;624&lt;/RecNum&gt;&lt;DisplayText&gt;(Diderich et al., 1999)&lt;/DisplayText&gt;&lt;record&gt;&lt;rec-number&gt;624&lt;/rec-number&gt;&lt;foreign-keys&gt;&lt;key app="EN" db-id="rwfwvfwe4pwdsyepxvnxp9stxv2adavpf029" timestamp="1508309931"&gt;624&lt;/key&gt;&lt;key app="ENWeb" db-id=""&gt;0&lt;/key&gt;&lt;/foreign-keys&gt;&lt;ref-type name="Journal Article"&gt;17&lt;/ref-type&gt;&lt;contributors&gt;&lt;authors&gt;&lt;author&gt;Diderich, J.A.&lt;/author&gt;&lt;author&gt;Schepper, M.&lt;/author&gt;&lt;author&gt;Hoek, P.&lt;/author&gt;&lt;author&gt;Luttik, M.A.H.&lt;/author&gt;&lt;author&gt;Dijkens, J.P.&lt;/author&gt;&lt;author&gt;Pronk, J. T.&lt;/author&gt;&lt;author&gt;Klassen, P.&lt;/author&gt;&lt;author&gt;Boelens, H.F.M.&lt;/author&gt;&lt;author&gt;Teixeira de Mattos, M.J.&lt;/author&gt;&lt;author&gt;Dam, K.&lt;/author&gt;&lt;author&gt;Kruckeberg, A.L.&lt;/author&gt;&lt;/authors&gt;&lt;/contributors&gt;&lt;titles&gt;&lt;title&gt;Glucose Uptake Kinetics and Transcription of HXT Genes in Chemostat Cultures of Saccharomyces cerevisiae&lt;/title&gt;&lt;secondary-title&gt;Journal of biological chemistry&lt;/secondary-title&gt;&lt;/titles&gt;&lt;periodical&gt;&lt;full-title&gt;Journal of biological chemistry&lt;/full-title&gt;&lt;/periodical&gt;&lt;pages&gt;15350-15359&lt;/pages&gt;&lt;volume&gt;274&lt;/volume&gt;&lt;number&gt;22&lt;/number&gt;&lt;dates&gt;&lt;year&gt;1999&lt;/year&gt;&lt;/dates&gt;&lt;urls&gt;&lt;/urls&gt;&lt;/record&gt;&lt;/Cite&gt;&lt;/EndNote&gt;</w:instrText>
      </w:r>
      <w:r w:rsidR="002C6843" w:rsidRPr="00500A63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6F15C8" w:rsidRPr="00500A63">
        <w:rPr>
          <w:rFonts w:ascii="Times New Roman" w:hAnsi="Times New Roman" w:cs="Times New Roman"/>
          <w:noProof/>
          <w:sz w:val="24"/>
          <w:szCs w:val="24"/>
          <w:lang w:val="en-US"/>
        </w:rPr>
        <w:t>(Diderich et al., 1999)</w:t>
      </w:r>
      <w:r w:rsidR="002C6843" w:rsidRPr="00500A6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. These results were in agreement with previous results showing the onset of </w:t>
      </w:r>
      <w:proofErr w:type="spellStart"/>
      <w:r w:rsidRPr="00500A63">
        <w:rPr>
          <w:rFonts w:ascii="Times New Roman" w:hAnsi="Times New Roman" w:cs="Times New Roman"/>
          <w:sz w:val="24"/>
          <w:szCs w:val="24"/>
          <w:lang w:val="en-US"/>
        </w:rPr>
        <w:t>respiro</w:t>
      </w:r>
      <w:proofErr w:type="spellEnd"/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-fermentative metabolism at </w:t>
      </w:r>
      <w:r w:rsidR="004756EE"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D = 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>0.28 h</w:t>
      </w:r>
      <w:r w:rsidRPr="00500A6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2C6843"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6843" w:rsidRPr="00500A6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6F15C8" w:rsidRPr="00500A63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&lt;EndNote&gt;&lt;Cite&gt;&lt;Author&gt;Hoek&lt;/Author&gt;&lt;Year&gt;1998&lt;/Year&gt;&lt;RecNum&gt;625&lt;/RecNum&gt;&lt;DisplayText&gt;(Hoek et al., 1998)&lt;/DisplayText&gt;&lt;record&gt;&lt;rec-number&gt;625&lt;/rec-number&gt;&lt;foreign-keys&gt;&lt;key app="EN" db-id="rwfwvfwe4pwdsyepxvnxp9stxv2adavpf029" timestamp="1508310222"&gt;625&lt;/key&gt;&lt;key app="ENWeb" db-id=""&gt;0&lt;/key&gt;&lt;/foreign-keys&gt;&lt;ref-type name="Journal Article"&gt;17&lt;/ref-type&gt;&lt;contributors&gt;&lt;authors&gt;&lt;author&gt;Hoek, P.&lt;/author&gt;&lt;author&gt;Dijken, J.P.&lt;/author&gt;&lt;author&gt;Pronk, J. T.&lt;/author&gt;&lt;/authors&gt;&lt;/contributors&gt;&lt;titles&gt;&lt;title&gt;Effect of Specific Growth Rate on Fermentative Capacity of Baker’s Yeast&lt;/title&gt;&lt;secondary-title&gt;Applied and Environmental Microbiology&lt;/secondary-title&gt;&lt;/titles&gt;&lt;periodical&gt;&lt;full-title&gt;Applied and Environmental Microbiology&lt;/full-title&gt;&lt;/periodical&gt;&lt;pages&gt;4226-4233&lt;/pages&gt;&lt;volume&gt;64&lt;/volume&gt;&lt;number&gt;11&lt;/number&gt;&lt;dates&gt;&lt;year&gt;1998&lt;/year&gt;&lt;/dates&gt;&lt;urls&gt;&lt;/urls&gt;&lt;/record&gt;&lt;/Cite&gt;&lt;/EndNote&gt;</w:instrText>
      </w:r>
      <w:r w:rsidR="002C6843" w:rsidRPr="00500A63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6F15C8" w:rsidRPr="00500A63">
        <w:rPr>
          <w:rFonts w:ascii="Times New Roman" w:hAnsi="Times New Roman" w:cs="Times New Roman"/>
          <w:noProof/>
          <w:sz w:val="24"/>
          <w:szCs w:val="24"/>
          <w:lang w:val="en-US"/>
        </w:rPr>
        <w:t>(Hoek et al., 1998)</w:t>
      </w:r>
      <w:r w:rsidR="002C6843" w:rsidRPr="00500A6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for the laboratory strain CEN.PK113-7D</w:t>
      </w:r>
      <w:r w:rsidR="00062E01"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56EE"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upon which </w:t>
      </w:r>
      <w:r w:rsidR="00062E01" w:rsidRPr="00500A63">
        <w:rPr>
          <w:rFonts w:ascii="Times New Roman" w:hAnsi="Times New Roman" w:cs="Times New Roman"/>
          <w:sz w:val="24"/>
          <w:szCs w:val="24"/>
          <w:lang w:val="en-US"/>
        </w:rPr>
        <w:t>our strain is based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>. Yield of CO</w:t>
      </w:r>
      <w:r w:rsidRPr="00500A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>(Y</w:t>
      </w:r>
      <w:r w:rsidRPr="00500A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SCO2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>) decreased with increasing D, whereas specific substrate uptake rate (</w:t>
      </w:r>
      <w:proofErr w:type="spellStart"/>
      <w:r w:rsidRPr="00500A6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00A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proofErr w:type="spellEnd"/>
      <w:r w:rsidRPr="00500A63">
        <w:rPr>
          <w:rFonts w:ascii="Times New Roman" w:hAnsi="Times New Roman" w:cs="Times New Roman"/>
          <w:sz w:val="24"/>
          <w:szCs w:val="24"/>
          <w:lang w:val="en-US"/>
        </w:rPr>
        <w:t>) and specific ethanol production rate (</w:t>
      </w:r>
      <w:proofErr w:type="spellStart"/>
      <w:r w:rsidRPr="00500A6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00A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Ethanol</w:t>
      </w:r>
      <w:proofErr w:type="spellEnd"/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) increased in agreement with </w:t>
      </w:r>
      <w:r w:rsidR="002C6843" w:rsidRPr="00500A6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6F15C8" w:rsidRPr="00500A63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&lt;EndNote&gt;&lt;Cite&gt;&lt;Author&gt;Postma&lt;/Author&gt;&lt;Year&gt;1989&lt;/Year&gt;&lt;RecNum&gt;627&lt;/RecNum&gt;&lt;DisplayText&gt;(Postma et al., 1989)&lt;/DisplayText&gt;&lt;record&gt;&lt;rec-number&gt;627&lt;/rec-number&gt;&lt;foreign-keys&gt;&lt;key app="EN" db-id="rwfwvfwe4pwdsyepxvnxp9stxv2adavpf029" timestamp="1508310744"&gt;627&lt;/key&gt;&lt;key app="ENWeb" db-id=""&gt;0&lt;/key&gt;&lt;/foreign-keys&gt;&lt;ref-type name="Journal Article"&gt;17&lt;/ref-type&gt;&lt;contributors&gt;&lt;authors&gt;&lt;author&gt;Postma, E.&lt;/author&gt;&lt;author&gt;Verduyn, C.&lt;/author&gt;&lt;author&gt;Scheffers, W.A.&lt;/author&gt;&lt;author&gt;Dijken, J.P.&lt;/author&gt;&lt;/authors&gt;&lt;/contributors&gt;&lt;titles&gt;&lt;title&gt;Enzymic Analysis of the Crabtree Effect in Glucose-Limited Chemostat Cultures of Saccharomyces cerevisiae&lt;/title&gt;&lt;secondary-title&gt;Applied and Environmental Microbiology&lt;/secondary-title&gt;&lt;/titles&gt;&lt;periodical&gt;&lt;full-title&gt;Applied and Environmental Microbiology&lt;/full-title&gt;&lt;/periodical&gt;&lt;pages&gt;468-477&lt;/pages&gt;&lt;volume&gt;55&lt;/volume&gt;&lt;number&gt;2&lt;/number&gt;&lt;dates&gt;&lt;year&gt;1989&lt;/year&gt;&lt;/dates&gt;&lt;urls&gt;&lt;/urls&gt;&lt;/record&gt;&lt;/Cite&gt;&lt;/EndNote&gt;</w:instrText>
      </w:r>
      <w:r w:rsidR="002C6843" w:rsidRPr="00500A63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6F15C8" w:rsidRPr="00500A63">
        <w:rPr>
          <w:rFonts w:ascii="Times New Roman" w:hAnsi="Times New Roman" w:cs="Times New Roman"/>
          <w:noProof/>
          <w:sz w:val="24"/>
          <w:szCs w:val="24"/>
          <w:lang w:val="en-US"/>
        </w:rPr>
        <w:t>(Postma et al., 1989)</w:t>
      </w:r>
      <w:r w:rsidR="002C6843" w:rsidRPr="00500A6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C6843" w:rsidRPr="00500A6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6F15C8" w:rsidRPr="00500A63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&lt;EndNote&gt;&lt;Cite&gt;&lt;Author&gt;Hoek&lt;/Author&gt;&lt;Year&gt;1998&lt;/Year&gt;&lt;RecNum&gt;625&lt;/RecNum&gt;&lt;DisplayText&gt;(Hoek et al., 1998)&lt;/DisplayText&gt;&lt;record&gt;&lt;rec-number&gt;625&lt;/rec-number&gt;&lt;foreign-keys&gt;&lt;key app="EN" db-id="rwfwvfwe4pwdsyepxvnxp9stxv2adavpf029" timestamp="1508310222"&gt;625&lt;/key&gt;&lt;key app="ENWeb" db-id=""&gt;0&lt;/key&gt;&lt;/foreign-keys&gt;&lt;ref-type name="Journal Article"&gt;17&lt;/ref-type&gt;&lt;contributors&gt;&lt;authors&gt;&lt;author&gt;Hoek, P.&lt;/author&gt;&lt;author&gt;Dijken, J.P.&lt;/author&gt;&lt;author&gt;Pronk, J. T.&lt;/author&gt;&lt;/authors&gt;&lt;/contributors&gt;&lt;titles&gt;&lt;title&gt;Effect of Specific Growth Rate on Fermentative Capacity of Baker’s Yeast&lt;/title&gt;&lt;secondary-title&gt;Applied and Environmental Microbiology&lt;/secondary-title&gt;&lt;/titles&gt;&lt;periodical&gt;&lt;full-title&gt;Applied and Environmental Microbiology&lt;/full-title&gt;&lt;/periodical&gt;&lt;pages&gt;4226-4233&lt;/pages&gt;&lt;volume&gt;64&lt;/volume&gt;&lt;number&gt;11&lt;/number&gt;&lt;dates&gt;&lt;year&gt;1998&lt;/year&gt;&lt;/dates&gt;&lt;urls&gt;&lt;/urls&gt;&lt;/record&gt;&lt;/Cite&gt;&lt;/EndNote&gt;</w:instrText>
      </w:r>
      <w:r w:rsidR="002C6843" w:rsidRPr="00500A63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6F15C8" w:rsidRPr="00500A63">
        <w:rPr>
          <w:rFonts w:ascii="Times New Roman" w:hAnsi="Times New Roman" w:cs="Times New Roman"/>
          <w:noProof/>
          <w:sz w:val="24"/>
          <w:szCs w:val="24"/>
          <w:lang w:val="en-US"/>
        </w:rPr>
        <w:t>(Hoek et al., 1998)</w:t>
      </w:r>
      <w:r w:rsidR="002C6843" w:rsidRPr="00500A6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>. All yields showed low standard deviation</w:t>
      </w:r>
      <w:r w:rsidR="00062E01" w:rsidRPr="00500A6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confirming </w:t>
      </w:r>
      <w:proofErr w:type="gramStart"/>
      <w:r w:rsidRPr="00500A63">
        <w:rPr>
          <w:rFonts w:ascii="Times New Roman" w:hAnsi="Times New Roman" w:cs="Times New Roman"/>
          <w:sz w:val="24"/>
          <w:szCs w:val="24"/>
          <w:lang w:val="en-US"/>
        </w:rPr>
        <w:t>steady-state</w:t>
      </w:r>
      <w:proofErr w:type="gramEnd"/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on physiological level and high reproducibility between </w:t>
      </w:r>
      <w:r w:rsidR="002C6843" w:rsidRPr="00500A63">
        <w:rPr>
          <w:rFonts w:ascii="Times New Roman" w:hAnsi="Times New Roman" w:cs="Times New Roman"/>
          <w:sz w:val="24"/>
          <w:szCs w:val="24"/>
          <w:lang w:val="en-US"/>
        </w:rPr>
        <w:t>replicates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>. Carbon balances closed within 8% for the highest D and 11% for the lowest D. This carbon balance variation could be explained by differences in biomass yield compared to earlier studies and absence of glycerol production</w:t>
      </w:r>
      <w:r w:rsidR="002C6843"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6843" w:rsidRPr="00500A6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6F15C8" w:rsidRPr="00500A63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&lt;EndNote&gt;&lt;Cite&gt;&lt;Author&gt;Hoek&lt;/Author&gt;&lt;Year&gt;1998&lt;/Year&gt;&lt;RecNum&gt;625&lt;/RecNum&gt;&lt;DisplayText&gt;(Larsson et al., 1993; Hoek et al., 1998)&lt;/DisplayText&gt;&lt;record&gt;&lt;rec-number&gt;625&lt;/rec-number&gt;&lt;foreign-keys&gt;&lt;key app="EN" db-id="rwfwvfwe4pwdsyepxvnxp9stxv2adavpf029" timestamp="1508310222"&gt;625&lt;/key&gt;&lt;key app="ENWeb" db-id=""&gt;0&lt;/key&gt;&lt;/foreign-keys&gt;&lt;ref-type name="Journal Article"&gt;17&lt;/ref-type&gt;&lt;contributors&gt;&lt;authors&gt;&lt;author&gt;Hoek, P.&lt;/author&gt;&lt;author&gt;Dijken, J.P.&lt;/author&gt;&lt;author&gt;Pronk, J. T.&lt;/author&gt;&lt;/authors&gt;&lt;/contributors&gt;&lt;titles&gt;&lt;title&gt;Effect of Specific Growth Rate on Fermentative Capacity of Baker’s Yeast&lt;/title&gt;&lt;secondary-title&gt;Applied and Environmental Microbiology&lt;/secondary-title&gt;&lt;/titles&gt;&lt;periodical&gt;&lt;full-title&gt;Applied and Environmental Microbiology&lt;/full-title&gt;&lt;/periodical&gt;&lt;pages&gt;4226-4233&lt;/pages&gt;&lt;volume&gt;64&lt;/volume&gt;&lt;number&gt;11&lt;/number&gt;&lt;dates&gt;&lt;year&gt;1998&lt;/year&gt;&lt;/dates&gt;&lt;urls&gt;&lt;/urls&gt;&lt;/record&gt;&lt;/Cite&gt;&lt;Cite&gt;&lt;Author&gt;Larsson&lt;/Author&gt;&lt;Year&gt;1993&lt;/Year&gt;&lt;RecNum&gt;642&lt;/RecNum&gt;&lt;record&gt;&lt;rec-number&gt;642&lt;/rec-number&gt;&lt;foreign-keys&gt;&lt;key app="EN" db-id="rwfwvfwe4pwdsyepxvnxp9stxv2adavpf029" timestamp="1508317434"&gt;642&lt;/key&gt;&lt;key app="ENWeb" db-id=""&gt;0&lt;/key&gt;&lt;/foreign-keys&gt;&lt;ref-type name="Journal Article"&gt;17&lt;/ref-type&gt;&lt;contributors&gt;&lt;authors&gt;&lt;author&gt;Larsson, C.&lt;/author&gt;&lt;author&gt;Stockar, U.&lt;/author&gt;&lt;author&gt;Marison, I.&lt;/author&gt;&lt;author&gt;Gustafsson, L.&lt;/author&gt;&lt;/authors&gt;&lt;/contributors&gt;&lt;titles&gt;&lt;title&gt;Growth and Metabolism of Saccharomyces cerevisiae in Chemostat Cultures under Carbon-, Nitrogen-, or Carbon- and Nitrogen-Limiting Conditions&lt;/title&gt;&lt;secondary-title&gt;Journal of bacteriology&lt;/secondary-title&gt;&lt;/titles&gt;&lt;periodical&gt;&lt;full-title&gt;journal of bacteriology&lt;/full-title&gt;&lt;/periodical&gt;&lt;pages&gt;4809-4816&lt;/pages&gt;&lt;volume&gt;175&lt;/volume&gt;&lt;number&gt;15&lt;/number&gt;&lt;dates&gt;&lt;year&gt;1993&lt;/year&gt;&lt;/dates&gt;&lt;urls&gt;&lt;/urls&gt;&lt;/record&gt;&lt;/Cite&gt;&lt;/EndNote&gt;</w:instrText>
      </w:r>
      <w:r w:rsidR="002C6843" w:rsidRPr="00500A63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6F15C8" w:rsidRPr="00500A63">
        <w:rPr>
          <w:rFonts w:ascii="Times New Roman" w:hAnsi="Times New Roman" w:cs="Times New Roman"/>
          <w:noProof/>
          <w:sz w:val="24"/>
          <w:szCs w:val="24"/>
          <w:lang w:val="en-US"/>
        </w:rPr>
        <w:t>(Larsson et al., 1993; Hoek et al., 1998)</w:t>
      </w:r>
      <w:r w:rsidR="002C6843" w:rsidRPr="00500A6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60FCA96" w14:textId="77777777" w:rsidR="00540ADD" w:rsidRPr="00540ADD" w:rsidRDefault="00540ADD" w:rsidP="00540ADD">
      <w:pPr>
        <w:keepNext/>
        <w:keepLines/>
        <w:numPr>
          <w:ilvl w:val="2"/>
          <w:numId w:val="0"/>
        </w:numPr>
        <w:spacing w:before="200" w:after="0" w:line="480" w:lineRule="auto"/>
        <w:jc w:val="both"/>
        <w:outlineLvl w:val="2"/>
        <w:rPr>
          <w:rFonts w:asciiTheme="majorHAnsi" w:hAnsiTheme="majorHAnsi"/>
          <w:lang w:val="en-US"/>
        </w:rPr>
      </w:pPr>
    </w:p>
    <w:p w14:paraId="528A5F97" w14:textId="6BB8A86C" w:rsidR="00722FDC" w:rsidRPr="00500A63" w:rsidRDefault="00722FDC" w:rsidP="00D338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0A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CA3760" w:rsidRPr="00500A6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00A63">
        <w:rPr>
          <w:rStyle w:val="CommentReference"/>
          <w:rFonts w:ascii="Times New Roman" w:eastAsiaTheme="minorEastAsia" w:hAnsi="Times New Roman" w:cs="Times New Roman"/>
          <w:sz w:val="24"/>
          <w:szCs w:val="24"/>
          <w:lang w:val="en-US" w:eastAsia="sv-SE"/>
        </w:rPr>
        <w:t>1</w:t>
      </w:r>
      <w:r w:rsidR="00521D86" w:rsidRPr="00500A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</w:t>
      </w:r>
      <w:r w:rsidRPr="00500A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ields, carbon balances and consumption respectively production rates for glucose and ethanol for aerobic, glucose-limited continuous cultures of </w:t>
      </w:r>
      <w:r w:rsidRPr="00500A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S. cerevisiae </w:t>
      </w:r>
      <w:r w:rsidRPr="00500A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FE440 at different dilution rates. </w:t>
      </w:r>
    </w:p>
    <w:p w14:paraId="6533DD6A" w14:textId="77777777" w:rsidR="00D33883" w:rsidRPr="00500A63" w:rsidRDefault="00D33883" w:rsidP="00D338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1"/>
        <w:tblW w:w="6096" w:type="dxa"/>
        <w:jc w:val="center"/>
        <w:tblLook w:val="04A0" w:firstRow="1" w:lastRow="0" w:firstColumn="1" w:lastColumn="0" w:noHBand="0" w:noVBand="1"/>
      </w:tblPr>
      <w:tblGrid>
        <w:gridCol w:w="2552"/>
        <w:gridCol w:w="1559"/>
        <w:gridCol w:w="1985"/>
      </w:tblGrid>
      <w:tr w:rsidR="0054194A" w:rsidRPr="00500A63" w14:paraId="387CAD3F" w14:textId="77777777" w:rsidTr="00540ADD">
        <w:trPr>
          <w:jc w:val="center"/>
        </w:trPr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14:paraId="2181F35B" w14:textId="77777777" w:rsidR="0054194A" w:rsidRPr="00500A63" w:rsidRDefault="0054194A" w:rsidP="00540ADD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0A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Chemostat parameter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14:paraId="1161B930" w14:textId="77777777" w:rsidR="0054194A" w:rsidRPr="00500A63" w:rsidRDefault="0054194A" w:rsidP="00540ADD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500A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D=0.05 h</w:t>
            </w:r>
            <w:r w:rsidRPr="00500A6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-1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14:paraId="72E43972" w14:textId="77777777" w:rsidR="0054194A" w:rsidRPr="00500A63" w:rsidRDefault="0054194A" w:rsidP="00540ADD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0A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D=0.3 h</w:t>
            </w:r>
            <w:r w:rsidRPr="00500A6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-1</w:t>
            </w:r>
          </w:p>
        </w:tc>
      </w:tr>
      <w:tr w:rsidR="0054194A" w:rsidRPr="00500A63" w14:paraId="26C784AB" w14:textId="77777777" w:rsidTr="00540ADD">
        <w:trPr>
          <w:jc w:val="center"/>
        </w:trPr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14:paraId="220F13D8" w14:textId="77777777" w:rsidR="0054194A" w:rsidRPr="00500A63" w:rsidRDefault="0054194A" w:rsidP="00540AD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0A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  <w:r w:rsidRPr="00500A63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 xml:space="preserve">SX </w:t>
            </w:r>
            <w:r w:rsidRPr="00500A6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[C-mole/C-mole]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377903A9" w14:textId="77777777" w:rsidR="0054194A" w:rsidRPr="00500A63" w:rsidRDefault="0054194A" w:rsidP="00540ADD">
            <w:pPr>
              <w:spacing w:line="360" w:lineRule="auto"/>
              <w:ind w:left="-108" w:right="34" w:firstLine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0A63">
              <w:rPr>
                <w:rFonts w:ascii="Times New Roman" w:hAnsi="Times New Roman"/>
                <w:sz w:val="24"/>
                <w:szCs w:val="24"/>
                <w:lang w:val="en-US"/>
              </w:rPr>
              <w:t>0.58±</w:t>
            </w:r>
            <w:r w:rsidRPr="00500A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2·10</w:t>
            </w:r>
            <w:r w:rsidRPr="00500A63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-2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1159380A" w14:textId="77777777" w:rsidR="0054194A" w:rsidRPr="00500A63" w:rsidRDefault="0054194A" w:rsidP="00540AD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0A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0.22± </w:t>
            </w:r>
            <w:r w:rsidRPr="00500A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1·10</w:t>
            </w:r>
            <w:r w:rsidRPr="00500A63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-2</w:t>
            </w:r>
          </w:p>
        </w:tc>
      </w:tr>
      <w:tr w:rsidR="0054194A" w:rsidRPr="00500A63" w14:paraId="6EF82350" w14:textId="77777777" w:rsidTr="00540ADD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F394DF7" w14:textId="77777777" w:rsidR="0054194A" w:rsidRPr="00500A63" w:rsidRDefault="0054194A" w:rsidP="00540AD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0A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  <w:r w:rsidRPr="00500A63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 xml:space="preserve">SCO2 </w:t>
            </w:r>
            <w:r w:rsidRPr="00500A6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[C-mole/C-mole]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470DF42" w14:textId="77777777" w:rsidR="0054194A" w:rsidRPr="00500A63" w:rsidRDefault="0054194A" w:rsidP="00540AD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0A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0.53± </w:t>
            </w:r>
            <w:r w:rsidRPr="00500A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2·10</w:t>
            </w:r>
            <w:r w:rsidRPr="00500A63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-2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2E9D0B2" w14:textId="77777777" w:rsidR="0054194A" w:rsidRPr="00500A63" w:rsidRDefault="0054194A" w:rsidP="00540AD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0A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0.27± </w:t>
            </w:r>
            <w:r w:rsidRPr="00500A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1·10</w:t>
            </w:r>
            <w:r w:rsidRPr="00500A63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-2</w:t>
            </w:r>
          </w:p>
        </w:tc>
      </w:tr>
      <w:tr w:rsidR="0054194A" w:rsidRPr="00500A63" w14:paraId="589A99BE" w14:textId="77777777" w:rsidTr="00540ADD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06FAE6C" w14:textId="77777777" w:rsidR="0054194A" w:rsidRPr="00500A63" w:rsidRDefault="0054194A" w:rsidP="00540AD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500A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  <w:r w:rsidRPr="00500A63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SEth</w:t>
            </w:r>
            <w:proofErr w:type="spellEnd"/>
            <w:r w:rsidRPr="00500A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00A6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[C-mole/C-mole]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783308A" w14:textId="77777777" w:rsidR="0054194A" w:rsidRPr="00500A63" w:rsidRDefault="0054194A" w:rsidP="00540AD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0A6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ED83CA0" w14:textId="77777777" w:rsidR="0054194A" w:rsidRPr="00500A63" w:rsidRDefault="0054194A" w:rsidP="00540AD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0A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0.42± </w:t>
            </w:r>
            <w:r w:rsidRPr="00500A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1·10</w:t>
            </w:r>
            <w:r w:rsidRPr="00500A63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-2</w:t>
            </w:r>
          </w:p>
        </w:tc>
      </w:tr>
      <w:tr w:rsidR="0054194A" w:rsidRPr="00500A63" w14:paraId="0DB3C542" w14:textId="77777777" w:rsidTr="00540ADD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E090323" w14:textId="77777777" w:rsidR="0054194A" w:rsidRPr="00500A63" w:rsidRDefault="0054194A" w:rsidP="00540AD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500A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  <w:r w:rsidRPr="00500A63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SAce</w:t>
            </w:r>
            <w:proofErr w:type="spellEnd"/>
            <w:r w:rsidRPr="00500A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00A6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[C-mole/C-mole]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ACA2BE1" w14:textId="77777777" w:rsidR="0054194A" w:rsidRPr="00500A63" w:rsidRDefault="0054194A" w:rsidP="00540AD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0A6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AC4746F" w14:textId="77777777" w:rsidR="0054194A" w:rsidRPr="00500A63" w:rsidRDefault="0054194A" w:rsidP="00540AD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0A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0.01± </w:t>
            </w:r>
            <w:r w:rsidRPr="00500A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1·10</w:t>
            </w:r>
            <w:r w:rsidRPr="00500A63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-4</w:t>
            </w:r>
          </w:p>
        </w:tc>
      </w:tr>
      <w:tr w:rsidR="0054194A" w:rsidRPr="00500A63" w14:paraId="5A6B83BB" w14:textId="77777777" w:rsidTr="00540ADD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4A31CEA" w14:textId="77777777" w:rsidR="0054194A" w:rsidRPr="00500A63" w:rsidRDefault="0054194A" w:rsidP="00540AD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500A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</w:t>
            </w:r>
            <w:r w:rsidRPr="00500A63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S</w:t>
            </w:r>
            <w:proofErr w:type="spellEnd"/>
            <w:r w:rsidRPr="00500A63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500A6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[</w:t>
            </w:r>
            <w:proofErr w:type="spellStart"/>
            <w:r w:rsidRPr="00500A6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gGlucose</w:t>
            </w:r>
            <w:proofErr w:type="spellEnd"/>
            <w:r w:rsidRPr="00500A6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/</w:t>
            </w:r>
            <w:proofErr w:type="spellStart"/>
            <w:r w:rsidRPr="00500A6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gCells·h</w:t>
            </w:r>
            <w:proofErr w:type="spellEnd"/>
            <w:r w:rsidRPr="00500A6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0990FBB" w14:textId="77777777" w:rsidR="0054194A" w:rsidRPr="00500A63" w:rsidRDefault="0054194A" w:rsidP="00540AD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0A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0.10± </w:t>
            </w:r>
            <w:r w:rsidRPr="00500A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1·10</w:t>
            </w:r>
            <w:r w:rsidRPr="00500A63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-2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F7158E1" w14:textId="77777777" w:rsidR="0054194A" w:rsidRPr="00500A63" w:rsidRDefault="0054194A" w:rsidP="00540AD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0A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1.61± </w:t>
            </w:r>
            <w:r w:rsidRPr="00500A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5·10</w:t>
            </w:r>
            <w:r w:rsidRPr="00500A63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-2</w:t>
            </w:r>
          </w:p>
        </w:tc>
      </w:tr>
      <w:tr w:rsidR="0054194A" w:rsidRPr="00500A63" w14:paraId="01B6DC70" w14:textId="77777777" w:rsidTr="00540ADD">
        <w:trPr>
          <w:jc w:val="center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98E86" w14:textId="77777777" w:rsidR="0054194A" w:rsidRPr="00500A63" w:rsidRDefault="0054194A" w:rsidP="00540AD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500A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</w:t>
            </w:r>
            <w:r w:rsidRPr="00500A63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Ethanol</w:t>
            </w:r>
            <w:proofErr w:type="spellEnd"/>
            <w:r w:rsidRPr="00500A63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500A6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[</w:t>
            </w:r>
            <w:proofErr w:type="spellStart"/>
            <w:r w:rsidRPr="00500A6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gEthanol</w:t>
            </w:r>
            <w:proofErr w:type="spellEnd"/>
            <w:r w:rsidRPr="00500A6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/</w:t>
            </w:r>
            <w:proofErr w:type="spellStart"/>
            <w:r w:rsidRPr="00500A6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gCells·h</w:t>
            </w:r>
            <w:proofErr w:type="spellEnd"/>
            <w:r w:rsidRPr="00500A6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D929B" w14:textId="77777777" w:rsidR="0054194A" w:rsidRPr="00500A63" w:rsidRDefault="0054194A" w:rsidP="00540AD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0A6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00B85" w14:textId="77777777" w:rsidR="0054194A" w:rsidRPr="00500A63" w:rsidRDefault="0054194A" w:rsidP="00540AD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0A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0.52± </w:t>
            </w:r>
            <w:r w:rsidRPr="00500A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1·10</w:t>
            </w:r>
            <w:r w:rsidRPr="00500A63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-4</w:t>
            </w:r>
          </w:p>
        </w:tc>
      </w:tr>
      <w:tr w:rsidR="0054194A" w:rsidRPr="00500A63" w14:paraId="19A9F822" w14:textId="77777777" w:rsidTr="00540ADD">
        <w:trPr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EAEAEA"/>
          </w:tcPr>
          <w:p w14:paraId="5F337679" w14:textId="77777777" w:rsidR="0054194A" w:rsidRPr="00500A63" w:rsidRDefault="0054194A" w:rsidP="00540AD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500A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Carbon balance 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EAEAEA"/>
          </w:tcPr>
          <w:p w14:paraId="5454EC3B" w14:textId="77777777" w:rsidR="0054194A" w:rsidRPr="00500A63" w:rsidRDefault="0054194A" w:rsidP="00540AD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0A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1.11± </w:t>
            </w:r>
            <w:r w:rsidRPr="00500A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5·10</w:t>
            </w:r>
            <w:r w:rsidRPr="00500A6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US"/>
              </w:rPr>
              <w:t>-2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EAEAEA"/>
          </w:tcPr>
          <w:p w14:paraId="2FCE5545" w14:textId="77777777" w:rsidR="0054194A" w:rsidRPr="00500A63" w:rsidRDefault="0054194A" w:rsidP="00540AD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0A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0.92± </w:t>
            </w:r>
            <w:r w:rsidRPr="00500A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1·10</w:t>
            </w:r>
            <w:r w:rsidRPr="00500A6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US"/>
              </w:rPr>
              <w:t>-2</w:t>
            </w:r>
          </w:p>
        </w:tc>
      </w:tr>
    </w:tbl>
    <w:p w14:paraId="68290F61" w14:textId="7A80DA63" w:rsidR="00722FDC" w:rsidRPr="00500A63" w:rsidRDefault="00722FDC" w:rsidP="00540A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0A63">
        <w:rPr>
          <w:rFonts w:ascii="Times New Roman" w:hAnsi="Times New Roman" w:cs="Times New Roman"/>
          <w:sz w:val="24"/>
          <w:szCs w:val="24"/>
          <w:lang w:val="en-US"/>
        </w:rPr>
        <w:t>D, dilution rate;</w:t>
      </w:r>
      <w:r w:rsidR="004756EE"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00A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SX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>, growth yield on glucose; Y</w:t>
      </w:r>
      <w:r w:rsidRPr="00500A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SCO2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>, yield of CO</w:t>
      </w:r>
      <w:r w:rsidRPr="00500A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on glucose; </w:t>
      </w:r>
      <w:proofErr w:type="spellStart"/>
      <w:r w:rsidRPr="00500A6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00A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SEth</w:t>
      </w:r>
      <w:proofErr w:type="spellEnd"/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, yield of ethanol on glucose; </w:t>
      </w:r>
      <w:proofErr w:type="spellStart"/>
      <w:r w:rsidRPr="00500A6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00A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SAce</w:t>
      </w:r>
      <w:proofErr w:type="spellEnd"/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, yield of acetate on glucose; </w:t>
      </w:r>
      <w:proofErr w:type="spellStart"/>
      <w:r w:rsidRPr="00500A6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00A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proofErr w:type="spellEnd"/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, specific glucose uptake rate; </w:t>
      </w:r>
      <w:proofErr w:type="spellStart"/>
      <w:r w:rsidRPr="00500A6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00A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Ethanol</w:t>
      </w:r>
      <w:proofErr w:type="spellEnd"/>
      <w:r w:rsidRPr="00500A63">
        <w:rPr>
          <w:rFonts w:ascii="Times New Roman" w:hAnsi="Times New Roman" w:cs="Times New Roman"/>
          <w:sz w:val="24"/>
          <w:szCs w:val="24"/>
          <w:lang w:val="en-US"/>
        </w:rPr>
        <w:t>, specific ethanol production rate;</w:t>
      </w:r>
      <w:r w:rsidR="00A21383" w:rsidRPr="00500A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>Yields are ratios of cell mass, CO</w:t>
      </w:r>
      <w:r w:rsidRPr="00500A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, ethanol respectively acetate per amount of consumed substrate. </w:t>
      </w:r>
      <w:r w:rsidR="00A21383" w:rsidRPr="00500A6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>ata</w:t>
      </w:r>
      <w:r w:rsidR="00A21383"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2E01"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A21383"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presented 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>with standard</w:t>
      </w:r>
      <w:r w:rsidR="00062E01"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deviation</w:t>
      </w:r>
      <w:r w:rsidR="004756EE" w:rsidRPr="00500A63">
        <w:rPr>
          <w:rFonts w:ascii="Times New Roman" w:hAnsi="Times New Roman" w:cs="Times New Roman"/>
          <w:sz w:val="24"/>
          <w:szCs w:val="24"/>
          <w:lang w:val="en-US"/>
        </w:rPr>
        <w:t>s obtained from</w:t>
      </w:r>
      <w:r w:rsidR="00A21383"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2E01" w:rsidRPr="00500A63">
        <w:rPr>
          <w:rFonts w:ascii="Times New Roman" w:hAnsi="Times New Roman" w:cs="Times New Roman"/>
          <w:sz w:val="24"/>
          <w:szCs w:val="24"/>
          <w:lang w:val="en-US"/>
        </w:rPr>
        <w:t>biological triplicates from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samples taken at three </w:t>
      </w:r>
      <w:r w:rsidR="00A21383"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subsequent residence 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times. </w:t>
      </w:r>
    </w:p>
    <w:p w14:paraId="0972DFEF" w14:textId="77777777" w:rsidR="00C7425B" w:rsidRDefault="00C7425B" w:rsidP="00722FD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D2A487C" w14:textId="77777777" w:rsidR="001A61D0" w:rsidRDefault="001A61D0" w:rsidP="00722FD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31EFAA4" w14:textId="166AF570" w:rsidR="009F29A3" w:rsidRPr="00500A63" w:rsidRDefault="009F29A3" w:rsidP="006F15C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00A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S2: Amphotericin Test </w:t>
      </w:r>
      <w:r w:rsidRPr="00500A63">
        <w:rPr>
          <w:rFonts w:ascii="Times New Roman" w:hAnsi="Times New Roman" w:cs="Times New Roman"/>
          <w:b/>
          <w:i/>
          <w:sz w:val="24"/>
          <w:szCs w:val="24"/>
          <w:lang w:val="en-US"/>
        </w:rPr>
        <w:t>S. cerevisiae</w:t>
      </w:r>
    </w:p>
    <w:p w14:paraId="36825F0A" w14:textId="5ACE7DD7" w:rsidR="009F29A3" w:rsidRPr="00500A63" w:rsidRDefault="009F29A3" w:rsidP="006F15C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The robustness of bioreactor populations was tested using the </w:t>
      </w:r>
      <w:r w:rsidRPr="00500A63">
        <w:rPr>
          <w:rFonts w:ascii="Times New Roman" w:hAnsi="Times New Roman" w:cs="Times New Roman"/>
          <w:i/>
          <w:sz w:val="24"/>
          <w:szCs w:val="24"/>
          <w:lang w:val="en-US"/>
        </w:rPr>
        <w:t>S.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0A63">
        <w:rPr>
          <w:rFonts w:ascii="Times New Roman" w:hAnsi="Times New Roman" w:cs="Times New Roman"/>
          <w:i/>
          <w:sz w:val="24"/>
          <w:szCs w:val="24"/>
          <w:lang w:val="en-US"/>
        </w:rPr>
        <w:t>cerevisiae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reporter strain to identify subpopulations with different fluorescence responses to freeze-thaw stress, with the GFP signal as a measure of membrane integrity 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6F15C8" w:rsidRPr="00500A63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&lt;EndNote&gt;&lt;Cite&gt;&lt;Author&gt;Carlquist&lt;/Author&gt;&lt;Year&gt;2012&lt;/Year&gt;&lt;RecNum&gt;238&lt;/RecNum&gt;&lt;DisplayText&gt;(Carlquist et al., 2012)&lt;/DisplayText&gt;&lt;record&gt;&lt;rec-number&gt;238&lt;/rec-number&gt;&lt;foreign-keys&gt;&lt;key app="EN" db-id="rwfwvfwe4pwdsyepxvnxp9stxv2adavpf029" timestamp="1495201824"&gt;238&lt;/key&gt;&lt;key app="ENWeb" db-id=""&gt;0&lt;/key&gt;&lt;/foreign-keys&gt;&lt;ref-type name="Journal Article"&gt;17&lt;/ref-type&gt;&lt;contributors&gt;&lt;authors&gt;&lt;author&gt;Carlquist, M.&lt;/author&gt;&lt;author&gt;Lencastre Fernandes, R.&lt;/author&gt;&lt;author&gt;Helmark, S.&lt;/author&gt;&lt;author&gt;Heins, A. L.&lt;/author&gt;&lt;author&gt;Lundin, L.&lt;/author&gt;&lt;author&gt;Sorensen, S. J.&lt;/author&gt;&lt;author&gt;Gernaey, K. V.&lt;/author&gt;&lt;author&gt;Eliasson Lantz, A.&lt;/author&gt;&lt;/authors&gt;&lt;/contributors&gt;&lt;titles&gt;&lt;title&gt;Physiological heterogeneities in microbial populations and implications for physical stress tolerance&lt;/title&gt;&lt;secondary-title&gt;Microbial cell factories&lt;/secondary-title&gt;&lt;/titles&gt;&lt;periodical&gt;&lt;full-title&gt;microbial cell factories&lt;/full-title&gt;&lt;/periodical&gt;&lt;volume&gt;11&lt;/volume&gt;&lt;number&gt;94&lt;/number&gt;&lt;dates&gt;&lt;year&gt;2012&lt;/year&gt;&lt;/dates&gt;&lt;urls&gt;&lt;/urls&gt;&lt;/record&gt;&lt;/Cite&gt;&lt;/EndNote&gt;</w:instrTex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6F15C8" w:rsidRPr="00500A63">
        <w:rPr>
          <w:rFonts w:ascii="Times New Roman" w:hAnsi="Times New Roman" w:cs="Times New Roman"/>
          <w:noProof/>
          <w:sz w:val="24"/>
          <w:szCs w:val="24"/>
          <w:lang w:val="en-US"/>
        </w:rPr>
        <w:t>(Carlquist et al., 2012)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. The main underlying reason for reduced cellular fluorescence after freezing was suspected to be a reduction in GFP fluorescence </w:t>
      </w:r>
      <w:r w:rsidR="00F1236D">
        <w:rPr>
          <w:rFonts w:ascii="Times New Roman" w:hAnsi="Times New Roman" w:cs="Times New Roman"/>
          <w:sz w:val="24"/>
          <w:szCs w:val="24"/>
          <w:lang w:val="en-US"/>
        </w:rPr>
        <w:t>originating from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a shift towards lower intracellular pH due to leaking membranes and the low extracellular pH, which was kept at 5. However, actual loss of intracellular GFP may also be a cause. To evaluate the mechanism further</w:t>
      </w:r>
      <w:r w:rsidR="00F1236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yeast cells were </w:t>
      </w:r>
      <w:proofErr w:type="spellStart"/>
      <w:r w:rsidRPr="00500A63">
        <w:rPr>
          <w:rFonts w:ascii="Times New Roman" w:hAnsi="Times New Roman" w:cs="Times New Roman"/>
          <w:sz w:val="24"/>
          <w:szCs w:val="24"/>
          <w:lang w:val="en-US"/>
        </w:rPr>
        <w:t>permeabilised</w:t>
      </w:r>
      <w:proofErr w:type="spellEnd"/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with Amphotericin B followed by incubation in buffers with different pH before flow cytometry analysis. Amphotericin B </w:t>
      </w:r>
      <w:r w:rsidRPr="00500A63">
        <w:rPr>
          <w:rFonts w:ascii="Times New Roman" w:eastAsia="SimSun" w:hAnsi="Times New Roman" w:cs="Times New Roman"/>
          <w:sz w:val="24"/>
          <w:szCs w:val="24"/>
          <w:lang w:val="en-US" w:eastAsia="ja-JP"/>
        </w:rPr>
        <w:t>is an antifungal drug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, which </w:t>
      </w:r>
      <w:r w:rsidRPr="00500A63">
        <w:rPr>
          <w:rFonts w:ascii="Times New Roman" w:eastAsia="SimSun" w:hAnsi="Times New Roman" w:cs="Times New Roman"/>
          <w:sz w:val="24"/>
          <w:szCs w:val="24"/>
          <w:lang w:val="en-US" w:eastAsia="ja-JP"/>
        </w:rPr>
        <w:t xml:space="preserve">binds </w:t>
      </w:r>
      <w:hyperlink r:id="rId7" w:history="1">
        <w:r w:rsidRPr="00500A63">
          <w:rPr>
            <w:rFonts w:ascii="Times New Roman" w:eastAsia="SimSun" w:hAnsi="Times New Roman" w:cs="Times New Roman"/>
            <w:sz w:val="24"/>
            <w:szCs w:val="24"/>
            <w:lang w:val="en-US" w:eastAsia="ja-JP"/>
          </w:rPr>
          <w:t>ergosterol</w:t>
        </w:r>
      </w:hyperlink>
      <w:r w:rsidRPr="00500A63">
        <w:rPr>
          <w:rFonts w:ascii="Times New Roman" w:eastAsia="SimSun" w:hAnsi="Times New Roman" w:cs="Times New Roman"/>
          <w:sz w:val="24"/>
          <w:szCs w:val="24"/>
          <w:lang w:val="en-US" w:eastAsia="ja-JP"/>
        </w:rPr>
        <w:t xml:space="preserve"> in membranes, forming transmembrane pores that allow the passage of ions but not proteins </w:t>
      </w:r>
      <w:r w:rsidRPr="00500A63">
        <w:rPr>
          <w:rFonts w:ascii="Times New Roman" w:eastAsia="SimSun" w:hAnsi="Times New Roman" w:cs="Times New Roman"/>
          <w:sz w:val="24"/>
          <w:szCs w:val="24"/>
          <w:lang w:val="en-US" w:eastAsia="ja-JP"/>
        </w:rPr>
        <w:fldChar w:fldCharType="begin"/>
      </w:r>
      <w:r w:rsidR="006F15C8" w:rsidRPr="00500A63">
        <w:rPr>
          <w:rFonts w:ascii="Times New Roman" w:eastAsia="SimSun" w:hAnsi="Times New Roman" w:cs="Times New Roman"/>
          <w:sz w:val="24"/>
          <w:szCs w:val="24"/>
          <w:lang w:val="en-US" w:eastAsia="ja-JP"/>
        </w:rPr>
        <w:instrText xml:space="preserve"> ADDIN EN.CITE &lt;EndNote&gt;&lt;Cite&gt;&lt;Author&gt;Medoff&lt;/Author&gt;&lt;Year&gt;1972&lt;/Year&gt;&lt;RecNum&gt;650&lt;/RecNum&gt;&lt;DisplayText&gt;(Medoff et al., 1972)&lt;/DisplayText&gt;&lt;record&gt;&lt;rec-number&gt;650&lt;/rec-number&gt;&lt;foreign-keys&gt;&lt;key app="EN" db-id="rwfwvfwe4pwdsyepxvnxp9stxv2adavpf029" timestamp="1509110374"&gt;650&lt;/key&gt;&lt;key app="ENWeb" db-id=""&gt;0&lt;/key&gt;&lt;/foreign-keys&gt;&lt;ref-type name="Journal Article"&gt;17&lt;/ref-type&gt;&lt;contributors&gt;&lt;authors&gt;&lt;author&gt;Medoff, G.&lt;/author&gt;&lt;author&gt;Kobasyashi, G.S.&lt;/author&gt;&lt;author&gt;Kwan, C.N.&lt;/author&gt;&lt;author&gt;Schlessinger, D.&lt;/author&gt;&lt;author&gt;Venkov, P.&lt;/author&gt;&lt;/authors&gt;&lt;/contributors&gt;&lt;titles&gt;&lt;title&gt;Potentiation of Rifampicin and 5-Fluorocystosine as antifungal antibiotics by Ampothericin B&lt;/title&gt;&lt;secondary-title&gt;PNAS&lt;/secondary-title&gt;&lt;/titles&gt;&lt;periodical&gt;&lt;full-title&gt;PNAS&lt;/full-title&gt;&lt;/periodical&gt;&lt;pages&gt;196-199&lt;/pages&gt;&lt;volume&gt;69&lt;/volume&gt;&lt;number&gt;1&lt;/number&gt;&lt;dates&gt;&lt;year&gt;1972&lt;/year&gt;&lt;/dates&gt;&lt;urls&gt;&lt;/urls&gt;&lt;/record&gt;&lt;/Cite&gt;&lt;/EndNote&gt;</w:instrText>
      </w:r>
      <w:r w:rsidRPr="00500A63">
        <w:rPr>
          <w:rFonts w:ascii="Times New Roman" w:eastAsia="SimSun" w:hAnsi="Times New Roman" w:cs="Times New Roman"/>
          <w:sz w:val="24"/>
          <w:szCs w:val="24"/>
          <w:lang w:val="en-US" w:eastAsia="ja-JP"/>
        </w:rPr>
        <w:fldChar w:fldCharType="separate"/>
      </w:r>
      <w:r w:rsidR="006F15C8" w:rsidRPr="00500A63">
        <w:rPr>
          <w:rFonts w:ascii="Times New Roman" w:eastAsia="SimSun" w:hAnsi="Times New Roman" w:cs="Times New Roman"/>
          <w:noProof/>
          <w:sz w:val="24"/>
          <w:szCs w:val="24"/>
          <w:lang w:val="en-US" w:eastAsia="ja-JP"/>
        </w:rPr>
        <w:t>(Medoff et al., 1972)</w:t>
      </w:r>
      <w:r w:rsidRPr="00500A63">
        <w:rPr>
          <w:rFonts w:ascii="Times New Roman" w:eastAsia="SimSun" w:hAnsi="Times New Roman" w:cs="Times New Roman"/>
          <w:sz w:val="24"/>
          <w:szCs w:val="24"/>
          <w:lang w:val="en-US" w:eastAsia="ja-JP"/>
        </w:rPr>
        <w:fldChar w:fldCharType="end"/>
      </w:r>
      <w:r w:rsidRPr="00500A63">
        <w:rPr>
          <w:rFonts w:ascii="Times New Roman" w:eastAsia="SimSun" w:hAnsi="Times New Roman" w:cs="Times New Roman"/>
          <w:sz w:val="24"/>
          <w:szCs w:val="24"/>
          <w:lang w:val="en-US" w:eastAsia="ja-JP"/>
        </w:rPr>
        <w:t>.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0A63">
        <w:rPr>
          <w:rFonts w:ascii="Times New Roman" w:eastAsia="SimSun" w:hAnsi="Times New Roman" w:cs="Times New Roman"/>
          <w:sz w:val="24"/>
          <w:szCs w:val="24"/>
          <w:lang w:val="en-US" w:eastAsia="ja-JP"/>
        </w:rPr>
        <w:t xml:space="preserve">Flow cytometry analysis of the </w:t>
      </w:r>
      <w:proofErr w:type="spellStart"/>
      <w:r w:rsidRPr="00500A63">
        <w:rPr>
          <w:rFonts w:ascii="Times New Roman" w:eastAsia="SimSun" w:hAnsi="Times New Roman" w:cs="Times New Roman"/>
          <w:sz w:val="24"/>
          <w:szCs w:val="24"/>
          <w:lang w:val="en-US" w:eastAsia="ja-JP"/>
        </w:rPr>
        <w:t>permeabilised</w:t>
      </w:r>
      <w:proofErr w:type="spellEnd"/>
      <w:r w:rsidRPr="00500A63">
        <w:rPr>
          <w:rFonts w:ascii="Times New Roman" w:eastAsia="SimSun" w:hAnsi="Times New Roman" w:cs="Times New Roman"/>
          <w:sz w:val="24"/>
          <w:szCs w:val="24"/>
          <w:lang w:val="en-US" w:eastAsia="ja-JP"/>
        </w:rPr>
        <w:t xml:space="preserve"> yeast cells exhibited 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a linear decrease in fluorescence as the external pH dropped below 7 (data not shown). As the values obtained for incubations with a buffer at pH 5 were equal to those seen for frozen cells, it was concluded that the reduction in fluorescence caused by freezing is dominated by changes in intracellular </w:t>
      </w:r>
      <w:proofErr w:type="spellStart"/>
      <w:r w:rsidRPr="00500A63">
        <w:rPr>
          <w:rFonts w:ascii="Times New Roman" w:hAnsi="Times New Roman" w:cs="Times New Roman"/>
          <w:sz w:val="24"/>
          <w:szCs w:val="24"/>
          <w:lang w:val="en-US"/>
        </w:rPr>
        <w:t>pH.</w:t>
      </w:r>
      <w:proofErr w:type="spellEnd"/>
    </w:p>
    <w:p w14:paraId="5B9AEF9E" w14:textId="77777777" w:rsidR="00240F7B" w:rsidRPr="00500A63" w:rsidRDefault="00240F7B" w:rsidP="009F29A3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E8FB2E6" w14:textId="420B927B" w:rsidR="00240F7B" w:rsidRPr="00500A63" w:rsidRDefault="00240F7B" w:rsidP="006F15C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0A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S3: physiological response of </w:t>
      </w:r>
      <w:r w:rsidRPr="00500A63">
        <w:rPr>
          <w:rFonts w:ascii="Times New Roman" w:hAnsi="Times New Roman" w:cs="Times New Roman"/>
          <w:b/>
          <w:i/>
          <w:sz w:val="24"/>
          <w:szCs w:val="24"/>
          <w:lang w:val="en-US"/>
        </w:rPr>
        <w:t>S. cerevisiae</w:t>
      </w:r>
      <w:r w:rsidRPr="00500A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glucose perturbation</w:t>
      </w:r>
    </w:p>
    <w:p w14:paraId="589581EA" w14:textId="495089C9" w:rsidR="006F15C8" w:rsidRPr="00500A63" w:rsidRDefault="00240F7B" w:rsidP="006F15C8">
      <w:p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  <w:lang w:val="en-US"/>
        </w:rPr>
      </w:pPr>
      <w:r w:rsidRPr="00500A63">
        <w:rPr>
          <w:rFonts w:ascii="Times New Roman" w:hAnsi="Times New Roman" w:cs="Times New Roman"/>
          <w:sz w:val="24"/>
          <w:szCs w:val="24"/>
          <w:lang w:val="en-US"/>
        </w:rPr>
        <w:t>Cultures with a low dilution rate of D= 0.05 h</w:t>
      </w:r>
      <w:r w:rsidRPr="00500A6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(Figure S</w:t>
      </w:r>
      <w:r w:rsidR="00F1236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>) displayed batch-culture-like behavior with sharp increase in CO</w:t>
      </w:r>
      <w:r w:rsidRPr="00500A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production, overflow metabolism and concomitant ethanol and acetate accumulation when perturbed with a 1 g.L</w:t>
      </w:r>
      <w:r w:rsidRPr="00500A6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glucose pulse, consistent with 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6F15C8" w:rsidRPr="00500A63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&lt;EndNote&gt;&lt;Cite&gt;&lt;Author&gt;Visser&lt;/Author&gt;&lt;Year&gt;2004&lt;/Year&gt;&lt;RecNum&gt;643&lt;/RecNum&gt;&lt;DisplayText&gt;(Visser et al., 2004)&lt;/DisplayText&gt;&lt;record&gt;&lt;rec-number&gt;643&lt;/rec-number&gt;&lt;foreign-keys&gt;&lt;key app="EN" db-id="rwfwvfwe4pwdsyepxvnxp9stxv2adavpf029" timestamp="1508317870"&gt;643&lt;/key&gt;&lt;key app="ENWeb" db-id=""&gt;0&lt;/key&gt;&lt;/foreign-keys&gt;&lt;ref-type name="Journal Article"&gt;17&lt;/ref-type&gt;&lt;contributors&gt;&lt;authors&gt;&lt;author&gt;Visser, D.&lt;/author&gt;&lt;author&gt;van Zuylen, G. A.&lt;/author&gt;&lt;author&gt;van Dam, J. C.&lt;/author&gt;&lt;author&gt;Eman, M. R.&lt;/author&gt;&lt;author&gt;Proll, A.&lt;/author&gt;&lt;author&gt;Ras, C.&lt;/author&gt;&lt;author&gt;Wu, L.&lt;/author&gt;&lt;author&gt;van Gulik, W. M.&lt;/author&gt;&lt;author&gt;Heijnen, J. J.&lt;/author&gt;&lt;/authors&gt;&lt;/contributors&gt;&lt;auth-address&gt;PURAC, P.O. Box 21, 4200 AA Gorinchem, The Netherlands. D.Visser@pura.com&lt;/auth-address&gt;&lt;titles&gt;&lt;title&gt;Analysis of in vivo kinetics of glycolysis in aerobic Saccharomyces cerevisiae by application of glucose and ethanol pulses&lt;/title&gt;&lt;secondary-title&gt;Biotechnol Bioeng&lt;/secondary-title&gt;&lt;/titles&gt;&lt;periodical&gt;&lt;full-title&gt;Biotechnol Bioeng&lt;/full-title&gt;&lt;/periodical&gt;&lt;pages&gt;157-67&lt;/pages&gt;&lt;volume&gt;88&lt;/volume&gt;&lt;number&gt;2&lt;/number&gt;&lt;edition&gt;2004/09/28&lt;/edition&gt;&lt;keywords&gt;&lt;keyword&gt;Ethanol/*metabolism&lt;/keyword&gt;&lt;keyword&gt;Glucose/*metabolism&lt;/keyword&gt;&lt;keyword&gt;Glycolysis/*physiology&lt;/keyword&gt;&lt;keyword&gt;Kinetics&lt;/keyword&gt;&lt;keyword&gt;NAD/metabolism&lt;/keyword&gt;&lt;keyword&gt;Phosphoenolpyruvate/metabolism&lt;/keyword&gt;&lt;keyword&gt;Phosphofructokinases/metabolism&lt;/keyword&gt;&lt;keyword&gt;Pyruvate Kinase/metabolism&lt;/keyword&gt;&lt;keyword&gt;Saccharomyces cerevisiae/*physiology&lt;/keyword&gt;&lt;/keywords&gt;&lt;dates&gt;&lt;year&gt;2004&lt;/year&gt;&lt;pub-dates&gt;&lt;date&gt;Oct 20&lt;/date&gt;&lt;/pub-dates&gt;&lt;/dates&gt;&lt;isbn&gt;0006-3592 (Print)&amp;#xD;0006-3592 (Linking)&lt;/isbn&gt;&lt;accession-num&gt;15449293&lt;/accession-num&gt;&lt;urls&gt;&lt;related-urls&gt;&lt;url&gt;https://www.ncbi.nlm.nih.gov/pubmed/15449293&lt;/url&gt;&lt;/related-urls&gt;&lt;/urls&gt;&lt;electronic-resource-num&gt;10.1002/bit.20235&lt;/electronic-resource-num&gt;&lt;/record&gt;&lt;/Cite&gt;&lt;/EndNote&gt;</w:instrTex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6F15C8" w:rsidRPr="00500A63">
        <w:rPr>
          <w:rFonts w:ascii="Times New Roman" w:hAnsi="Times New Roman" w:cs="Times New Roman"/>
          <w:noProof/>
          <w:sz w:val="24"/>
          <w:szCs w:val="24"/>
          <w:lang w:val="en-US"/>
        </w:rPr>
        <w:t>(Visser et al., 2004)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. In contrast, </w:t>
      </w:r>
      <w:proofErr w:type="spellStart"/>
      <w:r w:rsidRPr="00500A63">
        <w:rPr>
          <w:rFonts w:ascii="Times New Roman" w:hAnsi="Times New Roman" w:cs="Times New Roman"/>
          <w:sz w:val="24"/>
          <w:szCs w:val="24"/>
          <w:lang w:val="en-US"/>
        </w:rPr>
        <w:t>respiro</w:t>
      </w:r>
      <w:proofErr w:type="spellEnd"/>
      <w:r w:rsidRPr="00500A63">
        <w:rPr>
          <w:rFonts w:ascii="Times New Roman" w:hAnsi="Times New Roman" w:cs="Times New Roman"/>
          <w:sz w:val="24"/>
          <w:szCs w:val="24"/>
          <w:lang w:val="en-US"/>
        </w:rPr>
        <w:t>-fermentative cultures (D= 0.3 h</w:t>
      </w:r>
      <w:r w:rsidRPr="00500A6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>) showed slight increases in CO</w:t>
      </w:r>
      <w:r w:rsidRPr="00500A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generation, consumed the extra glucose at a slower rate than slower-growing cultures and did not show increased ethanol or acetate production. </w:t>
      </w:r>
    </w:p>
    <w:p w14:paraId="61D4A2CA" w14:textId="57872073" w:rsidR="00240F7B" w:rsidRPr="00513C87" w:rsidRDefault="00240F7B" w:rsidP="00240F7B">
      <w:pPr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94E1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 w:rsidR="00513C87" w:rsidRPr="00513C8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 w:eastAsia="en-GB"/>
        </w:rPr>
        <w:drawing>
          <wp:inline distT="0" distB="0" distL="0" distR="0" wp14:anchorId="25C08B23" wp14:editId="56DE7A89">
            <wp:extent cx="4000500" cy="4454116"/>
            <wp:effectExtent l="0" t="0" r="0" b="3810"/>
            <wp:docPr id="4" name="Grafik 4" descr="C:\Users\Heins\Documents\MATLAB\Anna Heins MATLAB\MATLAB\Data MATLAB\matlabhome\MATLAB for pulse\pulse files\pulse files\pulse files\figure_S3_ch6_210520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ins\Documents\MATLAB\Anna Heins MATLAB\MATLAB\Data MATLAB\matlabhome\MATLAB for pulse\pulse files\pulse files\pulse files\figure_S3_ch6_21052019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767" cy="445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5FCBF" w14:textId="1B3D1B04" w:rsidR="00240F7B" w:rsidRPr="00500A63" w:rsidRDefault="00240F7B" w:rsidP="006F15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500A63">
        <w:rPr>
          <w:rFonts w:ascii="Times New Roman" w:hAnsi="Times New Roman" w:cs="Times New Roman"/>
          <w:b/>
          <w:sz w:val="24"/>
          <w:szCs w:val="24"/>
          <w:lang w:val="en-US"/>
        </w:rPr>
        <w:t>Fig. S</w:t>
      </w:r>
      <w:r w:rsidR="00F1236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500A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yeast culture responses to glucose pulse. 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>A 1 g.L</w:t>
      </w:r>
      <w:r w:rsidRPr="00500A6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glucose pulse was introduced to aerobic, glucose-limited chemostats of </w:t>
      </w:r>
      <w:r w:rsidRPr="00500A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S. cerevisiae 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>growing at D = 0.05 h</w:t>
      </w:r>
      <w:r w:rsidRPr="00500A6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(top) and 0.3 h</w:t>
      </w:r>
      <w:r w:rsidRPr="00500A6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(bottom). Glucose (</w:t>
      </w:r>
      <w:proofErr w:type="spellStart"/>
      <w:r w:rsidRPr="00500A63">
        <w:rPr>
          <w:rFonts w:ascii="Times New Roman" w:hAnsi="Times New Roman" w:cs="Times New Roman"/>
          <w:sz w:val="24"/>
          <w:szCs w:val="24"/>
          <w:lang w:val="en-US"/>
        </w:rPr>
        <w:t>g.L</w:t>
      </w:r>
      <w:proofErr w:type="spellEnd"/>
      <w:r w:rsidRPr="00500A6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- 1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>, black), CO</w:t>
      </w:r>
      <w:r w:rsidRPr="00500A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(v/v %, </w:t>
      </w:r>
      <w:r w:rsidR="00545273" w:rsidRPr="00500A63">
        <w:rPr>
          <w:rFonts w:ascii="Times New Roman" w:hAnsi="Times New Roman" w:cs="Times New Roman"/>
          <w:sz w:val="24"/>
          <w:szCs w:val="24"/>
          <w:lang w:val="en-US"/>
        </w:rPr>
        <w:t>grey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>), ethanol (g.L</w:t>
      </w:r>
      <w:r w:rsidRPr="00500A6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>, green) and acetate (g.L</w:t>
      </w:r>
      <w:r w:rsidRPr="00500A6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>, red) concentrations are shown before and after the glucose pulse including error bars for biological triplicates</w:t>
      </w:r>
      <w:r w:rsidR="008E252E">
        <w:rPr>
          <w:rFonts w:ascii="Times New Roman" w:hAnsi="Times New Roman" w:cs="Times New Roman"/>
          <w:sz w:val="24"/>
          <w:szCs w:val="24"/>
          <w:lang w:val="en-US"/>
        </w:rPr>
        <w:t>. Dashed lines mark the time point of the pulse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A3FDE2C" w14:textId="77777777" w:rsidR="00722FDC" w:rsidRPr="00AD502C" w:rsidRDefault="00722FD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906B580" w14:textId="51DF5E4A" w:rsidR="00240F7B" w:rsidRPr="00500A63" w:rsidRDefault="00240F7B" w:rsidP="006F15C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0A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S4: </w:t>
      </w:r>
      <w:r w:rsidRPr="00500A63">
        <w:rPr>
          <w:rFonts w:ascii="Times New Roman" w:eastAsiaTheme="majorEastAsia" w:hAnsi="Times New Roman" w:cs="Times New Roman"/>
          <w:b/>
          <w:bCs/>
          <w:i/>
          <w:sz w:val="24"/>
          <w:szCs w:val="24"/>
          <w:lang w:val="en-US" w:eastAsia="da-DK"/>
        </w:rPr>
        <w:t>E. coli</w:t>
      </w:r>
      <w:r w:rsidRPr="00500A63">
        <w:rPr>
          <w:rFonts w:ascii="Times New Roman" w:eastAsiaTheme="majorEastAsia" w:hAnsi="Times New Roman" w:cs="Times New Roman"/>
          <w:b/>
          <w:bCs/>
          <w:sz w:val="24"/>
          <w:szCs w:val="24"/>
          <w:lang w:val="en-US" w:eastAsia="da-DK"/>
        </w:rPr>
        <w:t xml:space="preserve"> </w:t>
      </w:r>
      <w:r w:rsidRPr="00500A63">
        <w:rPr>
          <w:rFonts w:ascii="Times New Roman" w:hAnsi="Times New Roman" w:cs="Times New Roman"/>
          <w:b/>
          <w:sz w:val="24"/>
          <w:szCs w:val="24"/>
          <w:lang w:val="en-US"/>
        </w:rPr>
        <w:t>freezing test</w:t>
      </w:r>
    </w:p>
    <w:p w14:paraId="316DBEDA" w14:textId="77777777" w:rsidR="00240F7B" w:rsidRPr="00500A63" w:rsidRDefault="00240F7B" w:rsidP="006F15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500A63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Prior to population heterogeneity experiments using the </w:t>
      </w:r>
      <w:r w:rsidRPr="00500A63">
        <w:rPr>
          <w:rFonts w:ascii="Times New Roman" w:hAnsi="Times New Roman" w:cs="Times New Roman"/>
          <w:i/>
          <w:sz w:val="24"/>
          <w:szCs w:val="24"/>
          <w:lang w:val="en-US" w:eastAsia="ja-JP"/>
        </w:rPr>
        <w:t>E. coli</w:t>
      </w:r>
      <w:r w:rsidRPr="00500A63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GFP-reporter strain to measure membrane robustness after freeze-thaw stress, experiments were conducted on fresh and frozen cells to determine if freezing resulted in leaky membranes that could be detected as a reduction in GFP signal in cells kept in buffers at pH 5.5–7.5. </w:t>
      </w:r>
    </w:p>
    <w:p w14:paraId="5A3F7262" w14:textId="24A04608" w:rsidR="00240F7B" w:rsidRPr="00500A63" w:rsidRDefault="00240F7B" w:rsidP="006F15C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0A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Materials and Methods. 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Freezing tests were done in shaker flasks using minimal medium 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6F15C8" w:rsidRPr="00500A63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&lt;EndNote&gt;&lt;Cite&gt;&lt;Author&gt;Xu&lt;/Author&gt;&lt;Year&gt;1999&lt;/Year&gt;&lt;RecNum&gt;115&lt;/RecNum&gt;&lt;DisplayText&gt;(Xu et al., 1999)&lt;/DisplayText&gt;&lt;record&gt;&lt;rec-number&gt;115&lt;/rec-number&gt;&lt;foreign-keys&gt;&lt;key app="EN" db-id="rwfwvfwe4pwdsyepxvnxp9stxv2adavpf029" timestamp="1495201223"&gt;115&lt;/key&gt;&lt;key app="ENWeb" db-id=""&gt;0&lt;/key&gt;&lt;/foreign-keys&gt;&lt;ref-type name="Journal Article"&gt;17&lt;/ref-type&gt;&lt;contributors&gt;&lt;authors&gt;&lt;author&gt;Xu, B.&lt;/author&gt;&lt;author&gt;Jahic, M.&lt;/author&gt;&lt;author&gt;Blomsten, G.&lt;/author&gt;&lt;author&gt;Enfors, S. O.&lt;/author&gt;&lt;/authors&gt;&lt;/contributors&gt;&lt;titles&gt;&lt;title&gt;&lt;style face="normal" font="default" size="100%"&gt;Glucose overflow metabolism and mixed-acid fermentation in aerobic large-scale fed-batch processes with &lt;/style&gt;&lt;style face="italic" font="default" size="100%"&gt;Escherichia coli&lt;/style&gt;&lt;/title&gt;&lt;secondary-title&gt;Appl Microbiol Biotechnol&lt;/secondary-title&gt;&lt;/titles&gt;&lt;periodical&gt;&lt;full-title&gt;Appl Microbiol Biotechnol&lt;/full-title&gt;&lt;/periodical&gt;&lt;pages&gt;564-571&lt;/pages&gt;&lt;number&gt;51&lt;/number&gt;&lt;dates&gt;&lt;year&gt;1999&lt;/year&gt;&lt;/dates&gt;&lt;urls&gt;&lt;/urls&gt;&lt;/record&gt;&lt;/Cite&gt;&lt;/EndNote&gt;</w:instrTex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6F15C8" w:rsidRPr="00500A63">
        <w:rPr>
          <w:rFonts w:ascii="Times New Roman" w:hAnsi="Times New Roman" w:cs="Times New Roman"/>
          <w:noProof/>
          <w:sz w:val="24"/>
          <w:szCs w:val="24"/>
          <w:lang w:val="en-US"/>
        </w:rPr>
        <w:t>(Xu et al., 1999)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as in chemostat cultures. Triplicate samples were collected from each growth phase and divided into three subsamples for direct measurement, flash-freezing in liquid nitrogen with 15 % glycerol, and slow-freezing at -80 °C with 15% glycerol. </w:t>
      </w:r>
      <w:r w:rsidRPr="00500A63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To avoid degradation, 20 samples were thawed at a time, centrifuged, and re-suspended in 0.9% NaCl. The maximum lag between the first and tenth analyzed samples was 10 min. </w:t>
      </w:r>
      <w:r w:rsidRPr="00500A63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Re</w:t>
      </w:r>
      <w:r w:rsidR="008E252E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-</w:t>
      </w:r>
      <w:r w:rsidRPr="00500A63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analysis of first samples after analysis of last samples </w:t>
      </w:r>
      <w:r w:rsidRPr="00500A63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lastRenderedPageBreak/>
        <w:t xml:space="preserve">gave identical results, indicating that </w:t>
      </w:r>
      <w:r w:rsidRPr="00500A63">
        <w:rPr>
          <w:rFonts w:ascii="Times New Roman" w:hAnsi="Times New Roman" w:cs="Times New Roman"/>
          <w:sz w:val="24"/>
          <w:szCs w:val="24"/>
          <w:lang w:val="en-US" w:eastAsia="ja-JP"/>
        </w:rPr>
        <w:t>intracellular GFP concentration was not influenced by sample preparation (data not shown)</w:t>
      </w:r>
      <w:r w:rsidRPr="00500A63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.</w:t>
      </w:r>
    </w:p>
    <w:p w14:paraId="4F13F47D" w14:textId="34CD1627" w:rsidR="00240F7B" w:rsidRPr="00D33883" w:rsidRDefault="00240F7B" w:rsidP="006F15C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lang w:val="en-US" w:eastAsia="ja-JP"/>
        </w:rPr>
      </w:pPr>
      <w:r w:rsidRPr="00500A63">
        <w:rPr>
          <w:rFonts w:ascii="Times New Roman" w:hAnsi="Times New Roman" w:cs="Times New Roman"/>
          <w:b/>
          <w:sz w:val="24"/>
          <w:szCs w:val="24"/>
          <w:lang w:val="en-US" w:eastAsia="ja-JP"/>
        </w:rPr>
        <w:t xml:space="preserve">Results. </w:t>
      </w:r>
      <w:r w:rsidRPr="00500A63">
        <w:rPr>
          <w:rFonts w:ascii="Times New Roman" w:hAnsi="Times New Roman" w:cs="Times New Roman"/>
          <w:sz w:val="24"/>
          <w:szCs w:val="24"/>
          <w:lang w:val="en-US" w:eastAsia="ja-JP"/>
        </w:rPr>
        <w:t>Frozen cells analyzed at pH 7 displayed fluorescence pattern similar to fresh cells, independent of growth phase or freezing method (data not shown). Fluorescence distribution remained the same with and without freezing</w:t>
      </w:r>
      <w:r w:rsidRPr="00500A63">
        <w:rPr>
          <w:rFonts w:ascii="Times New Roman" w:hAnsi="Times New Roman" w:cs="Times New Roman"/>
          <w:i/>
          <w:sz w:val="24"/>
          <w:szCs w:val="24"/>
          <w:lang w:val="en-US" w:eastAsia="ja-JP"/>
        </w:rPr>
        <w:t xml:space="preserve"> </w:t>
      </w:r>
      <w:r w:rsidRPr="00500A63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for </w:t>
      </w:r>
      <w:r w:rsidRPr="00500A63">
        <w:rPr>
          <w:rFonts w:ascii="Times New Roman" w:hAnsi="Times New Roman" w:cs="Times New Roman"/>
          <w:i/>
          <w:sz w:val="24"/>
          <w:szCs w:val="24"/>
          <w:lang w:val="en-US" w:eastAsia="ja-JP"/>
        </w:rPr>
        <w:t xml:space="preserve">E. coli </w:t>
      </w:r>
      <w:r w:rsidRPr="00500A63">
        <w:rPr>
          <w:rFonts w:ascii="Times New Roman" w:hAnsi="Times New Roman" w:cs="Times New Roman"/>
          <w:sz w:val="24"/>
          <w:szCs w:val="24"/>
          <w:lang w:val="en-US" w:eastAsia="ja-JP"/>
        </w:rPr>
        <w:t>cells analyzed at pH 6.5–7.5 (Figure S2). In contrast, GFP fluorescence of freeze-thawed cells declined when the cells were re</w:t>
      </w:r>
      <w:r w:rsidR="008E252E">
        <w:rPr>
          <w:rFonts w:ascii="Times New Roman" w:hAnsi="Times New Roman" w:cs="Times New Roman"/>
          <w:sz w:val="24"/>
          <w:szCs w:val="24"/>
          <w:lang w:val="en-US" w:eastAsia="ja-JP"/>
        </w:rPr>
        <w:t>-</w:t>
      </w:r>
      <w:r w:rsidRPr="00500A63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suspended in buffers below pH 6 consistent with yeast results and the pH dependence of GFP </w:t>
      </w:r>
      <w:r w:rsidRPr="00500A63">
        <w:rPr>
          <w:rFonts w:ascii="Times New Roman" w:hAnsi="Times New Roman" w:cs="Times New Roman"/>
          <w:sz w:val="24"/>
          <w:szCs w:val="24"/>
          <w:lang w:val="en-US" w:eastAsia="ja-JP"/>
        </w:rPr>
        <w:fldChar w:fldCharType="begin"/>
      </w:r>
      <w:r w:rsidR="006F15C8" w:rsidRPr="00500A63">
        <w:rPr>
          <w:rFonts w:ascii="Times New Roman" w:hAnsi="Times New Roman" w:cs="Times New Roman"/>
          <w:sz w:val="24"/>
          <w:szCs w:val="24"/>
          <w:lang w:val="en-US" w:eastAsia="ja-JP"/>
        </w:rPr>
        <w:instrText xml:space="preserve"> ADDIN EN.CITE &lt;EndNote&gt;&lt;Cite&gt;&lt;Author&gt;Robey&lt;/Author&gt;&lt;Year&gt;1998&lt;/Year&gt;&lt;RecNum&gt;651&lt;/RecNum&gt;&lt;DisplayText&gt;(Robey et al., 1998)&lt;/DisplayText&gt;&lt;record&gt;&lt;rec-number&gt;651&lt;/rec-number&gt;&lt;foreign-keys&gt;&lt;key app="EN" db-id="rwfwvfwe4pwdsyepxvnxp9stxv2adavpf029" timestamp="1509110563"&gt;651&lt;/key&gt;&lt;key app="ENWeb" db-id=""&gt;0&lt;/key&gt;&lt;/foreign-keys&gt;&lt;ref-type name="Journal Article"&gt;17&lt;/ref-type&gt;&lt;contributors&gt;&lt;authors&gt;&lt;author&gt;Robey, R.B.&lt;/author&gt;&lt;author&gt;Ruiz, O.&lt;/author&gt;&lt;author&gt;Santos, A.V.P.&lt;/author&gt;&lt;author&gt;Ma, J.&lt;/author&gt;&lt;author&gt;Kear, F.&lt;/author&gt;&lt;author&gt;Wang, L.-J.&lt;/author&gt;&lt;author&gt;Li, C.-J.&lt;/author&gt;&lt;author&gt;Bernardo, A.A.&lt;/author&gt;&lt;author&gt;Arruda, J.A.L.&lt;/author&gt;&lt;/authors&gt;&lt;/contributors&gt;&lt;titles&gt;&lt;title&gt;pH-Dependent Fluorescence of a Heterologously Expressed Aequorea Green Fluorescent Protein Mutant: In Situ Spectral Characteristics and Applicability to Intracellular pH Estimation&lt;/title&gt;&lt;secondary-title&gt;Biochemistry&lt;/secondary-title&gt;&lt;/titles&gt;&lt;periodical&gt;&lt;full-title&gt;Biochemistry&lt;/full-title&gt;&lt;/periodical&gt;&lt;pages&gt;9894-9901&lt;/pages&gt;&lt;volume&gt;37&lt;/volume&gt;&lt;dates&gt;&lt;year&gt;1998&lt;/year&gt;&lt;/dates&gt;&lt;urls&gt;&lt;/urls&gt;&lt;/record&gt;&lt;/Cite&gt;&lt;/EndNote&gt;</w:instrText>
      </w:r>
      <w:r w:rsidRPr="00500A63">
        <w:rPr>
          <w:rFonts w:ascii="Times New Roman" w:hAnsi="Times New Roman" w:cs="Times New Roman"/>
          <w:sz w:val="24"/>
          <w:szCs w:val="24"/>
          <w:lang w:val="en-US" w:eastAsia="ja-JP"/>
        </w:rPr>
        <w:fldChar w:fldCharType="separate"/>
      </w:r>
      <w:r w:rsidR="006F15C8" w:rsidRPr="00500A63">
        <w:rPr>
          <w:rFonts w:ascii="Times New Roman" w:hAnsi="Times New Roman" w:cs="Times New Roman"/>
          <w:noProof/>
          <w:sz w:val="24"/>
          <w:szCs w:val="24"/>
          <w:lang w:val="en-US" w:eastAsia="ja-JP"/>
        </w:rPr>
        <w:t>(Robey et al., 1998)</w:t>
      </w:r>
      <w:r w:rsidRPr="00500A63">
        <w:rPr>
          <w:rFonts w:ascii="Times New Roman" w:hAnsi="Times New Roman" w:cs="Times New Roman"/>
          <w:sz w:val="24"/>
          <w:szCs w:val="24"/>
          <w:lang w:val="en-US" w:eastAsia="ja-JP"/>
        </w:rPr>
        <w:fldChar w:fldCharType="end"/>
      </w:r>
      <w:r w:rsidRPr="00500A63">
        <w:rPr>
          <w:rFonts w:ascii="Times New Roman" w:hAnsi="Times New Roman" w:cs="Times New Roman"/>
          <w:sz w:val="24"/>
          <w:szCs w:val="24"/>
          <w:lang w:val="en-US" w:eastAsia="ja-JP"/>
        </w:rPr>
        <w:t>. Based on these results, we analyzed the</w:t>
      </w:r>
      <w:r w:rsidRPr="00D33883">
        <w:rPr>
          <w:rFonts w:ascii="Times New Roman" w:hAnsi="Times New Roman" w:cs="Times New Roman"/>
          <w:lang w:val="en-US" w:eastAsia="ja-JP"/>
        </w:rPr>
        <w:t xml:space="preserve"> </w:t>
      </w:r>
      <w:r w:rsidRPr="00500A63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membrane robustness of </w:t>
      </w:r>
      <w:r w:rsidRPr="00500A63">
        <w:rPr>
          <w:rFonts w:ascii="Times New Roman" w:hAnsi="Times New Roman" w:cs="Times New Roman"/>
          <w:i/>
          <w:sz w:val="24"/>
          <w:szCs w:val="24"/>
          <w:lang w:val="en-US" w:eastAsia="ja-JP"/>
        </w:rPr>
        <w:t>E. coli</w:t>
      </w:r>
      <w:r w:rsidRPr="00500A63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using GFP fluorescence measurements of frozen cells at pH 5.5 and 7, with GFP fluorescence at pH 7 as reference for intact cells.</w:t>
      </w:r>
      <w:r w:rsidRPr="00D33883">
        <w:rPr>
          <w:rFonts w:ascii="Times New Roman" w:hAnsi="Times New Roman" w:cs="Times New Roman"/>
          <w:lang w:val="en-US" w:eastAsia="ja-JP"/>
        </w:rPr>
        <w:t xml:space="preserve"> </w:t>
      </w:r>
    </w:p>
    <w:p w14:paraId="0CD5D730" w14:textId="0E9EF7BB" w:rsidR="006F15C8" w:rsidRDefault="003717E6" w:rsidP="006F15C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lang w:val="en-US" w:eastAsia="ja-JP"/>
        </w:rPr>
      </w:pPr>
      <w:r w:rsidRPr="003717E6">
        <w:rPr>
          <w:rFonts w:ascii="Times New Roman" w:hAnsi="Times New Roman" w:cs="Times New Roman"/>
          <w:b/>
          <w:noProof/>
          <w:lang w:val="en-GB" w:eastAsia="en-GB"/>
        </w:rPr>
        <w:drawing>
          <wp:inline distT="0" distB="0" distL="0" distR="0" wp14:anchorId="38657D4A" wp14:editId="4AD85680">
            <wp:extent cx="5269041" cy="3533775"/>
            <wp:effectExtent l="0" t="0" r="8255" b="0"/>
            <wp:docPr id="6" name="Grafik 6" descr="C:\Users\Heins\Documents\MATLAB\Anna Heins MATLAB\MATLAB\Data MATLAB\matlabhome\MATLAB for pulse\shanshans data\new pulse data\New data E. coli (FIS) pulse experiments\Freezing_Test_S2_frontiers_210520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ins\Documents\MATLAB\Anna Heins MATLAB\MATLAB\Data MATLAB\matlabhome\MATLAB for pulse\shanshans data\new pulse data\New data E. coli (FIS) pulse experiments\Freezing_Test_S2_frontiers_21052019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943" cy="353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745E9" w14:textId="5DDD57B6" w:rsidR="00240F7B" w:rsidRPr="00500A63" w:rsidRDefault="00240F7B" w:rsidP="006F15C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en-US" w:eastAsia="ja-JP"/>
        </w:rPr>
      </w:pPr>
      <w:r w:rsidRPr="00500A63">
        <w:rPr>
          <w:rFonts w:ascii="Times New Roman" w:hAnsi="Times New Roman" w:cs="Times New Roman"/>
          <w:b/>
          <w:sz w:val="24"/>
          <w:szCs w:val="24"/>
          <w:lang w:val="en-US" w:eastAsia="ja-JP"/>
        </w:rPr>
        <w:t>Fig. S</w:t>
      </w:r>
      <w:r w:rsidR="008E252E">
        <w:rPr>
          <w:rFonts w:ascii="Times New Roman" w:hAnsi="Times New Roman" w:cs="Times New Roman"/>
          <w:b/>
          <w:sz w:val="24"/>
          <w:szCs w:val="24"/>
          <w:lang w:val="en-US" w:eastAsia="ja-JP"/>
        </w:rPr>
        <w:t>2</w:t>
      </w:r>
      <w:r w:rsidRPr="00500A63">
        <w:rPr>
          <w:rFonts w:ascii="Times New Roman" w:hAnsi="Times New Roman" w:cs="Times New Roman"/>
          <w:b/>
          <w:sz w:val="24"/>
          <w:szCs w:val="24"/>
          <w:lang w:val="en-US" w:eastAsia="ja-JP"/>
        </w:rPr>
        <w:t xml:space="preserve"> effect of freeze-thaw stress on GFP signal distribution of </w:t>
      </w:r>
      <w:r w:rsidRPr="00500A63">
        <w:rPr>
          <w:rFonts w:ascii="Times New Roman" w:hAnsi="Times New Roman" w:cs="Times New Roman"/>
          <w:b/>
          <w:i/>
          <w:sz w:val="24"/>
          <w:szCs w:val="24"/>
          <w:lang w:val="en-US" w:eastAsia="ja-JP"/>
        </w:rPr>
        <w:t>E. coli</w:t>
      </w:r>
      <w:r w:rsidRPr="00500A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500A63">
        <w:rPr>
          <w:rFonts w:ascii="Times New Roman" w:hAnsi="Times New Roman" w:cs="Times New Roman"/>
          <w:b/>
          <w:sz w:val="24"/>
          <w:szCs w:val="24"/>
          <w:lang w:val="en-US" w:eastAsia="ja-JP"/>
        </w:rPr>
        <w:t>cells at different pH values.</w:t>
      </w:r>
      <w:r w:rsidRPr="00500A63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Histograms for GFP fluorescence of the </w:t>
      </w:r>
      <w:r w:rsidRPr="00500A63">
        <w:rPr>
          <w:rFonts w:ascii="Times New Roman" w:hAnsi="Times New Roman" w:cs="Times New Roman"/>
          <w:i/>
          <w:sz w:val="24"/>
          <w:szCs w:val="24"/>
          <w:lang w:val="en-US" w:eastAsia="ja-JP"/>
        </w:rPr>
        <w:t>E. coli</w:t>
      </w:r>
      <w:r w:rsidRPr="00500A63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reporter strain analyzed at pH 5.5–7.5. </w:t>
      </w:r>
      <w:r w:rsidR="00545273" w:rsidRPr="00500A63">
        <w:rPr>
          <w:rFonts w:ascii="Times New Roman" w:hAnsi="Times New Roman" w:cs="Times New Roman"/>
          <w:sz w:val="24"/>
          <w:szCs w:val="24"/>
          <w:lang w:val="en-US" w:eastAsia="ja-JP"/>
        </w:rPr>
        <w:t>Black</w:t>
      </w:r>
      <w:r w:rsidRPr="00500A63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, non-frozen cells; </w:t>
      </w:r>
      <w:r w:rsidR="00545273" w:rsidRPr="00500A63">
        <w:rPr>
          <w:rFonts w:ascii="Times New Roman" w:hAnsi="Times New Roman" w:cs="Times New Roman"/>
          <w:sz w:val="24"/>
          <w:szCs w:val="24"/>
          <w:lang w:val="en-US" w:eastAsia="ja-JP"/>
        </w:rPr>
        <w:t>grey</w:t>
      </w:r>
      <w:r w:rsidRPr="00500A63">
        <w:rPr>
          <w:rFonts w:ascii="Times New Roman" w:hAnsi="Times New Roman" w:cs="Times New Roman"/>
          <w:sz w:val="24"/>
          <w:szCs w:val="24"/>
          <w:lang w:val="en-US" w:eastAsia="ja-JP"/>
        </w:rPr>
        <w:t>, frozen cells</w:t>
      </w:r>
    </w:p>
    <w:p w14:paraId="466E4606" w14:textId="77777777" w:rsidR="00240F7B" w:rsidRPr="00AD502C" w:rsidRDefault="00240F7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F3B00F8" w14:textId="6A41CCEB" w:rsidR="00207B64" w:rsidRPr="00500A63" w:rsidRDefault="00207B64" w:rsidP="006F15C8">
      <w:pPr>
        <w:keepNext/>
        <w:keepLines/>
        <w:numPr>
          <w:ilvl w:val="2"/>
          <w:numId w:val="0"/>
        </w:numPr>
        <w:spacing w:before="200" w:after="0" w:line="360" w:lineRule="auto"/>
        <w:ind w:left="720" w:hanging="720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val="en-US" w:eastAsia="da-DK"/>
        </w:rPr>
      </w:pPr>
      <w:bookmarkStart w:id="4" w:name="_Toc381555214"/>
      <w:r w:rsidRPr="00500A63">
        <w:rPr>
          <w:rFonts w:ascii="Times New Roman" w:eastAsiaTheme="majorEastAsia" w:hAnsi="Times New Roman" w:cs="Times New Roman"/>
          <w:b/>
          <w:bCs/>
          <w:sz w:val="24"/>
          <w:szCs w:val="24"/>
          <w:lang w:val="en-US" w:eastAsia="da-DK"/>
        </w:rPr>
        <w:t>S</w:t>
      </w:r>
      <w:r w:rsidR="00240F7B" w:rsidRPr="00500A63">
        <w:rPr>
          <w:rFonts w:ascii="Times New Roman" w:eastAsiaTheme="majorEastAsia" w:hAnsi="Times New Roman" w:cs="Times New Roman"/>
          <w:b/>
          <w:bCs/>
          <w:sz w:val="24"/>
          <w:szCs w:val="24"/>
          <w:lang w:val="en-US" w:eastAsia="da-DK"/>
        </w:rPr>
        <w:t>5</w:t>
      </w:r>
      <w:r w:rsidRPr="00500A63">
        <w:rPr>
          <w:rFonts w:ascii="Times New Roman" w:eastAsiaTheme="majorEastAsia" w:hAnsi="Times New Roman" w:cs="Times New Roman"/>
          <w:b/>
          <w:bCs/>
          <w:sz w:val="24"/>
          <w:szCs w:val="24"/>
          <w:lang w:val="en-US" w:eastAsia="da-DK"/>
        </w:rPr>
        <w:t xml:space="preserve">: Physiology of </w:t>
      </w:r>
      <w:r w:rsidRPr="00500A63">
        <w:rPr>
          <w:rFonts w:ascii="Times New Roman" w:eastAsiaTheme="majorEastAsia" w:hAnsi="Times New Roman" w:cs="Times New Roman"/>
          <w:b/>
          <w:bCs/>
          <w:i/>
          <w:sz w:val="24"/>
          <w:szCs w:val="24"/>
          <w:lang w:val="en-US" w:eastAsia="da-DK"/>
        </w:rPr>
        <w:t>E. coli</w:t>
      </w:r>
      <w:r w:rsidRPr="00500A63">
        <w:rPr>
          <w:rFonts w:ascii="Times New Roman" w:eastAsiaTheme="majorEastAsia" w:hAnsi="Times New Roman" w:cs="Times New Roman"/>
          <w:b/>
          <w:bCs/>
          <w:sz w:val="24"/>
          <w:szCs w:val="24"/>
          <w:lang w:val="en-US" w:eastAsia="da-DK"/>
        </w:rPr>
        <w:t xml:space="preserve"> cells at steady</w:t>
      </w:r>
      <w:r w:rsidR="00240F7B" w:rsidRPr="00500A63">
        <w:rPr>
          <w:rFonts w:ascii="Times New Roman" w:eastAsiaTheme="majorEastAsia" w:hAnsi="Times New Roman" w:cs="Times New Roman"/>
          <w:b/>
          <w:bCs/>
          <w:sz w:val="24"/>
          <w:szCs w:val="24"/>
          <w:lang w:val="en-US" w:eastAsia="da-DK"/>
        </w:rPr>
        <w:t>-</w:t>
      </w:r>
      <w:r w:rsidRPr="00500A63">
        <w:rPr>
          <w:rFonts w:ascii="Times New Roman" w:eastAsiaTheme="majorEastAsia" w:hAnsi="Times New Roman" w:cs="Times New Roman"/>
          <w:b/>
          <w:bCs/>
          <w:sz w:val="24"/>
          <w:szCs w:val="24"/>
          <w:lang w:val="en-US" w:eastAsia="da-DK"/>
        </w:rPr>
        <w:t>state conditions</w:t>
      </w:r>
      <w:bookmarkEnd w:id="4"/>
    </w:p>
    <w:p w14:paraId="25A112C5" w14:textId="0C1CF836" w:rsidR="00722FDC" w:rsidRPr="00500A63" w:rsidRDefault="00207B64" w:rsidP="006F15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0A63">
        <w:rPr>
          <w:rFonts w:ascii="Times New Roman" w:hAnsi="Times New Roman" w:cs="Times New Roman"/>
          <w:sz w:val="24"/>
          <w:szCs w:val="24"/>
          <w:lang w:val="en-US"/>
        </w:rPr>
        <w:t>Yields on glucose for cell mass, CO</w:t>
      </w:r>
      <w:r w:rsidRPr="00500A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and metabolites produced in significant amounts, as well as the computed glucose uptake were determined for steady-state </w:t>
      </w:r>
      <w:r w:rsidRPr="00500A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E. coli </w:t>
      </w:r>
      <w:r w:rsidR="00CA3760" w:rsidRPr="00500A63">
        <w:rPr>
          <w:rFonts w:ascii="Times New Roman" w:hAnsi="Times New Roman" w:cs="Times New Roman"/>
          <w:sz w:val="24"/>
          <w:szCs w:val="24"/>
          <w:lang w:val="en-US"/>
        </w:rPr>
        <w:t>cultures (Table S2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>). Carbon balances were calculated from yield coefficients to confirm data consistency. Biomass yields on glucose were 0.44</w:t>
      </w:r>
      <w:r w:rsidR="00545273" w:rsidRPr="00500A63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500A63">
        <w:rPr>
          <w:rFonts w:ascii="Times New Roman" w:hAnsi="Times New Roman" w:cs="Times New Roman"/>
          <w:sz w:val="24"/>
          <w:szCs w:val="24"/>
          <w:lang w:val="en-US"/>
        </w:rPr>
        <w:t>cmole</w:t>
      </w:r>
      <w:proofErr w:type="spellEnd"/>
      <w:r w:rsidRPr="00500A6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500A63">
        <w:rPr>
          <w:rFonts w:ascii="Times New Roman" w:hAnsi="Times New Roman" w:cs="Times New Roman"/>
          <w:sz w:val="24"/>
          <w:szCs w:val="24"/>
          <w:lang w:val="en-US"/>
        </w:rPr>
        <w:t>cmole</w:t>
      </w:r>
      <w:proofErr w:type="spellEnd"/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for the low D and 0.57 </w:t>
      </w:r>
      <w:proofErr w:type="spellStart"/>
      <w:r w:rsidRPr="00500A63">
        <w:rPr>
          <w:rFonts w:ascii="Times New Roman" w:hAnsi="Times New Roman" w:cs="Times New Roman"/>
          <w:sz w:val="24"/>
          <w:szCs w:val="24"/>
          <w:lang w:val="en-US"/>
        </w:rPr>
        <w:t>cmole</w:t>
      </w:r>
      <w:proofErr w:type="spellEnd"/>
      <w:r w:rsidRPr="00500A6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500A63">
        <w:rPr>
          <w:rFonts w:ascii="Times New Roman" w:hAnsi="Times New Roman" w:cs="Times New Roman"/>
          <w:sz w:val="24"/>
          <w:szCs w:val="24"/>
          <w:lang w:val="en-US"/>
        </w:rPr>
        <w:t>cmole</w:t>
      </w:r>
      <w:proofErr w:type="spellEnd"/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for high D. Yields were lower than reported in literature for </w:t>
      </w:r>
      <w:r w:rsidRPr="00500A63">
        <w:rPr>
          <w:rFonts w:ascii="Times New Roman" w:hAnsi="Times New Roman" w:cs="Times New Roman"/>
          <w:i/>
          <w:sz w:val="24"/>
          <w:szCs w:val="24"/>
          <w:lang w:val="en-US"/>
        </w:rPr>
        <w:t>E. coli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K12 on the same medium: biomass yields of 0.6 </w:t>
      </w:r>
      <w:proofErr w:type="spellStart"/>
      <w:r w:rsidRPr="00500A63">
        <w:rPr>
          <w:rFonts w:ascii="Times New Roman" w:hAnsi="Times New Roman" w:cs="Times New Roman"/>
          <w:sz w:val="24"/>
          <w:szCs w:val="24"/>
          <w:lang w:val="en-US"/>
        </w:rPr>
        <w:t>cmole</w:t>
      </w:r>
      <w:proofErr w:type="spellEnd"/>
      <w:r w:rsidRPr="00500A6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500A63">
        <w:rPr>
          <w:rFonts w:ascii="Times New Roman" w:hAnsi="Times New Roman" w:cs="Times New Roman"/>
          <w:sz w:val="24"/>
          <w:szCs w:val="24"/>
          <w:lang w:val="en-US"/>
        </w:rPr>
        <w:t>cmole</w:t>
      </w:r>
      <w:proofErr w:type="spellEnd"/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are reported for dilution rates below 0.4 h</w:t>
      </w:r>
      <w:r w:rsidRPr="00500A6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and biomass yield increases with increasing D to a maximum of 0.69</w:t>
      </w:r>
      <w:r w:rsidR="00545273" w:rsidRPr="00500A63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500A63">
        <w:rPr>
          <w:rFonts w:ascii="Times New Roman" w:hAnsi="Times New Roman" w:cs="Times New Roman"/>
          <w:sz w:val="24"/>
          <w:szCs w:val="24"/>
          <w:lang w:val="en-US"/>
        </w:rPr>
        <w:t>cmole</w:t>
      </w:r>
      <w:proofErr w:type="spellEnd"/>
      <w:r w:rsidRPr="00500A6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500A63">
        <w:rPr>
          <w:rFonts w:ascii="Times New Roman" w:hAnsi="Times New Roman" w:cs="Times New Roman"/>
          <w:sz w:val="24"/>
          <w:szCs w:val="24"/>
          <w:lang w:val="en-US"/>
        </w:rPr>
        <w:t>cmole</w:t>
      </w:r>
      <w:proofErr w:type="spellEnd"/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before tapering at higher rates</w:t>
      </w:r>
      <w:r w:rsidR="002C6843"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6843" w:rsidRPr="00500A6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6F15C8" w:rsidRPr="00500A63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&lt;EndNote&gt;&lt;Cite&gt;&lt;Author&gt;Kayser&lt;/Author&gt;&lt;Year&gt;2005&lt;/Year&gt;&lt;RecNum&gt;1&lt;/RecNum&gt;&lt;DisplayText&gt;(Kayser et al., 2005)&lt;/DisplayText&gt;&lt;record&gt;&lt;rec-number&gt;1&lt;/rec-number&gt;&lt;foreign-keys&gt;&lt;key app="EN" db-id="ffes09fwqtfr5oep09v59avvxexr5wv9eda2" timestamp="1509109630"&gt;1&lt;/key&gt;&lt;/foreign-keys&gt;&lt;ref-type name="Journal Article"&gt;17&lt;/ref-type&gt;&lt;contributors&gt;&lt;authors&gt;&lt;author&gt;Kayser, A.&lt;/author&gt;&lt;author&gt;Weber, J.&lt;/author&gt;&lt;author&gt;Hecht, V.&lt;/author&gt;&lt;author&gt;Rinas, U.&lt;/author&gt;&lt;/authors&gt;&lt;/contributors&gt;&lt;auth-address&gt;Rinas, U&amp;#xD;GBF, Natl Res Ctr Biotechnol, Div Biochem Engn, Mascheroder Weg 1, D-38124 Braunschweig, Germany&amp;#xD;GBF, Natl Res Ctr Biotechnol, Div Biochem Engn, Mascheroder Weg 1, D-38124 Braunschweig, Germany&amp;#xD;GBF, Natl Res Ctr Biotechnol, Div Biochem Engn, D-38124 Braunschweig, Germany&lt;/auth-address&gt;&lt;titles&gt;&lt;title&gt;Metabolic flux analysis of Escherichia coli in glucose-limited continuous culture. I. Growth-ratedependent metabolic efficiency at steady state&lt;/title&gt;&lt;secondary-title&gt;Microbiology-Sgm&lt;/secondary-title&gt;&lt;alt-title&gt;Microbiol-Sgm&lt;/alt-title&gt;&lt;/titles&gt;&lt;pages&gt;693-706&lt;/pages&gt;&lt;volume&gt;151&lt;/volume&gt;&lt;keywords&gt;&lt;keyword&gt;cell-density cultivation&lt;/keyword&gt;&lt;keyword&gt;phosphoglucose isomerase&lt;/keyword&gt;&lt;keyword&gt;batch cultures&lt;/keyword&gt;&lt;keyword&gt;energy&lt;/keyword&gt;&lt;keyword&gt;transhydrogenase&lt;/keyword&gt;&lt;keyword&gt;atp&lt;/keyword&gt;&lt;keyword&gt;maintenance&lt;/keyword&gt;&lt;keyword&gt;bacteria&lt;/keyword&gt;&lt;keyword&gt;protein&lt;/keyword&gt;&lt;keyword&gt;models&lt;/keyword&gt;&lt;/keywords&gt;&lt;dates&gt;&lt;year&gt;2005&lt;/year&gt;&lt;pub-dates&gt;&lt;date&gt;Mar&lt;/date&gt;&lt;/pub-dates&gt;&lt;/dates&gt;&lt;isbn&gt;1350-0872&lt;/isbn&gt;&lt;accession-num&gt;ISI:000227707100009&lt;/accession-num&gt;&lt;urls&gt;&lt;related-urls&gt;&lt;url&gt;&amp;lt;Go to ISI&amp;gt;://000227707100009&lt;/url&gt;&lt;/related-urls&gt;&lt;/urls&gt;&lt;electronic-resource-num&gt;Doi 10.1099/Mic.0.27481-0&lt;/electronic-resource-num&gt;&lt;language&gt;English&lt;/language&gt;&lt;/record&gt;&lt;/Cite&gt;&lt;/EndNote&gt;</w:instrText>
      </w:r>
      <w:r w:rsidR="002C6843" w:rsidRPr="00500A63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6F15C8" w:rsidRPr="00500A63">
        <w:rPr>
          <w:rFonts w:ascii="Times New Roman" w:hAnsi="Times New Roman" w:cs="Times New Roman"/>
          <w:noProof/>
          <w:sz w:val="24"/>
          <w:szCs w:val="24"/>
          <w:lang w:val="en-US"/>
        </w:rPr>
        <w:t>(Kayser et al., 2005)</w:t>
      </w:r>
      <w:r w:rsidR="002C6843" w:rsidRPr="00500A6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. Similar to </w:t>
      </w:r>
      <w:r w:rsidRPr="00500A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S. </w:t>
      </w:r>
      <w:r w:rsidRPr="00500A63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cerevisiae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cultures, at low growth rates (D = 0.1 h</w:t>
      </w:r>
      <w:r w:rsidRPr="00500A6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521D86"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and D = 0.36 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00A6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500A63">
        <w:rPr>
          <w:rFonts w:ascii="Times New Roman" w:hAnsi="Times New Roman" w:cs="Times New Roman"/>
          <w:i/>
          <w:sz w:val="24"/>
          <w:szCs w:val="24"/>
          <w:lang w:val="en-US"/>
        </w:rPr>
        <w:t>E. coli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cultures show</w:t>
      </w:r>
      <w:r w:rsidR="008E252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strict respiratory metabolism with no acetate formation. Literature data suggest a shift to </w:t>
      </w:r>
      <w:proofErr w:type="spellStart"/>
      <w:r w:rsidRPr="00500A63">
        <w:rPr>
          <w:rFonts w:ascii="Times New Roman" w:hAnsi="Times New Roman" w:cs="Times New Roman"/>
          <w:sz w:val="24"/>
          <w:szCs w:val="24"/>
          <w:lang w:val="en-US"/>
        </w:rPr>
        <w:t>respiro</w:t>
      </w:r>
      <w:proofErr w:type="spellEnd"/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-fermentative growth at D </w:t>
      </w:r>
      <w:r w:rsidR="004756EE"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values 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>above 0.4 h</w:t>
      </w:r>
      <w:r w:rsidRPr="00500A6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with concomitant acetate production</w:t>
      </w:r>
      <w:r w:rsidR="002C6843"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6843" w:rsidRPr="00500A6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6F15C8" w:rsidRPr="00500A63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&lt;EndNote&gt;&lt;Cite&gt;&lt;Author&gt;Nanchen&lt;/Author&gt;&lt;Year&gt;2006&lt;/Year&gt;&lt;RecNum&gt;623&lt;/RecNum&gt;&lt;DisplayText&gt;(Nanchen et al., 2006)&lt;/DisplayText&gt;&lt;record&gt;&lt;rec-number&gt;623&lt;/rec-number&gt;&lt;foreign-keys&gt;&lt;key app="EN" db-id="rwfwvfwe4pwdsyepxvnxp9stxv2adavpf029" timestamp="1508309675"&gt;623&lt;/key&gt;&lt;key app="ENWeb" db-id=""&gt;0&lt;/key&gt;&lt;/foreign-keys&gt;&lt;ref-type name="Journal Article"&gt;17&lt;/ref-type&gt;&lt;contributors&gt;&lt;authors&gt;&lt;author&gt;Nanchen, A.&lt;/author&gt;&lt;author&gt;Schicker, A.&lt;/author&gt;&lt;author&gt;Sauer, U.&lt;/author&gt;&lt;/authors&gt;&lt;/contributors&gt;&lt;auth-address&gt;Institute of Molecular Systems Biology, ETH Zurich, CH-8093 Zurich, Switzerland.&lt;/auth-address&gt;&lt;titles&gt;&lt;title&gt;Nonlinear dependency of intracellular fluxes on growth rate in miniaturized continuous cultures of Escherichia coli&lt;/title&gt;&lt;secondary-title&gt;Appl Environ Microbiol&lt;/secondary-title&gt;&lt;/titles&gt;&lt;periodical&gt;&lt;full-title&gt;Appl Environ Microbiol&lt;/full-title&gt;&lt;/periodical&gt;&lt;pages&gt;1164-72&lt;/pages&gt;&lt;volume&gt;72&lt;/volume&gt;&lt;number&gt;2&lt;/number&gt;&lt;edition&gt;2006/02/08&lt;/edition&gt;&lt;keywords&gt;&lt;keyword&gt;Aerobiosis&lt;/keyword&gt;&lt;keyword&gt;Bacteriological Techniques/instrumentation&lt;/keyword&gt;&lt;keyword&gt;Citric Acid Cycle&lt;/keyword&gt;&lt;keyword&gt;Escherichia coli/*growth &amp;amp; development/*metabolism&lt;/keyword&gt;&lt;keyword&gt;Glucose/metabolism&lt;/keyword&gt;&lt;keyword&gt;Glyoxylates/metabolism&lt;/keyword&gt;&lt;keyword&gt;Kinetics&lt;/keyword&gt;&lt;keyword&gt;Models, Biological&lt;/keyword&gt;&lt;keyword&gt;Nonlinear Dynamics&lt;/keyword&gt;&lt;keyword&gt;Oxaloacetic Acid/metabolism&lt;/keyword&gt;&lt;keyword&gt;Phosphoenolpyruvate/metabolism&lt;/keyword&gt;&lt;/keywords&gt;&lt;dates&gt;&lt;year&gt;2006&lt;/year&gt;&lt;pub-dates&gt;&lt;date&gt;Feb&lt;/date&gt;&lt;/pub-dates&gt;&lt;/dates&gt;&lt;isbn&gt;0099-2240 (Print)&amp;#xD;0099-2240 (Linking)&lt;/isbn&gt;&lt;accession-num&gt;16461663&lt;/accession-num&gt;&lt;urls&gt;&lt;related-urls&gt;&lt;url&gt;https://www.ncbi.nlm.nih.gov/pubmed/16461663&lt;/url&gt;&lt;/related-urls&gt;&lt;/urls&gt;&lt;custom2&gt;PMC1392909&lt;/custom2&gt;&lt;electronic-resource-num&gt;10.1128/AEM.72.2.1164-1172.2006&lt;/electronic-resource-num&gt;&lt;/record&gt;&lt;/Cite&gt;&lt;/EndNote&gt;</w:instrText>
      </w:r>
      <w:r w:rsidR="002C6843" w:rsidRPr="00500A63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6F15C8" w:rsidRPr="00500A63">
        <w:rPr>
          <w:rFonts w:ascii="Times New Roman" w:hAnsi="Times New Roman" w:cs="Times New Roman"/>
          <w:noProof/>
          <w:sz w:val="24"/>
          <w:szCs w:val="24"/>
          <w:lang w:val="en-US"/>
        </w:rPr>
        <w:t>(Nanchen et al., 2006)</w:t>
      </w:r>
      <w:r w:rsidR="002C6843" w:rsidRPr="00500A6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>. However, we observed only a small amount of acetate at the highest growth rate of D = 0.51</w:t>
      </w:r>
      <w:r w:rsidR="008E252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00A6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>, consistent with</w:t>
      </w:r>
      <w:r w:rsidR="002C6843" w:rsidRPr="00500A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C6843" w:rsidRPr="00500A63">
        <w:rPr>
          <w:rFonts w:ascii="Times New Roman" w:eastAsia="MS Mincho" w:hAnsi="Times New Roman" w:cs="Times New Roman"/>
          <w:sz w:val="24"/>
          <w:szCs w:val="24"/>
          <w:lang w:val="en-US"/>
        </w:rPr>
        <w:fldChar w:fldCharType="begin"/>
      </w:r>
      <w:r w:rsidR="006F15C8" w:rsidRPr="00500A63">
        <w:rPr>
          <w:rFonts w:ascii="Times New Roman" w:eastAsia="MS Mincho" w:hAnsi="Times New Roman" w:cs="Times New Roman"/>
          <w:sz w:val="24"/>
          <w:szCs w:val="24"/>
          <w:lang w:val="en-US"/>
        </w:rPr>
        <w:instrText xml:space="preserve"> ADDIN EN.CITE &lt;EndNote&gt;&lt;Cite&gt;&lt;Author&gt;Hua&lt;/Author&gt;&lt;Year&gt;2004&lt;/Year&gt;&lt;RecNum&gt;637&lt;/RecNum&gt;&lt;DisplayText&gt;(Hua et al., 2004)&lt;/DisplayText&gt;&lt;record&gt;&lt;rec-number&gt;637&lt;/rec-number&gt;&lt;foreign-keys&gt;&lt;key app="EN" db-id="rwfwvfwe4pwdsyepxvnxp9stxv2adavpf029" timestamp="1508315136"&gt;637&lt;/key&gt;&lt;key app="ENWeb" db-id=""&gt;0&lt;/key&gt;&lt;/foreign-keys&gt;&lt;ref-type name="Journal Article"&gt;17&lt;/ref-type&gt;&lt;contributors&gt;&lt;authors&gt;&lt;author&gt;Hua, Q.&lt;/author&gt;&lt;author&gt;Yang, C.&lt;/author&gt;&lt;author&gt;Oshima, T.&lt;/author&gt;&lt;author&gt;Mori, H.&lt;/author&gt;&lt;author&gt;Shimizu, K.&lt;/author&gt;&lt;/authors&gt;&lt;/contributors&gt;&lt;titles&gt;&lt;title&gt;Analysis of Gene Expression in Escherichia coli in Response to Changes of Growth-Limiting Nutrient in Chemostat Cultures&lt;/title&gt;&lt;secondary-title&gt;Applied and Environmental Microbiology&lt;/secondary-title&gt;&lt;/titles&gt;&lt;periodical&gt;&lt;full-title&gt;Applied and Environmental Microbiology&lt;/full-title&gt;&lt;/periodical&gt;&lt;pages&gt;2354-2366&lt;/pages&gt;&lt;volume&gt;70&lt;/volume&gt;&lt;number&gt;4&lt;/number&gt;&lt;section&gt;2354&lt;/section&gt;&lt;dates&gt;&lt;year&gt;2004&lt;/year&gt;&lt;/dates&gt;&lt;isbn&gt;0099-2240&lt;/isbn&gt;&lt;urls&gt;&lt;/urls&gt;&lt;electronic-resource-num&gt;10.1128/aem.70.4.2354-2366.2004&lt;/electronic-resource-num&gt;&lt;/record&gt;&lt;/Cite&gt;&lt;/EndNote&gt;</w:instrText>
      </w:r>
      <w:r w:rsidR="002C6843" w:rsidRPr="00500A63">
        <w:rPr>
          <w:rFonts w:ascii="Times New Roman" w:eastAsia="MS Mincho" w:hAnsi="Times New Roman" w:cs="Times New Roman"/>
          <w:sz w:val="24"/>
          <w:szCs w:val="24"/>
          <w:lang w:val="en-US"/>
        </w:rPr>
        <w:fldChar w:fldCharType="separate"/>
      </w:r>
      <w:r w:rsidR="006F15C8" w:rsidRPr="00500A63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w:t>(Hua et al., 2004)</w:t>
      </w:r>
      <w:r w:rsidR="002C6843" w:rsidRPr="00500A63">
        <w:rPr>
          <w:rFonts w:ascii="Times New Roman" w:eastAsia="MS Mincho" w:hAnsi="Times New Roman" w:cs="Times New Roman"/>
          <w:sz w:val="24"/>
          <w:szCs w:val="24"/>
          <w:lang w:val="en-US"/>
        </w:rPr>
        <w:fldChar w:fldCharType="end"/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, who detected </w:t>
      </w:r>
      <w:r w:rsidRPr="00500A63">
        <w:rPr>
          <w:rFonts w:ascii="Times New Roman" w:eastAsia="MS Mincho" w:hAnsi="Times New Roman" w:cs="Times New Roman"/>
          <w:sz w:val="24"/>
          <w:szCs w:val="24"/>
          <w:lang w:val="en-US"/>
        </w:rPr>
        <w:t>no acetate excretion with biomass yields</w:t>
      </w:r>
      <w:r w:rsidR="004756EE" w:rsidRPr="00500A63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that were</w:t>
      </w:r>
      <w:r w:rsidRPr="00500A63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similar to our results. We </w:t>
      </w:r>
      <w:r w:rsidR="00521D86" w:rsidRPr="00500A63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also </w:t>
      </w:r>
      <w:r w:rsidRPr="00500A63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observed low 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>lactate concentrations (&lt;0.1</w:t>
      </w:r>
      <w:r w:rsidR="002C6843"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155C5" w:rsidRPr="00500A6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756EE" w:rsidRPr="00500A6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 w:rsidR="00F155C5" w:rsidRPr="00500A6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) (data not shown), but </w:t>
      </w:r>
      <w:r w:rsidR="004756EE"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formation of </w:t>
      </w:r>
      <w:proofErr w:type="spellStart"/>
      <w:r w:rsidRPr="00500A63">
        <w:rPr>
          <w:rFonts w:ascii="Times New Roman" w:hAnsi="Times New Roman" w:cs="Times New Roman"/>
          <w:sz w:val="24"/>
          <w:szCs w:val="24"/>
          <w:lang w:val="en-US"/>
        </w:rPr>
        <w:t>formate</w:t>
      </w:r>
      <w:proofErr w:type="spellEnd"/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at higher D</w:t>
      </w:r>
      <w:r w:rsidR="004756EE"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values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>. Surprisingly, also small amounts of glycerol were produced at all tested D</w:t>
      </w:r>
      <w:r w:rsidR="004756EE"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values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. Our low standard deviations for calculated yields and carbon balances closing with a maximum error of 5% demonstrated high data consistency. </w:t>
      </w:r>
    </w:p>
    <w:p w14:paraId="2F59DFE4" w14:textId="0124DA02" w:rsidR="00722FDC" w:rsidRPr="00500A63" w:rsidRDefault="00722FDC" w:rsidP="006F15C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  <w:r w:rsidRPr="00500A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CA3760" w:rsidRPr="00500A63">
        <w:rPr>
          <w:rFonts w:ascii="Times New Roman" w:hAnsi="Times New Roman" w:cs="Times New Roman"/>
          <w:b/>
          <w:sz w:val="24"/>
          <w:szCs w:val="24"/>
          <w:lang w:val="en-US"/>
        </w:rPr>
        <w:t>S2</w:t>
      </w:r>
      <w:r w:rsidR="00521D86" w:rsidRPr="00500A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</w:t>
      </w:r>
      <w:r w:rsidRPr="00500A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ields, carbon balance and glucose consumption rate at different dilution rates for aerobic, glucose-limited </w:t>
      </w:r>
      <w:r w:rsidRPr="00500A63">
        <w:rPr>
          <w:rFonts w:ascii="Times New Roman" w:hAnsi="Times New Roman" w:cs="Times New Roman"/>
          <w:b/>
          <w:i/>
          <w:sz w:val="24"/>
          <w:szCs w:val="24"/>
          <w:lang w:val="en-US"/>
        </w:rPr>
        <w:t>E. coli</w:t>
      </w:r>
      <w:r w:rsidRPr="00500A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MG1655/pGS20PfisGFPAAV chemostat cultures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1"/>
        <w:tblW w:w="793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1702"/>
        <w:gridCol w:w="1856"/>
        <w:gridCol w:w="1687"/>
      </w:tblGrid>
      <w:tr w:rsidR="00722FDC" w:rsidRPr="00500A63" w14:paraId="5CF6392B" w14:textId="77777777" w:rsidTr="007449C7">
        <w:trPr>
          <w:trHeight w:val="267"/>
          <w:jc w:val="center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bottom"/>
          </w:tcPr>
          <w:p w14:paraId="25EEFCE1" w14:textId="77777777" w:rsidR="00722FDC" w:rsidRPr="00500A63" w:rsidRDefault="00722FDC" w:rsidP="004261EF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00A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Chemostat parameter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bottom"/>
          </w:tcPr>
          <w:p w14:paraId="5C680F6A" w14:textId="77777777" w:rsidR="00722FDC" w:rsidRPr="00500A63" w:rsidRDefault="00722FDC" w:rsidP="004261EF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00A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 =0.1 h</w:t>
            </w:r>
            <w:r w:rsidRPr="00500A6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US"/>
              </w:rPr>
              <w:t>-1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bottom"/>
          </w:tcPr>
          <w:p w14:paraId="1F2440E2" w14:textId="77777777" w:rsidR="00722FDC" w:rsidRPr="00500A63" w:rsidRDefault="00722FDC" w:rsidP="004261EF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00A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 =0.36 h</w:t>
            </w:r>
            <w:r w:rsidRPr="00500A6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US"/>
              </w:rPr>
              <w:t>-1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bottom"/>
          </w:tcPr>
          <w:p w14:paraId="4CD9DCBE" w14:textId="77777777" w:rsidR="00722FDC" w:rsidRPr="00500A63" w:rsidRDefault="00722FDC" w:rsidP="004261EF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00A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 =0.51 h</w:t>
            </w:r>
            <w:r w:rsidRPr="00500A6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US"/>
              </w:rPr>
              <w:t>-1</w:t>
            </w:r>
          </w:p>
        </w:tc>
      </w:tr>
      <w:tr w:rsidR="00722FDC" w:rsidRPr="00500A63" w14:paraId="0A9F009B" w14:textId="77777777" w:rsidTr="007449C7">
        <w:trPr>
          <w:jc w:val="center"/>
        </w:trPr>
        <w:tc>
          <w:tcPr>
            <w:tcW w:w="2692" w:type="dxa"/>
            <w:tcBorders>
              <w:top w:val="single" w:sz="4" w:space="0" w:color="auto"/>
            </w:tcBorders>
            <w:vAlign w:val="bottom"/>
          </w:tcPr>
          <w:p w14:paraId="6CFBFFC9" w14:textId="77777777" w:rsidR="00722FDC" w:rsidRPr="00500A63" w:rsidRDefault="00722FDC" w:rsidP="004261EF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00A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</w:t>
            </w:r>
            <w:r w:rsidRPr="00500A63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en-US"/>
              </w:rPr>
              <w:t>SX</w:t>
            </w:r>
            <w:r w:rsidRPr="00500A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0A63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[C-mole/C-mole]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bottom"/>
          </w:tcPr>
          <w:p w14:paraId="1A90A1B5" w14:textId="77777777" w:rsidR="00722FDC" w:rsidRPr="00500A63" w:rsidRDefault="00722FDC" w:rsidP="004261E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00A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0.44± 2·10</w:t>
            </w:r>
            <w:r w:rsidRPr="00500A63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-2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vAlign w:val="bottom"/>
          </w:tcPr>
          <w:p w14:paraId="39984E95" w14:textId="77777777" w:rsidR="00722FDC" w:rsidRPr="00500A63" w:rsidRDefault="00722FDC" w:rsidP="004261E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00A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0.58±2·10</w:t>
            </w:r>
            <w:r w:rsidRPr="00500A63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-2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bottom"/>
          </w:tcPr>
          <w:p w14:paraId="230B7BF4" w14:textId="77777777" w:rsidR="00722FDC" w:rsidRPr="00500A63" w:rsidRDefault="00722FDC" w:rsidP="004261E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00A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0.56± 2·10</w:t>
            </w:r>
            <w:r w:rsidRPr="00500A63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-2</w:t>
            </w:r>
          </w:p>
        </w:tc>
      </w:tr>
      <w:tr w:rsidR="00722FDC" w:rsidRPr="00500A63" w14:paraId="31581AF0" w14:textId="77777777" w:rsidTr="007449C7">
        <w:trPr>
          <w:jc w:val="center"/>
        </w:trPr>
        <w:tc>
          <w:tcPr>
            <w:tcW w:w="2692" w:type="dxa"/>
            <w:vAlign w:val="bottom"/>
          </w:tcPr>
          <w:p w14:paraId="10E7004B" w14:textId="77777777" w:rsidR="00722FDC" w:rsidRPr="00500A63" w:rsidRDefault="00722FDC" w:rsidP="004261EF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00A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</w:t>
            </w:r>
            <w:r w:rsidRPr="00500A63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en-US"/>
              </w:rPr>
              <w:t>SCO2</w:t>
            </w:r>
            <w:r w:rsidRPr="00500A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0A63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[C-mole/C-mole]</w:t>
            </w:r>
          </w:p>
        </w:tc>
        <w:tc>
          <w:tcPr>
            <w:tcW w:w="1702" w:type="dxa"/>
            <w:vAlign w:val="bottom"/>
          </w:tcPr>
          <w:p w14:paraId="090309C0" w14:textId="77777777" w:rsidR="00722FDC" w:rsidRPr="00500A63" w:rsidRDefault="00722FDC" w:rsidP="004261E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</w:pPr>
            <w:r w:rsidRPr="00500A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0.49± 1·10</w:t>
            </w:r>
            <w:r w:rsidRPr="00500A63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-4</w:t>
            </w:r>
          </w:p>
        </w:tc>
        <w:tc>
          <w:tcPr>
            <w:tcW w:w="1856" w:type="dxa"/>
            <w:vAlign w:val="bottom"/>
          </w:tcPr>
          <w:p w14:paraId="5499CFAF" w14:textId="77777777" w:rsidR="00722FDC" w:rsidRPr="00500A63" w:rsidRDefault="00722FDC" w:rsidP="004261E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00A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0.37± 1·10</w:t>
            </w:r>
            <w:r w:rsidRPr="00500A63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-4</w:t>
            </w:r>
          </w:p>
        </w:tc>
        <w:tc>
          <w:tcPr>
            <w:tcW w:w="1687" w:type="dxa"/>
            <w:vAlign w:val="bottom"/>
          </w:tcPr>
          <w:p w14:paraId="2BC14A9C" w14:textId="77777777" w:rsidR="00722FDC" w:rsidRPr="00500A63" w:rsidRDefault="00722FDC" w:rsidP="004261E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00A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0.36± 1·10</w:t>
            </w:r>
            <w:r w:rsidRPr="00500A63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-4</w:t>
            </w:r>
          </w:p>
        </w:tc>
      </w:tr>
      <w:tr w:rsidR="00722FDC" w:rsidRPr="00500A63" w14:paraId="7485113F" w14:textId="77777777" w:rsidTr="007449C7">
        <w:trPr>
          <w:jc w:val="center"/>
        </w:trPr>
        <w:tc>
          <w:tcPr>
            <w:tcW w:w="2692" w:type="dxa"/>
            <w:tcBorders>
              <w:bottom w:val="nil"/>
            </w:tcBorders>
            <w:vAlign w:val="bottom"/>
          </w:tcPr>
          <w:p w14:paraId="1C0E41FB" w14:textId="77777777" w:rsidR="00722FDC" w:rsidRPr="00500A63" w:rsidRDefault="00722FDC" w:rsidP="004261EF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00A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</w:t>
            </w:r>
            <w:r w:rsidRPr="00500A63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en-US"/>
              </w:rPr>
              <w:t>SAce</w:t>
            </w:r>
            <w:proofErr w:type="spellEnd"/>
            <w:r w:rsidRPr="00500A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0A63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[C-mole/C-mole]</w:t>
            </w:r>
          </w:p>
        </w:tc>
        <w:tc>
          <w:tcPr>
            <w:tcW w:w="1702" w:type="dxa"/>
            <w:tcBorders>
              <w:bottom w:val="nil"/>
            </w:tcBorders>
            <w:vAlign w:val="bottom"/>
          </w:tcPr>
          <w:p w14:paraId="6A05F706" w14:textId="77777777" w:rsidR="00722FDC" w:rsidRPr="00500A63" w:rsidRDefault="00722FDC" w:rsidP="004261E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00A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0.001± 1·10</w:t>
            </w:r>
            <w:r w:rsidRPr="00500A63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-4</w:t>
            </w:r>
          </w:p>
        </w:tc>
        <w:tc>
          <w:tcPr>
            <w:tcW w:w="1856" w:type="dxa"/>
            <w:tcBorders>
              <w:bottom w:val="nil"/>
            </w:tcBorders>
            <w:vAlign w:val="bottom"/>
          </w:tcPr>
          <w:p w14:paraId="01E28DE8" w14:textId="77777777" w:rsidR="00722FDC" w:rsidRPr="00500A63" w:rsidRDefault="00722FDC" w:rsidP="004261E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00A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0.001± 5·10</w:t>
            </w:r>
            <w:r w:rsidRPr="00500A63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-4</w:t>
            </w:r>
          </w:p>
        </w:tc>
        <w:tc>
          <w:tcPr>
            <w:tcW w:w="1687" w:type="dxa"/>
            <w:tcBorders>
              <w:bottom w:val="nil"/>
            </w:tcBorders>
            <w:vAlign w:val="bottom"/>
          </w:tcPr>
          <w:p w14:paraId="6B6A9FE5" w14:textId="77777777" w:rsidR="00722FDC" w:rsidRPr="00500A63" w:rsidRDefault="00722FDC" w:rsidP="004261E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00A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0.003± 1·10</w:t>
            </w:r>
            <w:r w:rsidRPr="00500A63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-3</w:t>
            </w:r>
          </w:p>
        </w:tc>
      </w:tr>
      <w:tr w:rsidR="00722FDC" w:rsidRPr="00500A63" w14:paraId="0E979EED" w14:textId="77777777" w:rsidTr="007449C7">
        <w:trPr>
          <w:jc w:val="center"/>
        </w:trPr>
        <w:tc>
          <w:tcPr>
            <w:tcW w:w="2692" w:type="dxa"/>
            <w:tcBorders>
              <w:top w:val="nil"/>
              <w:bottom w:val="nil"/>
            </w:tcBorders>
            <w:vAlign w:val="bottom"/>
          </w:tcPr>
          <w:p w14:paraId="2FF394CD" w14:textId="77777777" w:rsidR="00722FDC" w:rsidRPr="00500A63" w:rsidRDefault="00722FDC" w:rsidP="004261EF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00A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</w:t>
            </w:r>
            <w:r w:rsidRPr="00500A63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en-US"/>
              </w:rPr>
              <w:t>SGly</w:t>
            </w:r>
            <w:proofErr w:type="spellEnd"/>
            <w:r w:rsidRPr="00500A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0A63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[C-mole/C-mole]</w:t>
            </w:r>
          </w:p>
        </w:tc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14:paraId="2EA03A24" w14:textId="77777777" w:rsidR="00722FDC" w:rsidRPr="00500A63" w:rsidRDefault="00722FDC" w:rsidP="004261E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00A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0.007± 2·10</w:t>
            </w:r>
            <w:r w:rsidRPr="00500A63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-3</w:t>
            </w:r>
          </w:p>
        </w:tc>
        <w:tc>
          <w:tcPr>
            <w:tcW w:w="1856" w:type="dxa"/>
            <w:tcBorders>
              <w:top w:val="nil"/>
              <w:bottom w:val="nil"/>
            </w:tcBorders>
            <w:vAlign w:val="bottom"/>
          </w:tcPr>
          <w:p w14:paraId="53E33D5C" w14:textId="77777777" w:rsidR="00722FDC" w:rsidRPr="00500A63" w:rsidRDefault="00722FDC" w:rsidP="004261E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00A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0.003± 1·10</w:t>
            </w:r>
            <w:r w:rsidRPr="00500A63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-4</w:t>
            </w:r>
          </w:p>
        </w:tc>
        <w:tc>
          <w:tcPr>
            <w:tcW w:w="1687" w:type="dxa"/>
            <w:tcBorders>
              <w:top w:val="nil"/>
              <w:bottom w:val="nil"/>
            </w:tcBorders>
            <w:vAlign w:val="bottom"/>
          </w:tcPr>
          <w:p w14:paraId="4FB5DACC" w14:textId="77777777" w:rsidR="00722FDC" w:rsidRPr="00500A63" w:rsidRDefault="00722FDC" w:rsidP="004261E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00A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0.004± 1·10</w:t>
            </w:r>
            <w:r w:rsidRPr="00500A63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-3</w:t>
            </w:r>
          </w:p>
        </w:tc>
      </w:tr>
      <w:tr w:rsidR="00722FDC" w:rsidRPr="00500A63" w14:paraId="7315E89F" w14:textId="77777777" w:rsidTr="007449C7">
        <w:trPr>
          <w:trHeight w:val="426"/>
          <w:jc w:val="center"/>
        </w:trPr>
        <w:tc>
          <w:tcPr>
            <w:tcW w:w="2692" w:type="dxa"/>
            <w:tcBorders>
              <w:top w:val="nil"/>
            </w:tcBorders>
            <w:vAlign w:val="bottom"/>
          </w:tcPr>
          <w:p w14:paraId="69B8A344" w14:textId="77777777" w:rsidR="00722FDC" w:rsidRPr="00500A63" w:rsidRDefault="00722FDC" w:rsidP="004261EF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da-DK"/>
              </w:rPr>
            </w:pPr>
            <w:r w:rsidRPr="00500A63">
              <w:rPr>
                <w:rFonts w:ascii="Times New Roman" w:hAnsi="Times New Roman"/>
                <w:b/>
                <w:bCs/>
                <w:sz w:val="24"/>
                <w:szCs w:val="24"/>
                <w:lang w:val="da-DK"/>
              </w:rPr>
              <w:t>Y</w:t>
            </w:r>
            <w:r w:rsidRPr="00500A63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da-DK"/>
              </w:rPr>
              <w:t>SFor</w:t>
            </w:r>
            <w:r w:rsidRPr="00500A63">
              <w:rPr>
                <w:rFonts w:ascii="Times New Roman" w:hAnsi="Times New Roman"/>
                <w:b/>
                <w:bCs/>
                <w:sz w:val="24"/>
                <w:szCs w:val="24"/>
                <w:lang w:val="da-DK"/>
              </w:rPr>
              <w:t xml:space="preserve"> </w:t>
            </w:r>
            <w:r w:rsidRPr="00500A63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da-DK"/>
              </w:rPr>
              <w:t>[C-mole/C-mole]</w:t>
            </w:r>
          </w:p>
        </w:tc>
        <w:tc>
          <w:tcPr>
            <w:tcW w:w="1702" w:type="dxa"/>
            <w:tcBorders>
              <w:top w:val="nil"/>
            </w:tcBorders>
            <w:vAlign w:val="bottom"/>
          </w:tcPr>
          <w:p w14:paraId="6B5C583E" w14:textId="77777777" w:rsidR="00722FDC" w:rsidRPr="00500A63" w:rsidDel="00842595" w:rsidRDefault="00722FDC" w:rsidP="004261E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00A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856" w:type="dxa"/>
            <w:tcBorders>
              <w:top w:val="nil"/>
            </w:tcBorders>
            <w:vAlign w:val="bottom"/>
          </w:tcPr>
          <w:p w14:paraId="50B23BFB" w14:textId="77777777" w:rsidR="00722FDC" w:rsidRPr="00500A63" w:rsidRDefault="00722FDC" w:rsidP="004261E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00A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0.03± 3·10</w:t>
            </w:r>
            <w:r w:rsidRPr="00500A63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-3</w:t>
            </w:r>
          </w:p>
        </w:tc>
        <w:tc>
          <w:tcPr>
            <w:tcW w:w="1687" w:type="dxa"/>
            <w:tcBorders>
              <w:top w:val="nil"/>
            </w:tcBorders>
            <w:vAlign w:val="bottom"/>
          </w:tcPr>
          <w:p w14:paraId="60B3F6F4" w14:textId="77777777" w:rsidR="00722FDC" w:rsidRPr="00500A63" w:rsidRDefault="00722FDC" w:rsidP="004261E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00A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0.03± 1·10</w:t>
            </w:r>
            <w:r w:rsidRPr="00500A63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-3</w:t>
            </w:r>
          </w:p>
        </w:tc>
      </w:tr>
      <w:tr w:rsidR="00722FDC" w:rsidRPr="00500A63" w14:paraId="3D0551F1" w14:textId="77777777" w:rsidTr="00521D86">
        <w:trPr>
          <w:jc w:val="center"/>
        </w:trPr>
        <w:tc>
          <w:tcPr>
            <w:tcW w:w="2692" w:type="dxa"/>
            <w:tcBorders>
              <w:bottom w:val="single" w:sz="4" w:space="0" w:color="auto"/>
            </w:tcBorders>
            <w:vAlign w:val="bottom"/>
          </w:tcPr>
          <w:p w14:paraId="2A8A10E0" w14:textId="77777777" w:rsidR="00722FDC" w:rsidRPr="00500A63" w:rsidRDefault="00722FDC" w:rsidP="004261EF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00A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500A63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en-US"/>
              </w:rPr>
              <w:t>S</w:t>
            </w:r>
            <w:proofErr w:type="spellEnd"/>
            <w:r w:rsidRPr="00500A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0A6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[</w:t>
            </w:r>
            <w:proofErr w:type="spellStart"/>
            <w:r w:rsidRPr="00500A6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gGlucose</w:t>
            </w:r>
            <w:proofErr w:type="spellEnd"/>
            <w:r w:rsidRPr="00500A6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/</w:t>
            </w:r>
            <w:proofErr w:type="spellStart"/>
            <w:r w:rsidRPr="00500A6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gCells·h</w:t>
            </w:r>
            <w:proofErr w:type="spellEnd"/>
            <w:r w:rsidRPr="00500A6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]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bottom"/>
          </w:tcPr>
          <w:p w14:paraId="0DB6379F" w14:textId="77777777" w:rsidR="00722FDC" w:rsidRPr="00500A63" w:rsidRDefault="00722FDC" w:rsidP="004261E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00A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0.18± 9·10</w:t>
            </w:r>
            <w:r w:rsidRPr="00500A63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-2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bottom"/>
          </w:tcPr>
          <w:p w14:paraId="228084DD" w14:textId="77777777" w:rsidR="00722FDC" w:rsidRPr="00500A63" w:rsidRDefault="00722FDC" w:rsidP="004261E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00A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0.78± 4·10</w:t>
            </w:r>
            <w:r w:rsidRPr="00500A63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-2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bottom"/>
          </w:tcPr>
          <w:p w14:paraId="3775CB4E" w14:textId="77777777" w:rsidR="00722FDC" w:rsidRPr="00500A63" w:rsidRDefault="00722FDC" w:rsidP="004261E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00A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0.94± 1·10</w:t>
            </w:r>
            <w:r w:rsidRPr="00500A63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-4</w:t>
            </w:r>
          </w:p>
        </w:tc>
      </w:tr>
      <w:tr w:rsidR="00722FDC" w:rsidRPr="00500A63" w14:paraId="7D5053B7" w14:textId="77777777" w:rsidTr="00521D86">
        <w:trPr>
          <w:trHeight w:val="109"/>
          <w:jc w:val="center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bottom"/>
          </w:tcPr>
          <w:p w14:paraId="102565E4" w14:textId="77777777" w:rsidR="00722FDC" w:rsidRPr="00500A63" w:rsidRDefault="00722FDC" w:rsidP="004261EF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00A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Carbon balance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bottom"/>
          </w:tcPr>
          <w:p w14:paraId="05C29F6B" w14:textId="77777777" w:rsidR="00722FDC" w:rsidRPr="00500A63" w:rsidRDefault="00722FDC" w:rsidP="004261EF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00A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0.95± 2·10</w:t>
            </w:r>
            <w:r w:rsidRPr="00500A6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US"/>
              </w:rPr>
              <w:t>-2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bottom"/>
          </w:tcPr>
          <w:p w14:paraId="166A7935" w14:textId="77777777" w:rsidR="00722FDC" w:rsidRPr="00500A63" w:rsidRDefault="00722FDC" w:rsidP="004261EF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00A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0.98± 2·10</w:t>
            </w:r>
            <w:r w:rsidRPr="00500A6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US"/>
              </w:rPr>
              <w:t>-2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bottom"/>
          </w:tcPr>
          <w:p w14:paraId="0DB8959D" w14:textId="77777777" w:rsidR="00722FDC" w:rsidRPr="00500A63" w:rsidRDefault="00722FDC" w:rsidP="004261EF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00A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0.96± 2·10</w:t>
            </w:r>
            <w:r w:rsidRPr="00500A6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US"/>
              </w:rPr>
              <w:t>-2</w:t>
            </w:r>
          </w:p>
        </w:tc>
      </w:tr>
    </w:tbl>
    <w:p w14:paraId="169E1941" w14:textId="7AFF472B" w:rsidR="00722FDC" w:rsidRPr="00500A63" w:rsidRDefault="00722FDC" w:rsidP="00540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0A63">
        <w:rPr>
          <w:rFonts w:ascii="Times New Roman" w:hAnsi="Times New Roman" w:cs="Times New Roman"/>
          <w:sz w:val="24"/>
          <w:szCs w:val="24"/>
          <w:lang w:val="en-US"/>
        </w:rPr>
        <w:t>D, dilution rate;</w:t>
      </w:r>
      <w:r w:rsidR="004756EE"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00A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SX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>, growth yield on glucose; Y</w:t>
      </w:r>
      <w:r w:rsidRPr="00500A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SCO2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>, yield of CO</w:t>
      </w:r>
      <w:r w:rsidRPr="00500A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on glucose; </w:t>
      </w:r>
      <w:proofErr w:type="spellStart"/>
      <w:r w:rsidRPr="00500A6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00A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SAce</w:t>
      </w:r>
      <w:proofErr w:type="spellEnd"/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, yield of acetate on glucose; </w:t>
      </w:r>
      <w:proofErr w:type="spellStart"/>
      <w:r w:rsidRPr="00500A6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00A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SGly</w:t>
      </w:r>
      <w:proofErr w:type="spellEnd"/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, yield of glycerol on glucose; </w:t>
      </w:r>
      <w:proofErr w:type="spellStart"/>
      <w:r w:rsidRPr="00500A6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00A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SFor</w:t>
      </w:r>
      <w:proofErr w:type="spellEnd"/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, yield of </w:t>
      </w:r>
      <w:proofErr w:type="spellStart"/>
      <w:r w:rsidRPr="00500A63">
        <w:rPr>
          <w:rFonts w:ascii="Times New Roman" w:hAnsi="Times New Roman" w:cs="Times New Roman"/>
          <w:sz w:val="24"/>
          <w:szCs w:val="24"/>
          <w:lang w:val="en-US"/>
        </w:rPr>
        <w:t>formate</w:t>
      </w:r>
      <w:proofErr w:type="spellEnd"/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on glucose; </w:t>
      </w:r>
      <w:proofErr w:type="spellStart"/>
      <w:r w:rsidRPr="00500A6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00A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proofErr w:type="spellEnd"/>
      <w:r w:rsidRPr="00500A63">
        <w:rPr>
          <w:rFonts w:ascii="Times New Roman" w:hAnsi="Times New Roman" w:cs="Times New Roman"/>
          <w:sz w:val="24"/>
          <w:szCs w:val="24"/>
          <w:lang w:val="en-US"/>
        </w:rPr>
        <w:t>, specific glucose uptake rate; Yields are ratios of cell mass, CO</w:t>
      </w:r>
      <w:r w:rsidRPr="00500A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, acetate, glycerol respectively </w:t>
      </w:r>
      <w:proofErr w:type="spellStart"/>
      <w:r w:rsidRPr="00500A63">
        <w:rPr>
          <w:rFonts w:ascii="Times New Roman" w:hAnsi="Times New Roman" w:cs="Times New Roman"/>
          <w:sz w:val="24"/>
          <w:szCs w:val="24"/>
          <w:lang w:val="en-US"/>
        </w:rPr>
        <w:t>formate</w:t>
      </w:r>
      <w:proofErr w:type="spellEnd"/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per amount of consumed substrate. </w:t>
      </w:r>
      <w:r w:rsidR="00A21383" w:rsidRPr="00500A63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521D86"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r w:rsidR="00A21383"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presented with standard deviations </w:t>
      </w:r>
      <w:r w:rsidR="004756EE"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obtained </w:t>
      </w:r>
      <w:r w:rsidR="00A21383"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521D86" w:rsidRPr="00500A63">
        <w:rPr>
          <w:rFonts w:ascii="Times New Roman" w:hAnsi="Times New Roman" w:cs="Times New Roman"/>
          <w:sz w:val="24"/>
          <w:szCs w:val="24"/>
          <w:lang w:val="en-US"/>
        </w:rPr>
        <w:t>biological triplicates</w:t>
      </w:r>
      <w:r w:rsidR="00A21383"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with samples taken at three subsequent residence times.</w:t>
      </w:r>
    </w:p>
    <w:p w14:paraId="4B5E9EA6" w14:textId="77777777" w:rsidR="00240F7B" w:rsidRDefault="00240F7B" w:rsidP="00722FDC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68F31DFD" w14:textId="77777777" w:rsidR="000F4DB4" w:rsidRPr="00A21383" w:rsidRDefault="000F4DB4" w:rsidP="00722FDC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3E72E497" w14:textId="5EEE4969" w:rsidR="00240F7B" w:rsidRPr="00500A63" w:rsidRDefault="00240F7B" w:rsidP="006F15C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0A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S6: physiological response of </w:t>
      </w:r>
      <w:r w:rsidRPr="00500A63">
        <w:rPr>
          <w:rFonts w:ascii="Times New Roman" w:hAnsi="Times New Roman" w:cs="Times New Roman"/>
          <w:b/>
          <w:i/>
          <w:sz w:val="24"/>
          <w:szCs w:val="24"/>
          <w:lang w:val="en-US"/>
        </w:rPr>
        <w:t>E. coli</w:t>
      </w:r>
      <w:r w:rsidRPr="00500A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glucose perturbation</w:t>
      </w:r>
    </w:p>
    <w:p w14:paraId="58B85AC2" w14:textId="1671F203" w:rsidR="00240F7B" w:rsidRPr="00500A63" w:rsidRDefault="00240F7B" w:rsidP="006F15C8">
      <w:pPr>
        <w:spacing w:line="240" w:lineRule="auto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500A63">
        <w:rPr>
          <w:rFonts w:ascii="Times New Roman" w:hAnsi="Times New Roman" w:cs="Times New Roman"/>
          <w:sz w:val="24"/>
          <w:szCs w:val="24"/>
          <w:lang w:val="en-US" w:eastAsia="ja-JP"/>
        </w:rPr>
        <w:t>Pulsed glucose was depleted after 30 min for D = 0.1 h</w:t>
      </w:r>
      <w:r w:rsidRPr="00500A63">
        <w:rPr>
          <w:rFonts w:ascii="Times New Roman" w:hAnsi="Times New Roman" w:cs="Times New Roman"/>
          <w:sz w:val="24"/>
          <w:szCs w:val="24"/>
          <w:vertAlign w:val="superscript"/>
          <w:lang w:val="en-US" w:eastAsia="ja-JP"/>
        </w:rPr>
        <w:t>-1</w:t>
      </w:r>
      <w:r w:rsidRPr="00500A63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and after 37 min for D = 0.36 h</w:t>
      </w:r>
      <w:r w:rsidRPr="00500A63">
        <w:rPr>
          <w:rFonts w:ascii="Times New Roman" w:hAnsi="Times New Roman" w:cs="Times New Roman"/>
          <w:sz w:val="24"/>
          <w:szCs w:val="24"/>
          <w:vertAlign w:val="superscript"/>
          <w:lang w:val="en-US" w:eastAsia="ja-JP"/>
        </w:rPr>
        <w:t>-1</w:t>
      </w:r>
      <w:r w:rsidRPr="00500A63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and D = 0.51</w:t>
      </w:r>
      <w:r w:rsidR="00545273" w:rsidRPr="00500A63">
        <w:rPr>
          <w:rFonts w:ascii="Times New Roman" w:hAnsi="Times New Roman" w:cs="Times New Roman"/>
          <w:sz w:val="24"/>
          <w:szCs w:val="24"/>
          <w:lang w:val="en-US" w:eastAsia="ja-JP"/>
        </w:rPr>
        <w:t> </w:t>
      </w:r>
      <w:r w:rsidRPr="00500A63">
        <w:rPr>
          <w:rFonts w:ascii="Times New Roman" w:hAnsi="Times New Roman" w:cs="Times New Roman"/>
          <w:sz w:val="24"/>
          <w:szCs w:val="24"/>
          <w:lang w:val="en-US" w:eastAsia="ja-JP"/>
        </w:rPr>
        <w:t>h</w:t>
      </w:r>
      <w:r w:rsidRPr="00500A63">
        <w:rPr>
          <w:rFonts w:ascii="Times New Roman" w:hAnsi="Times New Roman" w:cs="Times New Roman"/>
          <w:sz w:val="24"/>
          <w:szCs w:val="24"/>
          <w:vertAlign w:val="superscript"/>
          <w:lang w:val="en-US" w:eastAsia="ja-JP"/>
        </w:rPr>
        <w:t>-</w:t>
      </w:r>
      <w:r w:rsidR="00545273" w:rsidRPr="00500A63">
        <w:rPr>
          <w:rFonts w:ascii="Times New Roman" w:hAnsi="Times New Roman" w:cs="Times New Roman"/>
          <w:sz w:val="24"/>
          <w:szCs w:val="24"/>
          <w:vertAlign w:val="superscript"/>
          <w:lang w:val="en-US" w:eastAsia="ja-JP"/>
        </w:rPr>
        <w:t> </w:t>
      </w:r>
      <w:r w:rsidRPr="00500A63">
        <w:rPr>
          <w:rFonts w:ascii="Times New Roman" w:hAnsi="Times New Roman" w:cs="Times New Roman"/>
          <w:sz w:val="24"/>
          <w:szCs w:val="24"/>
          <w:vertAlign w:val="superscript"/>
          <w:lang w:val="en-US" w:eastAsia="ja-JP"/>
        </w:rPr>
        <w:t xml:space="preserve">1 </w:t>
      </w:r>
      <w:r w:rsidRPr="00500A63">
        <w:rPr>
          <w:rFonts w:ascii="Times New Roman" w:hAnsi="Times New Roman" w:cs="Times New Roman"/>
          <w:sz w:val="24"/>
          <w:szCs w:val="24"/>
          <w:lang w:val="en-US" w:eastAsia="ja-JP"/>
        </w:rPr>
        <w:t>(Figure S</w:t>
      </w:r>
      <w:r w:rsidR="00F619EA">
        <w:rPr>
          <w:rFonts w:ascii="Times New Roman" w:hAnsi="Times New Roman" w:cs="Times New Roman"/>
          <w:sz w:val="24"/>
          <w:szCs w:val="24"/>
          <w:lang w:val="en-US" w:eastAsia="ja-JP"/>
        </w:rPr>
        <w:t>3</w:t>
      </w:r>
      <w:r w:rsidRPr="00500A63">
        <w:rPr>
          <w:rFonts w:ascii="Times New Roman" w:hAnsi="Times New Roman" w:cs="Times New Roman"/>
          <w:sz w:val="24"/>
          <w:szCs w:val="24"/>
          <w:lang w:val="en-US" w:eastAsia="ja-JP"/>
        </w:rPr>
        <w:t>). No formation of acetate or other metabolites was detected as a consequence of the pulse at 0.1</w:t>
      </w:r>
      <w:r w:rsidR="00EC0D9C" w:rsidRPr="00500A63">
        <w:rPr>
          <w:rFonts w:ascii="Times New Roman" w:hAnsi="Times New Roman" w:cs="Times New Roman"/>
          <w:sz w:val="24"/>
          <w:szCs w:val="24"/>
          <w:lang w:val="en-US" w:eastAsia="ja-JP"/>
        </w:rPr>
        <w:t> </w:t>
      </w:r>
      <w:r w:rsidRPr="00500A63">
        <w:rPr>
          <w:rFonts w:ascii="Times New Roman" w:hAnsi="Times New Roman" w:cs="Times New Roman"/>
          <w:sz w:val="24"/>
          <w:szCs w:val="24"/>
          <w:lang w:val="en-US" w:eastAsia="ja-JP"/>
        </w:rPr>
        <w:t>h</w:t>
      </w:r>
      <w:r w:rsidRPr="00500A63">
        <w:rPr>
          <w:rFonts w:ascii="Times New Roman" w:hAnsi="Times New Roman" w:cs="Times New Roman"/>
          <w:sz w:val="24"/>
          <w:szCs w:val="24"/>
          <w:vertAlign w:val="superscript"/>
          <w:lang w:val="en-US" w:eastAsia="ja-JP"/>
        </w:rPr>
        <w:t>- 1</w:t>
      </w:r>
      <w:r w:rsidRPr="00500A63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consistent with earlier findings for respiratory metabolism </w:t>
      </w:r>
      <w:r w:rsidRPr="00500A63">
        <w:rPr>
          <w:rFonts w:ascii="Times New Roman" w:hAnsi="Times New Roman" w:cs="Times New Roman"/>
          <w:sz w:val="24"/>
          <w:szCs w:val="24"/>
          <w:lang w:val="en-US" w:eastAsia="ja-JP"/>
        </w:rPr>
        <w:fldChar w:fldCharType="begin"/>
      </w:r>
      <w:r w:rsidR="006F15C8" w:rsidRPr="00500A63">
        <w:rPr>
          <w:rFonts w:ascii="Times New Roman" w:hAnsi="Times New Roman" w:cs="Times New Roman"/>
          <w:sz w:val="24"/>
          <w:szCs w:val="24"/>
          <w:lang w:val="en-US" w:eastAsia="ja-JP"/>
        </w:rPr>
        <w:instrText xml:space="preserve"> ADDIN EN.CITE &lt;EndNote&gt;&lt;Cite&gt;&lt;Author&gt;Kayser&lt;/Author&gt;&lt;Year&gt;2005&lt;/Year&gt;&lt;RecNum&gt;367&lt;/RecNum&gt;&lt;DisplayText&gt;(Kayser et al., 2005)&lt;/DisplayText&gt;&lt;record&gt;&lt;rec-number&gt;367&lt;/rec-number&gt;&lt;foreign-keys&gt;&lt;key app="EN" db-id="sts22eavo0r024exwe85xevoprxd2f95erxe"&gt;367&lt;/key&gt;&lt;/foreign-keys&gt;&lt;ref-type name="Journal Article"&gt;17&lt;/ref-type&gt;&lt;contributors&gt;&lt;authors&gt;&lt;author&gt;Kayser, A.&lt;/author&gt;&lt;author&gt;Weber, J.&lt;/author&gt;&lt;author&gt;Hecht, V.&lt;/author&gt;&lt;author&gt;Rinas, U.&lt;/author&gt;&lt;/authors&gt;&lt;/contributors&gt;&lt;auth-address&gt;Rinas, U&amp;#xD;GBF, Natl Res Ctr Biotechnol, Div Biochem Engn, Mascheroder Weg 1, D-38124 Braunschweig, Germany&amp;#xD;GBF, Natl Res Ctr Biotechnol, Div Biochem Engn, Mascheroder Weg 1, D-38124 Braunschweig, Germany&amp;#xD;GBF, Natl Res Ctr Biotechnol, Div Biochem Engn, D-38124 Braunschweig, Germany&lt;/auth-address&gt;&lt;titles&gt;&lt;title&gt;Metabolic flux analysis of Escherichia coli in glucose-limited continuous culture. I. Growth-ratedependent metabolic efficiency at steady state&lt;/title&gt;&lt;secondary-title&gt;Microbiology-Sgm&lt;/secondary-title&gt;&lt;alt-title&gt;Microbiol-Sgm&lt;/alt-title&gt;&lt;/titles&gt;&lt;periodical&gt;&lt;full-title&gt;Microbiology-Sgm&lt;/full-title&gt;&lt;abbr-1&gt;Microbiol-Sgm&lt;/abbr-1&gt;&lt;/periodical&gt;&lt;alt-periodical&gt;&lt;full-title&gt;Microbiology-Sgm&lt;/full-title&gt;&lt;abbr-1&gt;Microbiol-Sgm&lt;/abbr-1&gt;&lt;/alt-periodical&gt;&lt;pages&gt;693-706&lt;/pages&gt;&lt;volume&gt;151&lt;/volume&gt;&lt;keywords&gt;&lt;keyword&gt;cell-density cultivation&lt;/keyword&gt;&lt;keyword&gt;phosphoglucose isomerase&lt;/keyword&gt;&lt;keyword&gt;batch cultures&lt;/keyword&gt;&lt;keyword&gt;energy&lt;/keyword&gt;&lt;keyword&gt;transhydrogenase&lt;/keyword&gt;&lt;keyword&gt;atp&lt;/keyword&gt;&lt;keyword&gt;maintenance&lt;/keyword&gt;&lt;keyword&gt;bacteria&lt;/keyword&gt;&lt;keyword&gt;protein&lt;/keyword&gt;&lt;keyword&gt;models&lt;/keyword&gt;&lt;/keywords&gt;&lt;dates&gt;&lt;year&gt;2005&lt;/year&gt;&lt;pub-dates&gt;&lt;date&gt;Mar&lt;/date&gt;&lt;/pub-dates&gt;&lt;/dates&gt;&lt;isbn&gt;1350-0872&lt;/isbn&gt;&lt;accession-num&gt;ISI:000227707100009&lt;/accession-num&gt;&lt;urls&gt;&lt;related-urls&gt;&lt;url&gt;&amp;lt;Go to ISI&amp;gt;://000227707100009&lt;/url&gt;&lt;/related-urls&gt;&lt;/urls&gt;&lt;electronic-resource-num&gt;Doi 10.1099/Mic.0.27481-0&lt;/electronic-resource-num&gt;&lt;language&gt;English&lt;/language&gt;&lt;/record&gt;&lt;/Cite&gt;&lt;/EndNote&gt;</w:instrText>
      </w:r>
      <w:r w:rsidRPr="00500A63">
        <w:rPr>
          <w:rFonts w:ascii="Times New Roman" w:hAnsi="Times New Roman" w:cs="Times New Roman"/>
          <w:sz w:val="24"/>
          <w:szCs w:val="24"/>
          <w:lang w:val="en-US" w:eastAsia="ja-JP"/>
        </w:rPr>
        <w:fldChar w:fldCharType="separate"/>
      </w:r>
      <w:r w:rsidR="006F15C8" w:rsidRPr="00500A63">
        <w:rPr>
          <w:rFonts w:ascii="Times New Roman" w:hAnsi="Times New Roman" w:cs="Times New Roman"/>
          <w:noProof/>
          <w:sz w:val="24"/>
          <w:szCs w:val="24"/>
          <w:lang w:val="en-US" w:eastAsia="ja-JP"/>
        </w:rPr>
        <w:t>(Kayser et al., 2005)</w:t>
      </w:r>
      <w:r w:rsidRPr="00500A63">
        <w:rPr>
          <w:rFonts w:ascii="Times New Roman" w:hAnsi="Times New Roman" w:cs="Times New Roman"/>
          <w:sz w:val="24"/>
          <w:szCs w:val="24"/>
          <w:lang w:val="en-US" w:eastAsia="ja-JP"/>
        </w:rPr>
        <w:fldChar w:fldCharType="end"/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00A63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Due to overflow metabolism, small amounts of acetate and glycerol were present at steady-state for D = 0.36 h</w:t>
      </w:r>
      <w:r w:rsidRPr="00500A63">
        <w:rPr>
          <w:rFonts w:ascii="Times New Roman" w:hAnsi="Times New Roman" w:cs="Times New Roman"/>
          <w:sz w:val="24"/>
          <w:szCs w:val="24"/>
          <w:vertAlign w:val="superscript"/>
          <w:lang w:val="en-US" w:eastAsia="ja-JP"/>
        </w:rPr>
        <w:t>-1</w:t>
      </w:r>
      <w:r w:rsidRPr="00500A63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and D = 0.51 h</w:t>
      </w:r>
      <w:r w:rsidRPr="00500A63">
        <w:rPr>
          <w:rFonts w:ascii="Times New Roman" w:hAnsi="Times New Roman" w:cs="Times New Roman"/>
          <w:sz w:val="24"/>
          <w:szCs w:val="24"/>
          <w:vertAlign w:val="superscript"/>
          <w:lang w:val="en-US" w:eastAsia="ja-JP"/>
        </w:rPr>
        <w:t>-1</w:t>
      </w:r>
      <w:r w:rsidRPr="00500A63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and increased up to 0.1 </w:t>
      </w:r>
      <w:proofErr w:type="gramStart"/>
      <w:r w:rsidRPr="00500A63">
        <w:rPr>
          <w:rFonts w:ascii="Times New Roman" w:hAnsi="Times New Roman" w:cs="Times New Roman"/>
          <w:sz w:val="24"/>
          <w:szCs w:val="24"/>
          <w:lang w:val="en-US" w:eastAsia="ja-JP"/>
        </w:rPr>
        <w:t>g.L</w:t>
      </w:r>
      <w:proofErr w:type="gramEnd"/>
      <w:r w:rsidRPr="00500A63">
        <w:rPr>
          <w:rFonts w:ascii="Times New Roman" w:hAnsi="Times New Roman" w:cs="Times New Roman"/>
          <w:sz w:val="24"/>
          <w:szCs w:val="24"/>
          <w:vertAlign w:val="superscript"/>
          <w:lang w:val="en-US" w:eastAsia="ja-JP"/>
        </w:rPr>
        <w:t>-1</w:t>
      </w:r>
      <w:r w:rsidRPr="00500A63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respectively 0.15 g.L</w:t>
      </w:r>
      <w:r w:rsidRPr="00500A63">
        <w:rPr>
          <w:rFonts w:ascii="Times New Roman" w:hAnsi="Times New Roman" w:cs="Times New Roman"/>
          <w:sz w:val="24"/>
          <w:szCs w:val="24"/>
          <w:vertAlign w:val="superscript"/>
          <w:lang w:val="en-US" w:eastAsia="ja-JP"/>
        </w:rPr>
        <w:t>-1</w:t>
      </w:r>
      <w:r w:rsidRPr="00500A63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after the pulse (connected with a rise in CO</w:t>
      </w:r>
      <w:r w:rsidRPr="00500A63">
        <w:rPr>
          <w:rFonts w:ascii="Times New Roman" w:hAnsi="Times New Roman" w:cs="Times New Roman"/>
          <w:sz w:val="24"/>
          <w:szCs w:val="24"/>
          <w:vertAlign w:val="subscript"/>
          <w:lang w:val="en-US" w:eastAsia="ja-JP"/>
        </w:rPr>
        <w:t>2</w:t>
      </w:r>
      <w:r w:rsidRPr="00500A63">
        <w:rPr>
          <w:rFonts w:ascii="Times New Roman" w:hAnsi="Times New Roman" w:cs="Times New Roman"/>
          <w:sz w:val="24"/>
          <w:szCs w:val="24"/>
          <w:lang w:val="en-US" w:eastAsia="ja-JP"/>
        </w:rPr>
        <w:t>). After glucose depletion, acetate was consumed connected to a second rise in CO</w:t>
      </w:r>
      <w:r w:rsidRPr="00500A63">
        <w:rPr>
          <w:rFonts w:ascii="Times New Roman" w:hAnsi="Times New Roman" w:cs="Times New Roman"/>
          <w:sz w:val="24"/>
          <w:szCs w:val="24"/>
          <w:vertAlign w:val="subscript"/>
          <w:lang w:val="en-US" w:eastAsia="ja-JP"/>
        </w:rPr>
        <w:t>2</w:t>
      </w:r>
      <w:r w:rsidRPr="00500A63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level. Acetate reduction was slower for D = 0.51 h</w:t>
      </w:r>
      <w:r w:rsidRPr="00500A63">
        <w:rPr>
          <w:rFonts w:ascii="Times New Roman" w:hAnsi="Times New Roman" w:cs="Times New Roman"/>
          <w:sz w:val="24"/>
          <w:szCs w:val="24"/>
          <w:vertAlign w:val="superscript"/>
          <w:lang w:val="en-US" w:eastAsia="ja-JP"/>
        </w:rPr>
        <w:t>-1</w:t>
      </w:r>
      <w:r w:rsidRPr="00500A63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than for D = 0.36 h</w:t>
      </w:r>
      <w:r w:rsidRPr="00500A63">
        <w:rPr>
          <w:rFonts w:ascii="Times New Roman" w:hAnsi="Times New Roman" w:cs="Times New Roman"/>
          <w:sz w:val="24"/>
          <w:szCs w:val="24"/>
          <w:vertAlign w:val="superscript"/>
          <w:lang w:val="en-US" w:eastAsia="ja-JP"/>
        </w:rPr>
        <w:t>-1</w:t>
      </w:r>
      <w:r w:rsidRPr="00500A63">
        <w:rPr>
          <w:rFonts w:ascii="Times New Roman" w:hAnsi="Times New Roman" w:cs="Times New Roman"/>
          <w:sz w:val="24"/>
          <w:szCs w:val="24"/>
          <w:lang w:val="en-US" w:eastAsia="ja-JP"/>
        </w:rPr>
        <w:t>, because cells were already in overflow metabolism and unable to re</w:t>
      </w:r>
      <w:r w:rsidR="00EC0D9C" w:rsidRPr="00500A63">
        <w:rPr>
          <w:rFonts w:ascii="Times New Roman" w:hAnsi="Times New Roman" w:cs="Times New Roman"/>
          <w:sz w:val="24"/>
          <w:szCs w:val="24"/>
          <w:lang w:val="en-US" w:eastAsia="ja-JP"/>
        </w:rPr>
        <w:t>-</w:t>
      </w:r>
      <w:r w:rsidRPr="00500A63">
        <w:rPr>
          <w:rFonts w:ascii="Times New Roman" w:hAnsi="Times New Roman" w:cs="Times New Roman"/>
          <w:sz w:val="24"/>
          <w:szCs w:val="24"/>
          <w:lang w:val="en-US" w:eastAsia="ja-JP"/>
        </w:rPr>
        <w:t>assimilate produced acetate, which was probably diluted rather than consumed.</w:t>
      </w:r>
    </w:p>
    <w:p w14:paraId="6118B18E" w14:textId="77777777" w:rsidR="00545273" w:rsidRPr="003C6FA3" w:rsidRDefault="00545273" w:rsidP="00240F7B">
      <w:pPr>
        <w:spacing w:line="480" w:lineRule="auto"/>
        <w:jc w:val="both"/>
        <w:rPr>
          <w:b/>
          <w:lang w:val="en-US"/>
        </w:rPr>
      </w:pPr>
    </w:p>
    <w:p w14:paraId="1BBA5908" w14:textId="0E568D12" w:rsidR="00240F7B" w:rsidRDefault="00240F7B" w:rsidP="00240F7B">
      <w:pPr>
        <w:spacing w:after="100" w:afterAutospacing="1" w:line="360" w:lineRule="auto"/>
        <w:jc w:val="center"/>
        <w:rPr>
          <w:rFonts w:ascii="Times New Roman" w:hAnsi="Times New Roman"/>
          <w:b/>
          <w:lang w:val="en-US"/>
        </w:rPr>
      </w:pPr>
      <w:r w:rsidRPr="00E94E1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 w:rsidR="00F619EA" w:rsidRPr="00F619E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 w:eastAsia="en-GB"/>
        </w:rPr>
        <w:drawing>
          <wp:inline distT="0" distB="0" distL="0" distR="0" wp14:anchorId="6239447B" wp14:editId="5CB59D46">
            <wp:extent cx="4915982" cy="5248275"/>
            <wp:effectExtent l="0" t="0" r="0" b="0"/>
            <wp:docPr id="5" name="Grafik 5" descr="C:\Users\Heins\Documents\MATLAB\Anna Heins MATLAB\MATLAB\Data MATLAB\matlabhome\MATLAB for pulse\shanshans data\figure_S4_ch6_210520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ins\Documents\MATLAB\Anna Heins MATLAB\MATLAB\Data MATLAB\matlabhome\MATLAB for pulse\shanshans data\figure_S4_ch6_21052019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960" cy="52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645B9" w14:textId="54293E2D" w:rsidR="00240F7B" w:rsidRPr="00500A63" w:rsidRDefault="00240F7B" w:rsidP="006F15C8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0A63">
        <w:rPr>
          <w:rFonts w:ascii="Times New Roman" w:hAnsi="Times New Roman" w:cs="Times New Roman"/>
          <w:b/>
          <w:sz w:val="24"/>
          <w:szCs w:val="24"/>
          <w:lang w:val="en-US"/>
        </w:rPr>
        <w:t>Fig. S</w:t>
      </w:r>
      <w:r w:rsidR="00F619E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0A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perturbation of </w:t>
      </w:r>
      <w:r w:rsidRPr="00500A63">
        <w:rPr>
          <w:rFonts w:ascii="Times New Roman" w:hAnsi="Times New Roman" w:cs="Times New Roman"/>
          <w:b/>
          <w:i/>
          <w:sz w:val="24"/>
          <w:szCs w:val="24"/>
          <w:lang w:val="en-US"/>
        </w:rPr>
        <w:t>E. coli</w:t>
      </w:r>
      <w:r w:rsidRPr="00500A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cultures after 0.45 </w:t>
      </w:r>
      <w:proofErr w:type="gramStart"/>
      <w:r w:rsidRPr="00500A63">
        <w:rPr>
          <w:rFonts w:ascii="Times New Roman" w:hAnsi="Times New Roman" w:cs="Times New Roman"/>
          <w:b/>
          <w:sz w:val="24"/>
          <w:szCs w:val="24"/>
          <w:lang w:val="en-US"/>
        </w:rPr>
        <w:t>g.L</w:t>
      </w:r>
      <w:proofErr w:type="gramEnd"/>
      <w:r w:rsidRPr="00500A6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-1</w:t>
      </w:r>
      <w:r w:rsidRPr="00500A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glucose pulse. 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>Shown are profiles for aerobic, glucose-limited chemostat cultures grown at D = 0.1 h</w:t>
      </w:r>
      <w:r w:rsidRPr="00500A6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-1 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>(A), 0.36 h</w:t>
      </w:r>
      <w:r w:rsidRPr="00500A6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-1 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>(B), 0.51 h</w:t>
      </w:r>
      <w:r w:rsidRPr="00500A6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-1 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>(C). Glucose (g.L</w:t>
      </w:r>
      <w:r w:rsidRPr="00500A6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>, black), acetate (g.L</w:t>
      </w:r>
      <w:r w:rsidRPr="00500A6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>, red), glycerol (g.L</w:t>
      </w:r>
      <w:r w:rsidRPr="00500A6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>, pink), CO</w:t>
      </w:r>
      <w:r w:rsidRPr="00500A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(v/v%, </w:t>
      </w:r>
      <w:r w:rsidR="00545273" w:rsidRPr="00500A63">
        <w:rPr>
          <w:rFonts w:ascii="Times New Roman" w:hAnsi="Times New Roman" w:cs="Times New Roman"/>
          <w:sz w:val="24"/>
          <w:szCs w:val="24"/>
          <w:lang w:val="en-US"/>
        </w:rPr>
        <w:t>grey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) and </w:t>
      </w:r>
      <w:proofErr w:type="spellStart"/>
      <w:r w:rsidRPr="00500A63">
        <w:rPr>
          <w:rFonts w:ascii="Times New Roman" w:hAnsi="Times New Roman" w:cs="Times New Roman"/>
          <w:sz w:val="24"/>
          <w:szCs w:val="24"/>
          <w:lang w:val="en-US"/>
        </w:rPr>
        <w:t>formate</w:t>
      </w:r>
      <w:proofErr w:type="spellEnd"/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 (g.L</w:t>
      </w:r>
      <w:r w:rsidRPr="00500A6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45273" w:rsidRPr="00500A63">
        <w:rPr>
          <w:rFonts w:ascii="Times New Roman" w:hAnsi="Times New Roman" w:cs="Times New Roman"/>
          <w:sz w:val="24"/>
          <w:szCs w:val="24"/>
          <w:lang w:val="en-US"/>
        </w:rPr>
        <w:t>blue</w:t>
      </w:r>
      <w:r w:rsidRPr="00500A63">
        <w:rPr>
          <w:rFonts w:ascii="Times New Roman" w:hAnsi="Times New Roman" w:cs="Times New Roman"/>
          <w:sz w:val="24"/>
          <w:szCs w:val="24"/>
          <w:lang w:val="en-US"/>
        </w:rPr>
        <w:t>) concentrations before and after the glucose pulse including error bars for biological triplicates</w:t>
      </w:r>
    </w:p>
    <w:p w14:paraId="5B160A88" w14:textId="77777777" w:rsidR="00E00491" w:rsidRDefault="00E00491" w:rsidP="001A60F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2E08DBA" w14:textId="77777777" w:rsidR="00545273" w:rsidRPr="00AD502C" w:rsidRDefault="00545273" w:rsidP="001A60F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43EB851" w14:textId="771F6CAF" w:rsidR="00A21383" w:rsidRPr="00500A63" w:rsidRDefault="007E047A" w:rsidP="001A60F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0A63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14:paraId="771CEAF5" w14:textId="77777777" w:rsidR="006F15C8" w:rsidRPr="00500A63" w:rsidRDefault="00A21383" w:rsidP="006F15C8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00A6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00A63">
        <w:rPr>
          <w:rFonts w:ascii="Times New Roman" w:hAnsi="Times New Roman" w:cs="Times New Roman"/>
          <w:b/>
          <w:sz w:val="24"/>
          <w:szCs w:val="24"/>
        </w:rPr>
        <w:instrText xml:space="preserve"> ADDIN EN.REFLIST </w:instrText>
      </w:r>
      <w:r w:rsidRPr="00500A6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6F15C8" w:rsidRPr="00500A63">
        <w:rPr>
          <w:rFonts w:ascii="Times New Roman" w:hAnsi="Times New Roman" w:cs="Times New Roman"/>
          <w:sz w:val="24"/>
          <w:szCs w:val="24"/>
        </w:rPr>
        <w:t xml:space="preserve">Carlquist, M., Lencastre Fernandes, R., Helmark, S., Heins, A.L., Lundin, L., Sorensen, S.J., et al. (2012). Physiological heterogeneities in microbial populations and implications for physical stress tolerance. </w:t>
      </w:r>
      <w:r w:rsidR="006F15C8" w:rsidRPr="00500A63">
        <w:rPr>
          <w:rFonts w:ascii="Times New Roman" w:hAnsi="Times New Roman" w:cs="Times New Roman"/>
          <w:i/>
          <w:sz w:val="24"/>
          <w:szCs w:val="24"/>
        </w:rPr>
        <w:t>Microbial cell factories</w:t>
      </w:r>
      <w:r w:rsidR="006F15C8" w:rsidRPr="00500A63">
        <w:rPr>
          <w:rFonts w:ascii="Times New Roman" w:hAnsi="Times New Roman" w:cs="Times New Roman"/>
          <w:sz w:val="24"/>
          <w:szCs w:val="24"/>
        </w:rPr>
        <w:t xml:space="preserve"> 11(94).</w:t>
      </w:r>
    </w:p>
    <w:p w14:paraId="4E425EBC" w14:textId="77777777" w:rsidR="006F15C8" w:rsidRPr="00500A63" w:rsidRDefault="006F15C8" w:rsidP="006F15C8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00A63">
        <w:rPr>
          <w:rFonts w:ascii="Times New Roman" w:hAnsi="Times New Roman" w:cs="Times New Roman"/>
          <w:sz w:val="24"/>
          <w:szCs w:val="24"/>
        </w:rPr>
        <w:t xml:space="preserve">Diderich, J.A., Schepper, M., Hoek, P., Luttik, M.A.H., Dijkens, J.P., Pronk, J.T., et al. (1999). Glucose Uptake Kinetics and Transcription of HXT Genes in Chemostat Cultures of </w:t>
      </w:r>
      <w:r w:rsidRPr="003A2F20">
        <w:rPr>
          <w:rFonts w:ascii="Times New Roman" w:hAnsi="Times New Roman" w:cs="Times New Roman"/>
          <w:i/>
          <w:sz w:val="24"/>
          <w:szCs w:val="24"/>
        </w:rPr>
        <w:t>Saccharomyces cerevisiae.</w:t>
      </w:r>
      <w:r w:rsidRPr="00500A63">
        <w:rPr>
          <w:rFonts w:ascii="Times New Roman" w:hAnsi="Times New Roman" w:cs="Times New Roman"/>
          <w:sz w:val="24"/>
          <w:szCs w:val="24"/>
        </w:rPr>
        <w:t xml:space="preserve"> </w:t>
      </w:r>
      <w:r w:rsidRPr="00500A63">
        <w:rPr>
          <w:rFonts w:ascii="Times New Roman" w:hAnsi="Times New Roman" w:cs="Times New Roman"/>
          <w:i/>
          <w:sz w:val="24"/>
          <w:szCs w:val="24"/>
        </w:rPr>
        <w:t>Journal of biological chemistry</w:t>
      </w:r>
      <w:r w:rsidRPr="00500A63">
        <w:rPr>
          <w:rFonts w:ascii="Times New Roman" w:hAnsi="Times New Roman" w:cs="Times New Roman"/>
          <w:sz w:val="24"/>
          <w:szCs w:val="24"/>
        </w:rPr>
        <w:t xml:space="preserve"> 274(22)</w:t>
      </w:r>
      <w:r w:rsidRPr="00500A63">
        <w:rPr>
          <w:rFonts w:ascii="Times New Roman" w:hAnsi="Times New Roman" w:cs="Times New Roman"/>
          <w:b/>
          <w:sz w:val="24"/>
          <w:szCs w:val="24"/>
        </w:rPr>
        <w:t>,</w:t>
      </w:r>
      <w:r w:rsidRPr="00500A63">
        <w:rPr>
          <w:rFonts w:ascii="Times New Roman" w:hAnsi="Times New Roman" w:cs="Times New Roman"/>
          <w:sz w:val="24"/>
          <w:szCs w:val="24"/>
        </w:rPr>
        <w:t xml:space="preserve"> 15350-15359.</w:t>
      </w:r>
    </w:p>
    <w:p w14:paraId="23AE2E35" w14:textId="77777777" w:rsidR="006F15C8" w:rsidRPr="00500A63" w:rsidRDefault="006F15C8" w:rsidP="006F15C8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00A63">
        <w:rPr>
          <w:rFonts w:ascii="Times New Roman" w:hAnsi="Times New Roman" w:cs="Times New Roman"/>
          <w:sz w:val="24"/>
          <w:szCs w:val="24"/>
        </w:rPr>
        <w:lastRenderedPageBreak/>
        <w:t xml:space="preserve">Dijken, J.P., Bauer, J., Brambilla, L., Duboc, P., Francois, J.M., Gancedo, C., et al. (2000). An interlaboratory comparison of physiological and genetic properties of four </w:t>
      </w:r>
      <w:r w:rsidRPr="003A2F20">
        <w:rPr>
          <w:rFonts w:ascii="Times New Roman" w:hAnsi="Times New Roman" w:cs="Times New Roman"/>
          <w:i/>
          <w:sz w:val="24"/>
          <w:szCs w:val="24"/>
        </w:rPr>
        <w:t>Saccharomyces cerevisiae</w:t>
      </w:r>
      <w:r w:rsidRPr="00500A63">
        <w:rPr>
          <w:rFonts w:ascii="Times New Roman" w:hAnsi="Times New Roman" w:cs="Times New Roman"/>
          <w:sz w:val="24"/>
          <w:szCs w:val="24"/>
        </w:rPr>
        <w:t xml:space="preserve"> strains. </w:t>
      </w:r>
      <w:r w:rsidRPr="00500A63">
        <w:rPr>
          <w:rFonts w:ascii="Times New Roman" w:hAnsi="Times New Roman" w:cs="Times New Roman"/>
          <w:i/>
          <w:sz w:val="24"/>
          <w:szCs w:val="24"/>
        </w:rPr>
        <w:t>Enzyme and Microbial Technology</w:t>
      </w:r>
      <w:r w:rsidRPr="00500A63">
        <w:rPr>
          <w:rFonts w:ascii="Times New Roman" w:hAnsi="Times New Roman" w:cs="Times New Roman"/>
          <w:sz w:val="24"/>
          <w:szCs w:val="24"/>
        </w:rPr>
        <w:t xml:space="preserve"> 26</w:t>
      </w:r>
      <w:r w:rsidRPr="00500A63">
        <w:rPr>
          <w:rFonts w:ascii="Times New Roman" w:hAnsi="Times New Roman" w:cs="Times New Roman"/>
          <w:b/>
          <w:sz w:val="24"/>
          <w:szCs w:val="24"/>
        </w:rPr>
        <w:t>,</w:t>
      </w:r>
      <w:r w:rsidRPr="00500A63">
        <w:rPr>
          <w:rFonts w:ascii="Times New Roman" w:hAnsi="Times New Roman" w:cs="Times New Roman"/>
          <w:sz w:val="24"/>
          <w:szCs w:val="24"/>
        </w:rPr>
        <w:t xml:space="preserve"> 706-714.</w:t>
      </w:r>
    </w:p>
    <w:p w14:paraId="245DA1F7" w14:textId="77777777" w:rsidR="006F15C8" w:rsidRPr="00500A63" w:rsidRDefault="006F15C8" w:rsidP="006F15C8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00A63">
        <w:rPr>
          <w:rFonts w:ascii="Times New Roman" w:hAnsi="Times New Roman" w:cs="Times New Roman"/>
          <w:sz w:val="24"/>
          <w:szCs w:val="24"/>
        </w:rPr>
        <w:t xml:space="preserve">Hoek, P., Dijken, J.P., and Pronk, J.T. (1998). Effect of Specific Growth Rate on Fermentative Capacity of Baker’s Yeast. </w:t>
      </w:r>
      <w:r w:rsidRPr="00500A63">
        <w:rPr>
          <w:rFonts w:ascii="Times New Roman" w:hAnsi="Times New Roman" w:cs="Times New Roman"/>
          <w:i/>
          <w:sz w:val="24"/>
          <w:szCs w:val="24"/>
        </w:rPr>
        <w:t>Applied and Environmental Microbiology</w:t>
      </w:r>
      <w:r w:rsidRPr="00500A63">
        <w:rPr>
          <w:rFonts w:ascii="Times New Roman" w:hAnsi="Times New Roman" w:cs="Times New Roman"/>
          <w:sz w:val="24"/>
          <w:szCs w:val="24"/>
        </w:rPr>
        <w:t xml:space="preserve"> 64(11)</w:t>
      </w:r>
      <w:r w:rsidRPr="00500A63">
        <w:rPr>
          <w:rFonts w:ascii="Times New Roman" w:hAnsi="Times New Roman" w:cs="Times New Roman"/>
          <w:b/>
          <w:sz w:val="24"/>
          <w:szCs w:val="24"/>
        </w:rPr>
        <w:t>,</w:t>
      </w:r>
      <w:r w:rsidRPr="00500A63">
        <w:rPr>
          <w:rFonts w:ascii="Times New Roman" w:hAnsi="Times New Roman" w:cs="Times New Roman"/>
          <w:sz w:val="24"/>
          <w:szCs w:val="24"/>
        </w:rPr>
        <w:t xml:space="preserve"> 4226-4233.</w:t>
      </w:r>
    </w:p>
    <w:p w14:paraId="7C713E07" w14:textId="77777777" w:rsidR="006F15C8" w:rsidRPr="00500A63" w:rsidRDefault="006F15C8" w:rsidP="006F15C8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00A63">
        <w:rPr>
          <w:rFonts w:ascii="Times New Roman" w:hAnsi="Times New Roman" w:cs="Times New Roman"/>
          <w:sz w:val="24"/>
          <w:szCs w:val="24"/>
        </w:rPr>
        <w:t xml:space="preserve">Hua, Q., Yang, C., Oshima, T., Mori, H., and Shimizu, K. (2004). Analysis of Gene Expression in </w:t>
      </w:r>
      <w:r w:rsidRPr="003A2F20">
        <w:rPr>
          <w:rFonts w:ascii="Times New Roman" w:hAnsi="Times New Roman" w:cs="Times New Roman"/>
          <w:i/>
          <w:sz w:val="24"/>
          <w:szCs w:val="24"/>
        </w:rPr>
        <w:t>Escherichia coli</w:t>
      </w:r>
      <w:r w:rsidRPr="00500A63">
        <w:rPr>
          <w:rFonts w:ascii="Times New Roman" w:hAnsi="Times New Roman" w:cs="Times New Roman"/>
          <w:sz w:val="24"/>
          <w:szCs w:val="24"/>
        </w:rPr>
        <w:t xml:space="preserve"> in Response to Changes of Growth-Limiting Nutrient in Chemostat Cultures. </w:t>
      </w:r>
      <w:r w:rsidRPr="00500A63">
        <w:rPr>
          <w:rFonts w:ascii="Times New Roman" w:hAnsi="Times New Roman" w:cs="Times New Roman"/>
          <w:i/>
          <w:sz w:val="24"/>
          <w:szCs w:val="24"/>
        </w:rPr>
        <w:t>Applied and Environmental Microbiology</w:t>
      </w:r>
      <w:r w:rsidRPr="00500A63">
        <w:rPr>
          <w:rFonts w:ascii="Times New Roman" w:hAnsi="Times New Roman" w:cs="Times New Roman"/>
          <w:sz w:val="24"/>
          <w:szCs w:val="24"/>
        </w:rPr>
        <w:t xml:space="preserve"> 70(4)</w:t>
      </w:r>
      <w:r w:rsidRPr="00500A63">
        <w:rPr>
          <w:rFonts w:ascii="Times New Roman" w:hAnsi="Times New Roman" w:cs="Times New Roman"/>
          <w:b/>
          <w:sz w:val="24"/>
          <w:szCs w:val="24"/>
        </w:rPr>
        <w:t>,</w:t>
      </w:r>
      <w:r w:rsidRPr="00500A63">
        <w:rPr>
          <w:rFonts w:ascii="Times New Roman" w:hAnsi="Times New Roman" w:cs="Times New Roman"/>
          <w:sz w:val="24"/>
          <w:szCs w:val="24"/>
        </w:rPr>
        <w:t xml:space="preserve"> 2354-2366. doi: 10.1128/aem.70.4.2354-2366.2004.</w:t>
      </w:r>
    </w:p>
    <w:p w14:paraId="5729EF2F" w14:textId="77777777" w:rsidR="006F15C8" w:rsidRPr="00500A63" w:rsidRDefault="006F15C8" w:rsidP="006F15C8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00A63">
        <w:rPr>
          <w:rFonts w:ascii="Times New Roman" w:hAnsi="Times New Roman" w:cs="Times New Roman"/>
          <w:sz w:val="24"/>
          <w:szCs w:val="24"/>
        </w:rPr>
        <w:t>Kayser, A., Weber, J., Hecht, V., and Rinas, U. (2005). Metabolic flux analysis of</w:t>
      </w:r>
      <w:r w:rsidRPr="003A2F20">
        <w:rPr>
          <w:rFonts w:ascii="Times New Roman" w:hAnsi="Times New Roman" w:cs="Times New Roman"/>
          <w:i/>
          <w:sz w:val="24"/>
          <w:szCs w:val="24"/>
        </w:rPr>
        <w:t xml:space="preserve"> Escherichia coli</w:t>
      </w:r>
      <w:r w:rsidRPr="00500A63">
        <w:rPr>
          <w:rFonts w:ascii="Times New Roman" w:hAnsi="Times New Roman" w:cs="Times New Roman"/>
          <w:sz w:val="24"/>
          <w:szCs w:val="24"/>
        </w:rPr>
        <w:t xml:space="preserve"> in glucose-limited continuous culture. I. Growth-ratedependent metabolic efficiency at steady state. </w:t>
      </w:r>
      <w:r w:rsidRPr="00500A63">
        <w:rPr>
          <w:rFonts w:ascii="Times New Roman" w:hAnsi="Times New Roman" w:cs="Times New Roman"/>
          <w:i/>
          <w:sz w:val="24"/>
          <w:szCs w:val="24"/>
        </w:rPr>
        <w:t>Microbiology-Sgm</w:t>
      </w:r>
      <w:r w:rsidRPr="00500A63">
        <w:rPr>
          <w:rFonts w:ascii="Times New Roman" w:hAnsi="Times New Roman" w:cs="Times New Roman"/>
          <w:sz w:val="24"/>
          <w:szCs w:val="24"/>
        </w:rPr>
        <w:t xml:space="preserve"> 151</w:t>
      </w:r>
      <w:r w:rsidRPr="00500A63">
        <w:rPr>
          <w:rFonts w:ascii="Times New Roman" w:hAnsi="Times New Roman" w:cs="Times New Roman"/>
          <w:b/>
          <w:sz w:val="24"/>
          <w:szCs w:val="24"/>
        </w:rPr>
        <w:t>,</w:t>
      </w:r>
      <w:r w:rsidRPr="00500A63">
        <w:rPr>
          <w:rFonts w:ascii="Times New Roman" w:hAnsi="Times New Roman" w:cs="Times New Roman"/>
          <w:sz w:val="24"/>
          <w:szCs w:val="24"/>
        </w:rPr>
        <w:t xml:space="preserve"> 693-706. doi: Doi 10.1099/Mic.0.27481-0.</w:t>
      </w:r>
    </w:p>
    <w:p w14:paraId="47ECAEA1" w14:textId="77777777" w:rsidR="006F15C8" w:rsidRPr="00500A63" w:rsidRDefault="006F15C8" w:rsidP="006F15C8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00A63">
        <w:rPr>
          <w:rFonts w:ascii="Times New Roman" w:hAnsi="Times New Roman" w:cs="Times New Roman"/>
          <w:sz w:val="24"/>
          <w:szCs w:val="24"/>
        </w:rPr>
        <w:t xml:space="preserve">Larsson, C., Stockar, U., Marison, I., and Gustafsson, L. (1993). Growth and Metabolism of </w:t>
      </w:r>
      <w:r w:rsidRPr="003A2F20">
        <w:rPr>
          <w:rFonts w:ascii="Times New Roman" w:hAnsi="Times New Roman" w:cs="Times New Roman"/>
          <w:i/>
          <w:sz w:val="24"/>
          <w:szCs w:val="24"/>
        </w:rPr>
        <w:t xml:space="preserve">Saccharomyces cerevisiae </w:t>
      </w:r>
      <w:r w:rsidRPr="00500A63">
        <w:rPr>
          <w:rFonts w:ascii="Times New Roman" w:hAnsi="Times New Roman" w:cs="Times New Roman"/>
          <w:sz w:val="24"/>
          <w:szCs w:val="24"/>
        </w:rPr>
        <w:t xml:space="preserve">in Chemostat Cultures under Carbon-, Nitrogen-, or Carbon- and Nitrogen-Limiting Conditions. </w:t>
      </w:r>
      <w:r w:rsidRPr="00500A63">
        <w:rPr>
          <w:rFonts w:ascii="Times New Roman" w:hAnsi="Times New Roman" w:cs="Times New Roman"/>
          <w:i/>
          <w:sz w:val="24"/>
          <w:szCs w:val="24"/>
        </w:rPr>
        <w:t>Journal of bacteriology</w:t>
      </w:r>
      <w:r w:rsidRPr="00500A63">
        <w:rPr>
          <w:rFonts w:ascii="Times New Roman" w:hAnsi="Times New Roman" w:cs="Times New Roman"/>
          <w:sz w:val="24"/>
          <w:szCs w:val="24"/>
        </w:rPr>
        <w:t xml:space="preserve"> 175(15)</w:t>
      </w:r>
      <w:r w:rsidRPr="00500A63">
        <w:rPr>
          <w:rFonts w:ascii="Times New Roman" w:hAnsi="Times New Roman" w:cs="Times New Roman"/>
          <w:b/>
          <w:sz w:val="24"/>
          <w:szCs w:val="24"/>
        </w:rPr>
        <w:t>,</w:t>
      </w:r>
      <w:r w:rsidRPr="00500A63">
        <w:rPr>
          <w:rFonts w:ascii="Times New Roman" w:hAnsi="Times New Roman" w:cs="Times New Roman"/>
          <w:sz w:val="24"/>
          <w:szCs w:val="24"/>
        </w:rPr>
        <w:t xml:space="preserve"> 4809-4816.</w:t>
      </w:r>
    </w:p>
    <w:p w14:paraId="49D70AF1" w14:textId="77777777" w:rsidR="006F15C8" w:rsidRPr="00500A63" w:rsidRDefault="006F15C8" w:rsidP="006F15C8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00A63">
        <w:rPr>
          <w:rFonts w:ascii="Times New Roman" w:hAnsi="Times New Roman" w:cs="Times New Roman"/>
          <w:sz w:val="24"/>
          <w:szCs w:val="24"/>
        </w:rPr>
        <w:t xml:space="preserve">Medoff, G., Kobasyashi, G.S., Kwan, C.N., Schlessinger, D., and Venkov, P. (1972). Potentiation of Rifampicin and 5-Fluorocystosine as antifungal antibiotics by Ampothericin B. </w:t>
      </w:r>
      <w:r w:rsidRPr="00500A63">
        <w:rPr>
          <w:rFonts w:ascii="Times New Roman" w:hAnsi="Times New Roman" w:cs="Times New Roman"/>
          <w:i/>
          <w:sz w:val="24"/>
          <w:szCs w:val="24"/>
        </w:rPr>
        <w:t>PNAS</w:t>
      </w:r>
      <w:r w:rsidRPr="00500A63">
        <w:rPr>
          <w:rFonts w:ascii="Times New Roman" w:hAnsi="Times New Roman" w:cs="Times New Roman"/>
          <w:sz w:val="24"/>
          <w:szCs w:val="24"/>
        </w:rPr>
        <w:t xml:space="preserve"> 69(1)</w:t>
      </w:r>
      <w:r w:rsidRPr="00500A63">
        <w:rPr>
          <w:rFonts w:ascii="Times New Roman" w:hAnsi="Times New Roman" w:cs="Times New Roman"/>
          <w:b/>
          <w:sz w:val="24"/>
          <w:szCs w:val="24"/>
        </w:rPr>
        <w:t>,</w:t>
      </w:r>
      <w:r w:rsidRPr="00500A63">
        <w:rPr>
          <w:rFonts w:ascii="Times New Roman" w:hAnsi="Times New Roman" w:cs="Times New Roman"/>
          <w:sz w:val="24"/>
          <w:szCs w:val="24"/>
        </w:rPr>
        <w:t xml:space="preserve"> 196-199.</w:t>
      </w:r>
    </w:p>
    <w:p w14:paraId="43BD93E3" w14:textId="77777777" w:rsidR="006F15C8" w:rsidRPr="00500A63" w:rsidRDefault="006F15C8" w:rsidP="006F15C8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00A63">
        <w:rPr>
          <w:rFonts w:ascii="Times New Roman" w:hAnsi="Times New Roman" w:cs="Times New Roman"/>
          <w:sz w:val="24"/>
          <w:szCs w:val="24"/>
        </w:rPr>
        <w:t>Nanchen, A., Schicker, A., and Sauer, U. (2006). Nonlinear dependency of intracellular fluxes on growth rate in miniaturized continuous cultures of</w:t>
      </w:r>
      <w:r w:rsidRPr="003A2F20">
        <w:rPr>
          <w:rFonts w:ascii="Times New Roman" w:hAnsi="Times New Roman" w:cs="Times New Roman"/>
          <w:i/>
          <w:sz w:val="24"/>
          <w:szCs w:val="24"/>
        </w:rPr>
        <w:t xml:space="preserve"> Escherichia coli.</w:t>
      </w:r>
      <w:r w:rsidRPr="00500A63">
        <w:rPr>
          <w:rFonts w:ascii="Times New Roman" w:hAnsi="Times New Roman" w:cs="Times New Roman"/>
          <w:sz w:val="24"/>
          <w:szCs w:val="24"/>
        </w:rPr>
        <w:t xml:space="preserve"> </w:t>
      </w:r>
      <w:r w:rsidRPr="00500A63">
        <w:rPr>
          <w:rFonts w:ascii="Times New Roman" w:hAnsi="Times New Roman" w:cs="Times New Roman"/>
          <w:i/>
          <w:sz w:val="24"/>
          <w:szCs w:val="24"/>
        </w:rPr>
        <w:t>Appl Environ Microbiol</w:t>
      </w:r>
      <w:r w:rsidRPr="00500A63">
        <w:rPr>
          <w:rFonts w:ascii="Times New Roman" w:hAnsi="Times New Roman" w:cs="Times New Roman"/>
          <w:sz w:val="24"/>
          <w:szCs w:val="24"/>
        </w:rPr>
        <w:t xml:space="preserve"> 72(2)</w:t>
      </w:r>
      <w:r w:rsidRPr="00500A63">
        <w:rPr>
          <w:rFonts w:ascii="Times New Roman" w:hAnsi="Times New Roman" w:cs="Times New Roman"/>
          <w:b/>
          <w:sz w:val="24"/>
          <w:szCs w:val="24"/>
        </w:rPr>
        <w:t>,</w:t>
      </w:r>
      <w:r w:rsidRPr="00500A63">
        <w:rPr>
          <w:rFonts w:ascii="Times New Roman" w:hAnsi="Times New Roman" w:cs="Times New Roman"/>
          <w:sz w:val="24"/>
          <w:szCs w:val="24"/>
        </w:rPr>
        <w:t xml:space="preserve"> 1164-1172. doi: 10.1128/AEM.72.2.1164-1172.2006.</w:t>
      </w:r>
    </w:p>
    <w:p w14:paraId="0AF47379" w14:textId="77777777" w:rsidR="006F15C8" w:rsidRPr="00500A63" w:rsidRDefault="006F15C8" w:rsidP="006F15C8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00A63">
        <w:rPr>
          <w:rFonts w:ascii="Times New Roman" w:hAnsi="Times New Roman" w:cs="Times New Roman"/>
          <w:sz w:val="24"/>
          <w:szCs w:val="24"/>
        </w:rPr>
        <w:t>Postma, E., Verduyn, C., Scheffers, W.A., and Dijken, J.P. (1989). Enzymic Analysis of the Crabtree Effect in Glucose-Limited Chemostat Cultures of</w:t>
      </w:r>
      <w:r w:rsidRPr="003A2F20">
        <w:rPr>
          <w:rFonts w:ascii="Times New Roman" w:hAnsi="Times New Roman" w:cs="Times New Roman"/>
          <w:i/>
          <w:sz w:val="24"/>
          <w:szCs w:val="24"/>
        </w:rPr>
        <w:t xml:space="preserve"> Saccharomyces cerevisiae.</w:t>
      </w:r>
      <w:r w:rsidRPr="00500A63">
        <w:rPr>
          <w:rFonts w:ascii="Times New Roman" w:hAnsi="Times New Roman" w:cs="Times New Roman"/>
          <w:sz w:val="24"/>
          <w:szCs w:val="24"/>
        </w:rPr>
        <w:t xml:space="preserve"> </w:t>
      </w:r>
      <w:r w:rsidRPr="00500A63">
        <w:rPr>
          <w:rFonts w:ascii="Times New Roman" w:hAnsi="Times New Roman" w:cs="Times New Roman"/>
          <w:i/>
          <w:sz w:val="24"/>
          <w:szCs w:val="24"/>
        </w:rPr>
        <w:t>Applied and Environmental Microbiology</w:t>
      </w:r>
      <w:r w:rsidRPr="00500A63">
        <w:rPr>
          <w:rFonts w:ascii="Times New Roman" w:hAnsi="Times New Roman" w:cs="Times New Roman"/>
          <w:sz w:val="24"/>
          <w:szCs w:val="24"/>
        </w:rPr>
        <w:t xml:space="preserve"> 55(2)</w:t>
      </w:r>
      <w:r w:rsidRPr="00500A63">
        <w:rPr>
          <w:rFonts w:ascii="Times New Roman" w:hAnsi="Times New Roman" w:cs="Times New Roman"/>
          <w:b/>
          <w:sz w:val="24"/>
          <w:szCs w:val="24"/>
        </w:rPr>
        <w:t>,</w:t>
      </w:r>
      <w:r w:rsidRPr="00500A63">
        <w:rPr>
          <w:rFonts w:ascii="Times New Roman" w:hAnsi="Times New Roman" w:cs="Times New Roman"/>
          <w:sz w:val="24"/>
          <w:szCs w:val="24"/>
        </w:rPr>
        <w:t xml:space="preserve"> 468-477.</w:t>
      </w:r>
    </w:p>
    <w:p w14:paraId="5D1025B0" w14:textId="77777777" w:rsidR="006F15C8" w:rsidRPr="00500A63" w:rsidRDefault="006F15C8" w:rsidP="006F15C8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00A63">
        <w:rPr>
          <w:rFonts w:ascii="Times New Roman" w:hAnsi="Times New Roman" w:cs="Times New Roman"/>
          <w:sz w:val="24"/>
          <w:szCs w:val="24"/>
        </w:rPr>
        <w:t xml:space="preserve">Robey, R.B., Ruiz, O., Santos, A.V.P., Ma, J., Kear, F., Wang, L.-J., et al. (1998). pH-Dependent Fluorescence of a Heterologously Expressed Aequorea Green Fluorescent Protein Mutant: In Situ Spectral Characteristics and Applicability to Intracellular pH Estimation. </w:t>
      </w:r>
      <w:r w:rsidRPr="00500A63">
        <w:rPr>
          <w:rFonts w:ascii="Times New Roman" w:hAnsi="Times New Roman" w:cs="Times New Roman"/>
          <w:i/>
          <w:sz w:val="24"/>
          <w:szCs w:val="24"/>
        </w:rPr>
        <w:t>Biochemistry</w:t>
      </w:r>
      <w:r w:rsidRPr="00500A63">
        <w:rPr>
          <w:rFonts w:ascii="Times New Roman" w:hAnsi="Times New Roman" w:cs="Times New Roman"/>
          <w:sz w:val="24"/>
          <w:szCs w:val="24"/>
        </w:rPr>
        <w:t xml:space="preserve"> 37</w:t>
      </w:r>
      <w:r w:rsidRPr="00500A63">
        <w:rPr>
          <w:rFonts w:ascii="Times New Roman" w:hAnsi="Times New Roman" w:cs="Times New Roman"/>
          <w:b/>
          <w:sz w:val="24"/>
          <w:szCs w:val="24"/>
        </w:rPr>
        <w:t>,</w:t>
      </w:r>
      <w:r w:rsidRPr="00500A63">
        <w:rPr>
          <w:rFonts w:ascii="Times New Roman" w:hAnsi="Times New Roman" w:cs="Times New Roman"/>
          <w:sz w:val="24"/>
          <w:szCs w:val="24"/>
        </w:rPr>
        <w:t xml:space="preserve"> 9894-9901.</w:t>
      </w:r>
    </w:p>
    <w:p w14:paraId="58E6E673" w14:textId="77777777" w:rsidR="006F15C8" w:rsidRPr="00500A63" w:rsidRDefault="006F15C8" w:rsidP="006F15C8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00A63">
        <w:rPr>
          <w:rFonts w:ascii="Times New Roman" w:hAnsi="Times New Roman" w:cs="Times New Roman"/>
          <w:sz w:val="24"/>
          <w:szCs w:val="24"/>
        </w:rPr>
        <w:t xml:space="preserve">Visser, D., van Zuylen, G.A., van Dam, J.C., Eman, M.R., Proll, A., Ras, C., et al. (2004). Analysis of in vivo kinetics of glycolysis in aerobic </w:t>
      </w:r>
      <w:r w:rsidRPr="003A2F20">
        <w:rPr>
          <w:rFonts w:ascii="Times New Roman" w:hAnsi="Times New Roman" w:cs="Times New Roman"/>
          <w:i/>
          <w:sz w:val="24"/>
          <w:szCs w:val="24"/>
        </w:rPr>
        <w:t>Saccharomyces cerevisiae</w:t>
      </w:r>
      <w:r w:rsidRPr="00500A63">
        <w:rPr>
          <w:rFonts w:ascii="Times New Roman" w:hAnsi="Times New Roman" w:cs="Times New Roman"/>
          <w:sz w:val="24"/>
          <w:szCs w:val="24"/>
        </w:rPr>
        <w:t xml:space="preserve"> by application of glucose and ethanol pulses. </w:t>
      </w:r>
      <w:r w:rsidRPr="00500A63">
        <w:rPr>
          <w:rFonts w:ascii="Times New Roman" w:hAnsi="Times New Roman" w:cs="Times New Roman"/>
          <w:i/>
          <w:sz w:val="24"/>
          <w:szCs w:val="24"/>
        </w:rPr>
        <w:t>Biotechnol Bioeng</w:t>
      </w:r>
      <w:r w:rsidRPr="00500A63">
        <w:rPr>
          <w:rFonts w:ascii="Times New Roman" w:hAnsi="Times New Roman" w:cs="Times New Roman"/>
          <w:sz w:val="24"/>
          <w:szCs w:val="24"/>
        </w:rPr>
        <w:t xml:space="preserve"> 88(2)</w:t>
      </w:r>
      <w:r w:rsidRPr="00500A63">
        <w:rPr>
          <w:rFonts w:ascii="Times New Roman" w:hAnsi="Times New Roman" w:cs="Times New Roman"/>
          <w:b/>
          <w:sz w:val="24"/>
          <w:szCs w:val="24"/>
        </w:rPr>
        <w:t>,</w:t>
      </w:r>
      <w:r w:rsidRPr="00500A63">
        <w:rPr>
          <w:rFonts w:ascii="Times New Roman" w:hAnsi="Times New Roman" w:cs="Times New Roman"/>
          <w:sz w:val="24"/>
          <w:szCs w:val="24"/>
        </w:rPr>
        <w:t xml:space="preserve"> 157-167. doi: 10.1002/bit.20235.</w:t>
      </w:r>
    </w:p>
    <w:p w14:paraId="572A2671" w14:textId="77777777" w:rsidR="006F15C8" w:rsidRPr="00500A63" w:rsidRDefault="006F15C8" w:rsidP="006F15C8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00A63">
        <w:rPr>
          <w:rFonts w:ascii="Times New Roman" w:hAnsi="Times New Roman" w:cs="Times New Roman"/>
          <w:sz w:val="24"/>
          <w:szCs w:val="24"/>
        </w:rPr>
        <w:t xml:space="preserve">Xu, B., Jahic, M., Blomsten, G., and Enfors, S.O. (1999). Glucose overflow metabolism and mixed-acid fermentation in aerobic large-scale fed-batch processes with </w:t>
      </w:r>
      <w:r w:rsidRPr="00500A63">
        <w:rPr>
          <w:rFonts w:ascii="Times New Roman" w:hAnsi="Times New Roman" w:cs="Times New Roman"/>
          <w:i/>
          <w:sz w:val="24"/>
          <w:szCs w:val="24"/>
        </w:rPr>
        <w:t>Escherichia coli</w:t>
      </w:r>
      <w:r w:rsidRPr="00500A63">
        <w:rPr>
          <w:rFonts w:ascii="Times New Roman" w:hAnsi="Times New Roman" w:cs="Times New Roman"/>
          <w:sz w:val="24"/>
          <w:szCs w:val="24"/>
        </w:rPr>
        <w:t xml:space="preserve">. </w:t>
      </w:r>
      <w:r w:rsidRPr="00500A63">
        <w:rPr>
          <w:rFonts w:ascii="Times New Roman" w:hAnsi="Times New Roman" w:cs="Times New Roman"/>
          <w:i/>
          <w:sz w:val="24"/>
          <w:szCs w:val="24"/>
        </w:rPr>
        <w:t>Appl Microbiol Biotechnol</w:t>
      </w:r>
      <w:r w:rsidRPr="00500A63">
        <w:rPr>
          <w:rFonts w:ascii="Times New Roman" w:hAnsi="Times New Roman" w:cs="Times New Roman"/>
          <w:sz w:val="24"/>
          <w:szCs w:val="24"/>
        </w:rPr>
        <w:t xml:space="preserve"> (51)</w:t>
      </w:r>
      <w:r w:rsidRPr="00500A63">
        <w:rPr>
          <w:rFonts w:ascii="Times New Roman" w:hAnsi="Times New Roman" w:cs="Times New Roman"/>
          <w:b/>
          <w:sz w:val="24"/>
          <w:szCs w:val="24"/>
        </w:rPr>
        <w:t>,</w:t>
      </w:r>
      <w:r w:rsidRPr="00500A63">
        <w:rPr>
          <w:rFonts w:ascii="Times New Roman" w:hAnsi="Times New Roman" w:cs="Times New Roman"/>
          <w:sz w:val="24"/>
          <w:szCs w:val="24"/>
        </w:rPr>
        <w:t xml:space="preserve"> 564-571.</w:t>
      </w:r>
    </w:p>
    <w:p w14:paraId="78AB8F94" w14:textId="4B06990B" w:rsidR="005255B7" w:rsidRPr="005255B7" w:rsidRDefault="00A21383" w:rsidP="001A60F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0A63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sectPr w:rsidR="005255B7" w:rsidRPr="005255B7" w:rsidSect="003325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6D013" w14:textId="77777777" w:rsidR="00186197" w:rsidRDefault="00186197" w:rsidP="004756EE">
      <w:pPr>
        <w:spacing w:after="0" w:line="240" w:lineRule="auto"/>
      </w:pPr>
      <w:r>
        <w:separator/>
      </w:r>
    </w:p>
  </w:endnote>
  <w:endnote w:type="continuationSeparator" w:id="0">
    <w:p w14:paraId="33A65963" w14:textId="77777777" w:rsidR="00186197" w:rsidRDefault="00186197" w:rsidP="0047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E230A" w14:textId="77777777" w:rsidR="00186197" w:rsidRDefault="00186197" w:rsidP="004756EE">
      <w:pPr>
        <w:spacing w:after="0" w:line="240" w:lineRule="auto"/>
      </w:pPr>
      <w:r>
        <w:separator/>
      </w:r>
    </w:p>
  </w:footnote>
  <w:footnote w:type="continuationSeparator" w:id="0">
    <w:p w14:paraId="26BC5090" w14:textId="77777777" w:rsidR="00186197" w:rsidRDefault="00186197" w:rsidP="00475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-Scienc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wfwvfwe4pwdsyepxvnxp9stxv2adavpf029&quot;&gt;My EndNote Library&lt;record-ids&gt;&lt;item&gt;115&lt;/item&gt;&lt;item&gt;238&lt;/item&gt;&lt;item&gt;623&lt;/item&gt;&lt;item&gt;624&lt;/item&gt;&lt;item&gt;625&lt;/item&gt;&lt;item&gt;626&lt;/item&gt;&lt;item&gt;627&lt;/item&gt;&lt;item&gt;637&lt;/item&gt;&lt;item&gt;642&lt;/item&gt;&lt;item&gt;643&lt;/item&gt;&lt;item&gt;650&lt;/item&gt;&lt;item&gt;651&lt;/item&gt;&lt;/record-ids&gt;&lt;/item&gt;&lt;/Libraries&gt;"/>
  </w:docVars>
  <w:rsids>
    <w:rsidRoot w:val="00A12276"/>
    <w:rsid w:val="00000422"/>
    <w:rsid w:val="00010F56"/>
    <w:rsid w:val="00017A84"/>
    <w:rsid w:val="0002025E"/>
    <w:rsid w:val="00027561"/>
    <w:rsid w:val="0005396A"/>
    <w:rsid w:val="000542F8"/>
    <w:rsid w:val="00062E01"/>
    <w:rsid w:val="00067587"/>
    <w:rsid w:val="00067AB1"/>
    <w:rsid w:val="00070E2D"/>
    <w:rsid w:val="00075242"/>
    <w:rsid w:val="00087CDD"/>
    <w:rsid w:val="000A06F2"/>
    <w:rsid w:val="000F4DB4"/>
    <w:rsid w:val="0010008F"/>
    <w:rsid w:val="001374A5"/>
    <w:rsid w:val="00154EAA"/>
    <w:rsid w:val="001800F9"/>
    <w:rsid w:val="00186197"/>
    <w:rsid w:val="001A0790"/>
    <w:rsid w:val="001A43BA"/>
    <w:rsid w:val="001A53E3"/>
    <w:rsid w:val="001A60FB"/>
    <w:rsid w:val="001A61D0"/>
    <w:rsid w:val="001A7E9A"/>
    <w:rsid w:val="001B0B6E"/>
    <w:rsid w:val="001B350C"/>
    <w:rsid w:val="001B79B9"/>
    <w:rsid w:val="001C09D6"/>
    <w:rsid w:val="001C6F01"/>
    <w:rsid w:val="001E02ED"/>
    <w:rsid w:val="001F4EB9"/>
    <w:rsid w:val="001F75C8"/>
    <w:rsid w:val="002018DD"/>
    <w:rsid w:val="002044BC"/>
    <w:rsid w:val="00207B64"/>
    <w:rsid w:val="00235FCC"/>
    <w:rsid w:val="00240F7B"/>
    <w:rsid w:val="00241E77"/>
    <w:rsid w:val="00245858"/>
    <w:rsid w:val="00250AA4"/>
    <w:rsid w:val="002555CA"/>
    <w:rsid w:val="00257330"/>
    <w:rsid w:val="00287435"/>
    <w:rsid w:val="002A1BD7"/>
    <w:rsid w:val="002C6843"/>
    <w:rsid w:val="002D225A"/>
    <w:rsid w:val="002D2399"/>
    <w:rsid w:val="002F1433"/>
    <w:rsid w:val="002F3BC8"/>
    <w:rsid w:val="002F604B"/>
    <w:rsid w:val="00332579"/>
    <w:rsid w:val="00334A19"/>
    <w:rsid w:val="003360D8"/>
    <w:rsid w:val="00340332"/>
    <w:rsid w:val="00353C53"/>
    <w:rsid w:val="003559BA"/>
    <w:rsid w:val="003716EF"/>
    <w:rsid w:val="003717E6"/>
    <w:rsid w:val="00381155"/>
    <w:rsid w:val="003856B6"/>
    <w:rsid w:val="00390525"/>
    <w:rsid w:val="003A17D4"/>
    <w:rsid w:val="003A2F20"/>
    <w:rsid w:val="003A5378"/>
    <w:rsid w:val="003C439D"/>
    <w:rsid w:val="003D09DE"/>
    <w:rsid w:val="003D10B0"/>
    <w:rsid w:val="003D5CF5"/>
    <w:rsid w:val="003E1C5B"/>
    <w:rsid w:val="003F79BD"/>
    <w:rsid w:val="003F7BDD"/>
    <w:rsid w:val="00412321"/>
    <w:rsid w:val="004261EF"/>
    <w:rsid w:val="00440665"/>
    <w:rsid w:val="00442B2E"/>
    <w:rsid w:val="0044308D"/>
    <w:rsid w:val="00454F69"/>
    <w:rsid w:val="004663BE"/>
    <w:rsid w:val="004756EE"/>
    <w:rsid w:val="00477B8E"/>
    <w:rsid w:val="004833CD"/>
    <w:rsid w:val="00497381"/>
    <w:rsid w:val="004A42D6"/>
    <w:rsid w:val="004A7E94"/>
    <w:rsid w:val="004C4BA7"/>
    <w:rsid w:val="004C7DE1"/>
    <w:rsid w:val="004E0625"/>
    <w:rsid w:val="004E3D55"/>
    <w:rsid w:val="005008AF"/>
    <w:rsid w:val="00500A63"/>
    <w:rsid w:val="00512AB9"/>
    <w:rsid w:val="00513C87"/>
    <w:rsid w:val="00517683"/>
    <w:rsid w:val="00521D86"/>
    <w:rsid w:val="00522406"/>
    <w:rsid w:val="005229C4"/>
    <w:rsid w:val="00523D78"/>
    <w:rsid w:val="005255B7"/>
    <w:rsid w:val="0053134D"/>
    <w:rsid w:val="00540ADD"/>
    <w:rsid w:val="0054194A"/>
    <w:rsid w:val="00542314"/>
    <w:rsid w:val="00543606"/>
    <w:rsid w:val="00545273"/>
    <w:rsid w:val="005453EA"/>
    <w:rsid w:val="00556C2B"/>
    <w:rsid w:val="00566741"/>
    <w:rsid w:val="00575A90"/>
    <w:rsid w:val="005818F9"/>
    <w:rsid w:val="00587B33"/>
    <w:rsid w:val="005A19C2"/>
    <w:rsid w:val="005B084F"/>
    <w:rsid w:val="005C1E7A"/>
    <w:rsid w:val="005C3086"/>
    <w:rsid w:val="005C75EB"/>
    <w:rsid w:val="005D2D66"/>
    <w:rsid w:val="005D3100"/>
    <w:rsid w:val="005D4616"/>
    <w:rsid w:val="005E0FFF"/>
    <w:rsid w:val="005E3AF8"/>
    <w:rsid w:val="005F5C6B"/>
    <w:rsid w:val="005F7F44"/>
    <w:rsid w:val="006174D6"/>
    <w:rsid w:val="00617B8E"/>
    <w:rsid w:val="006331BB"/>
    <w:rsid w:val="00647026"/>
    <w:rsid w:val="006665F6"/>
    <w:rsid w:val="0067649A"/>
    <w:rsid w:val="00680E72"/>
    <w:rsid w:val="00691C50"/>
    <w:rsid w:val="00691E35"/>
    <w:rsid w:val="00697063"/>
    <w:rsid w:val="006C68D7"/>
    <w:rsid w:val="006D0009"/>
    <w:rsid w:val="006D1681"/>
    <w:rsid w:val="006D7ACC"/>
    <w:rsid w:val="006E55F2"/>
    <w:rsid w:val="006F15C8"/>
    <w:rsid w:val="007159E6"/>
    <w:rsid w:val="00721D00"/>
    <w:rsid w:val="00722FDC"/>
    <w:rsid w:val="007346AA"/>
    <w:rsid w:val="0074144F"/>
    <w:rsid w:val="00741643"/>
    <w:rsid w:val="007449C7"/>
    <w:rsid w:val="00745425"/>
    <w:rsid w:val="007526E5"/>
    <w:rsid w:val="00755379"/>
    <w:rsid w:val="00771D61"/>
    <w:rsid w:val="007723C0"/>
    <w:rsid w:val="0079605A"/>
    <w:rsid w:val="007A1FB1"/>
    <w:rsid w:val="007A3AF8"/>
    <w:rsid w:val="007B0F6B"/>
    <w:rsid w:val="007B203F"/>
    <w:rsid w:val="007D213B"/>
    <w:rsid w:val="007D61C1"/>
    <w:rsid w:val="007E047A"/>
    <w:rsid w:val="007F1EB3"/>
    <w:rsid w:val="007F4BA9"/>
    <w:rsid w:val="0080240C"/>
    <w:rsid w:val="00833E34"/>
    <w:rsid w:val="00845F6B"/>
    <w:rsid w:val="00861ACA"/>
    <w:rsid w:val="00862850"/>
    <w:rsid w:val="00864D21"/>
    <w:rsid w:val="00867817"/>
    <w:rsid w:val="00867DD8"/>
    <w:rsid w:val="00870624"/>
    <w:rsid w:val="0088409F"/>
    <w:rsid w:val="00887DBC"/>
    <w:rsid w:val="008A6B79"/>
    <w:rsid w:val="008E252E"/>
    <w:rsid w:val="008F5C68"/>
    <w:rsid w:val="00920904"/>
    <w:rsid w:val="00932810"/>
    <w:rsid w:val="00933C84"/>
    <w:rsid w:val="009507F7"/>
    <w:rsid w:val="00956E17"/>
    <w:rsid w:val="00957FE1"/>
    <w:rsid w:val="00963D76"/>
    <w:rsid w:val="00971E90"/>
    <w:rsid w:val="0097470D"/>
    <w:rsid w:val="00980370"/>
    <w:rsid w:val="009A2F5B"/>
    <w:rsid w:val="009B21F0"/>
    <w:rsid w:val="009B5E0B"/>
    <w:rsid w:val="009C39CC"/>
    <w:rsid w:val="009C51AC"/>
    <w:rsid w:val="009C6DDA"/>
    <w:rsid w:val="009D400C"/>
    <w:rsid w:val="009D503B"/>
    <w:rsid w:val="009F13DB"/>
    <w:rsid w:val="009F280B"/>
    <w:rsid w:val="009F29A3"/>
    <w:rsid w:val="009F3200"/>
    <w:rsid w:val="00A12276"/>
    <w:rsid w:val="00A21383"/>
    <w:rsid w:val="00A23A65"/>
    <w:rsid w:val="00A24654"/>
    <w:rsid w:val="00A35BF3"/>
    <w:rsid w:val="00A4309E"/>
    <w:rsid w:val="00A5146F"/>
    <w:rsid w:val="00A5321A"/>
    <w:rsid w:val="00A56DD9"/>
    <w:rsid w:val="00A761F7"/>
    <w:rsid w:val="00A8034B"/>
    <w:rsid w:val="00A905AF"/>
    <w:rsid w:val="00AB1A21"/>
    <w:rsid w:val="00AD2658"/>
    <w:rsid w:val="00AD502C"/>
    <w:rsid w:val="00AE5B42"/>
    <w:rsid w:val="00AF4063"/>
    <w:rsid w:val="00B22103"/>
    <w:rsid w:val="00B2553D"/>
    <w:rsid w:val="00B36E95"/>
    <w:rsid w:val="00B41D28"/>
    <w:rsid w:val="00B52385"/>
    <w:rsid w:val="00B63689"/>
    <w:rsid w:val="00BA005D"/>
    <w:rsid w:val="00BA2A09"/>
    <w:rsid w:val="00BA3386"/>
    <w:rsid w:val="00BB3A7C"/>
    <w:rsid w:val="00BC3662"/>
    <w:rsid w:val="00BC4812"/>
    <w:rsid w:val="00BE3C60"/>
    <w:rsid w:val="00BF3A25"/>
    <w:rsid w:val="00BF5209"/>
    <w:rsid w:val="00C00E86"/>
    <w:rsid w:val="00C030C0"/>
    <w:rsid w:val="00C05D0D"/>
    <w:rsid w:val="00C2103A"/>
    <w:rsid w:val="00C241BA"/>
    <w:rsid w:val="00C24505"/>
    <w:rsid w:val="00C2732A"/>
    <w:rsid w:val="00C37230"/>
    <w:rsid w:val="00C418FF"/>
    <w:rsid w:val="00C7425B"/>
    <w:rsid w:val="00C74E36"/>
    <w:rsid w:val="00C806DF"/>
    <w:rsid w:val="00C87061"/>
    <w:rsid w:val="00C926A3"/>
    <w:rsid w:val="00C9571A"/>
    <w:rsid w:val="00CA3760"/>
    <w:rsid w:val="00CA6730"/>
    <w:rsid w:val="00CA6B14"/>
    <w:rsid w:val="00CA7A97"/>
    <w:rsid w:val="00CD353A"/>
    <w:rsid w:val="00D029D4"/>
    <w:rsid w:val="00D0747A"/>
    <w:rsid w:val="00D12763"/>
    <w:rsid w:val="00D16279"/>
    <w:rsid w:val="00D33883"/>
    <w:rsid w:val="00D34603"/>
    <w:rsid w:val="00D360A4"/>
    <w:rsid w:val="00D70BE4"/>
    <w:rsid w:val="00D85265"/>
    <w:rsid w:val="00D90EE4"/>
    <w:rsid w:val="00DB3453"/>
    <w:rsid w:val="00DB4C6A"/>
    <w:rsid w:val="00DB6BD0"/>
    <w:rsid w:val="00DC10FB"/>
    <w:rsid w:val="00DC4B9E"/>
    <w:rsid w:val="00DC5121"/>
    <w:rsid w:val="00DC70C5"/>
    <w:rsid w:val="00DE4FAB"/>
    <w:rsid w:val="00DF1392"/>
    <w:rsid w:val="00E00491"/>
    <w:rsid w:val="00E221F6"/>
    <w:rsid w:val="00E30CD9"/>
    <w:rsid w:val="00E40797"/>
    <w:rsid w:val="00E54E65"/>
    <w:rsid w:val="00E731B9"/>
    <w:rsid w:val="00E7541D"/>
    <w:rsid w:val="00E77EEC"/>
    <w:rsid w:val="00E81796"/>
    <w:rsid w:val="00E822F3"/>
    <w:rsid w:val="00E831EC"/>
    <w:rsid w:val="00E86F9F"/>
    <w:rsid w:val="00E94E16"/>
    <w:rsid w:val="00EB753D"/>
    <w:rsid w:val="00EC0D9C"/>
    <w:rsid w:val="00EC1324"/>
    <w:rsid w:val="00EC4920"/>
    <w:rsid w:val="00EF7BD1"/>
    <w:rsid w:val="00F1236D"/>
    <w:rsid w:val="00F155C5"/>
    <w:rsid w:val="00F17ED2"/>
    <w:rsid w:val="00F214AC"/>
    <w:rsid w:val="00F27679"/>
    <w:rsid w:val="00F3604C"/>
    <w:rsid w:val="00F44062"/>
    <w:rsid w:val="00F45830"/>
    <w:rsid w:val="00F55A9A"/>
    <w:rsid w:val="00F619EA"/>
    <w:rsid w:val="00F64DCF"/>
    <w:rsid w:val="00F7450A"/>
    <w:rsid w:val="00F74A63"/>
    <w:rsid w:val="00F807D6"/>
    <w:rsid w:val="00F81B24"/>
    <w:rsid w:val="00FA163D"/>
    <w:rsid w:val="00FB7FC9"/>
    <w:rsid w:val="00FD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0095C7"/>
  <w15:docId w15:val="{4EF487ED-4A43-4C86-A5D6-873F13F7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2D6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22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2FDC"/>
    <w:pPr>
      <w:spacing w:line="240" w:lineRule="auto"/>
    </w:pPr>
    <w:rPr>
      <w:rFonts w:ascii="Times New Roman" w:eastAsiaTheme="minorEastAsia" w:hAnsi="Times New Roman"/>
      <w:sz w:val="20"/>
      <w:szCs w:val="20"/>
      <w:lang w:val="sv-SE" w:eastAsia="sv-S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2FDC"/>
    <w:rPr>
      <w:rFonts w:ascii="Times New Roman" w:eastAsiaTheme="minorEastAsia" w:hAnsi="Times New Roman"/>
      <w:sz w:val="20"/>
      <w:szCs w:val="20"/>
      <w:lang w:val="sv-SE" w:eastAsia="sv-SE"/>
    </w:rPr>
  </w:style>
  <w:style w:type="table" w:customStyle="1" w:styleId="TableGrid1">
    <w:name w:val="Table Grid1"/>
    <w:basedOn w:val="TableNormal"/>
    <w:uiPriority w:val="59"/>
    <w:rsid w:val="00722FDC"/>
    <w:pPr>
      <w:spacing w:after="0" w:line="240" w:lineRule="auto"/>
    </w:pPr>
    <w:rPr>
      <w:rFonts w:ascii="Cambria" w:eastAsia="Cambria" w:hAnsi="Cambria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2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DC"/>
    <w:rPr>
      <w:rFonts w:ascii="Tahoma" w:hAnsi="Tahoma" w:cs="Tahoma"/>
      <w:sz w:val="16"/>
      <w:szCs w:val="16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B33"/>
    <w:rPr>
      <w:rFonts w:asciiTheme="minorHAnsi" w:eastAsiaTheme="minorHAnsi" w:hAnsiTheme="minorHAnsi"/>
      <w:b/>
      <w:bCs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B33"/>
    <w:rPr>
      <w:rFonts w:ascii="Times New Roman" w:eastAsiaTheme="minorEastAsia" w:hAnsi="Times New Roman"/>
      <w:b/>
      <w:bCs/>
      <w:sz w:val="20"/>
      <w:szCs w:val="20"/>
      <w:lang w:val="de-DE" w:eastAsia="sv-SE"/>
    </w:rPr>
  </w:style>
  <w:style w:type="paragraph" w:customStyle="1" w:styleId="EndNoteBibliographyTitle">
    <w:name w:val="EndNote Bibliography Title"/>
    <w:basedOn w:val="Normal"/>
    <w:link w:val="EndNoteBibliographyTitleZchn"/>
    <w:rsid w:val="00A21383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A21383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A21383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A21383"/>
    <w:rPr>
      <w:rFonts w:ascii="Calibri" w:hAnsi="Calibri" w:cs="Calibri"/>
      <w:noProof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2D2399"/>
  </w:style>
  <w:style w:type="paragraph" w:styleId="Header">
    <w:name w:val="header"/>
    <w:basedOn w:val="Normal"/>
    <w:link w:val="HeaderChar"/>
    <w:uiPriority w:val="99"/>
    <w:unhideWhenUsed/>
    <w:rsid w:val="004756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6EE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4756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6EE"/>
    <w:rPr>
      <w:lang w:val="de-DE"/>
    </w:rPr>
  </w:style>
  <w:style w:type="paragraph" w:customStyle="1" w:styleId="SupplementaryMaterial">
    <w:name w:val="Supplementary Material"/>
    <w:basedOn w:val="Title"/>
    <w:next w:val="Title"/>
    <w:qFormat/>
    <w:rsid w:val="00D33883"/>
    <w:pPr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338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3883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Ergostero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tiff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219E3-099C-41BB-B0B6-0DDF5609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5287</Words>
  <Characters>30138</Characters>
  <Application>Microsoft Office Word</Application>
  <DocSecurity>0</DocSecurity>
  <Lines>251</Lines>
  <Paragraphs>70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for Kemiteknik</Company>
  <LinksUpToDate>false</LinksUpToDate>
  <CharactersWithSpaces>35355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Frontiers</cp:lastModifiedBy>
  <cp:revision>3</cp:revision>
  <cp:lastPrinted>2019-05-17T15:05:00Z</cp:lastPrinted>
  <dcterms:created xsi:type="dcterms:W3CDTF">2019-05-21T12:36:00Z</dcterms:created>
  <dcterms:modified xsi:type="dcterms:W3CDTF">2019-07-26T10:09:00Z</dcterms:modified>
</cp:coreProperties>
</file>