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171518E7" w14:textId="09FC2BA5" w:rsidR="003F404E" w:rsidRPr="007F6C27" w:rsidRDefault="00654E8F" w:rsidP="00C53DB5">
      <w:pPr>
        <w:pStyle w:val="Ttulo1"/>
      </w:pPr>
      <w:r w:rsidRPr="007F6C27">
        <w:t xml:space="preserve">Supplementary </w:t>
      </w:r>
      <w:r w:rsidR="003F404E" w:rsidRPr="007F6C27">
        <w:t>Tables</w:t>
      </w:r>
    </w:p>
    <w:p w14:paraId="23F8A6E2" w14:textId="729BE0E3" w:rsidR="003F404E" w:rsidRPr="007F6C27" w:rsidRDefault="003F404E" w:rsidP="003F404E">
      <w:pPr>
        <w:spacing w:after="200"/>
        <w:jc w:val="both"/>
        <w:rPr>
          <w:rFonts w:eastAsia="Times New Roman" w:cs="Times New Roman"/>
          <w:sz w:val="20"/>
          <w:szCs w:val="20"/>
        </w:rPr>
      </w:pPr>
      <w:r w:rsidRPr="007F6C27">
        <w:rPr>
          <w:rFonts w:eastAsia="Times New Roman" w:cs="Times New Roman"/>
          <w:b/>
          <w:sz w:val="20"/>
          <w:szCs w:val="20"/>
        </w:rPr>
        <w:t xml:space="preserve">Supplementary Table 1. </w:t>
      </w:r>
      <w:r w:rsidRPr="007F6C27">
        <w:rPr>
          <w:rFonts w:eastAsia="Times New Roman" w:cs="Times New Roman"/>
          <w:sz w:val="20"/>
          <w:szCs w:val="20"/>
        </w:rPr>
        <w:t xml:space="preserve">Characterization of </w:t>
      </w:r>
      <w:proofErr w:type="spellStart"/>
      <w:r w:rsidRPr="007F6C27">
        <w:rPr>
          <w:rFonts w:eastAsia="Times New Roman" w:cs="Times New Roman"/>
          <w:sz w:val="20"/>
          <w:szCs w:val="20"/>
        </w:rPr>
        <w:t>panIgG</w:t>
      </w:r>
      <w:proofErr w:type="spellEnd"/>
      <w:r w:rsidRPr="007F6C27">
        <w:rPr>
          <w:rFonts w:eastAsia="Times New Roman" w:cs="Times New Roman"/>
          <w:sz w:val="20"/>
          <w:szCs w:val="20"/>
        </w:rPr>
        <w:t xml:space="preserve"> anti-HLA antibodies regarded as positive according to the HLA molecule against they were directed.</w:t>
      </w:r>
      <w:r w:rsidRPr="007F6C27">
        <w:rPr>
          <w:rFonts w:eastAsia="Times New Roman" w:cs="Times New Roman"/>
          <w:b/>
          <w:sz w:val="20"/>
          <w:szCs w:val="20"/>
        </w:rPr>
        <w:t xml:space="preserve"> 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5251"/>
        <w:gridCol w:w="4104"/>
      </w:tblGrid>
      <w:tr w:rsidR="003F404E" w:rsidRPr="007F6C27" w14:paraId="5013D03D" w14:textId="77777777" w:rsidTr="008E4AF7">
        <w:trPr>
          <w:jc w:val="center"/>
        </w:trPr>
        <w:tc>
          <w:tcPr>
            <w:tcW w:w="5251" w:type="dxa"/>
            <w:shd w:val="clear" w:color="auto" w:fill="auto"/>
          </w:tcPr>
          <w:p w14:paraId="1526F3D0" w14:textId="77777777" w:rsidR="003F404E" w:rsidRPr="007F6C27" w:rsidRDefault="003F404E" w:rsidP="008E4AF7">
            <w:pPr>
              <w:spacing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104" w:type="dxa"/>
            <w:shd w:val="clear" w:color="auto" w:fill="auto"/>
            <w:vAlign w:val="center"/>
          </w:tcPr>
          <w:p w14:paraId="12641F86" w14:textId="5EEBB8FF" w:rsidR="003F404E" w:rsidRPr="007F6C27" w:rsidRDefault="003F404E" w:rsidP="007F6C27">
            <w:pPr>
              <w:spacing w:before="0" w:after="0"/>
              <w:jc w:val="center"/>
              <w:rPr>
                <w:rFonts w:cs="Times New Roman"/>
                <w:b/>
                <w:sz w:val="20"/>
                <w:szCs w:val="20"/>
                <w:lang w:val="en-GB"/>
              </w:rPr>
            </w:pPr>
            <w:r w:rsidRPr="007F6C27">
              <w:rPr>
                <w:rFonts w:cs="Times New Roman"/>
                <w:b/>
                <w:sz w:val="20"/>
                <w:szCs w:val="20"/>
                <w:lang w:val="en-GB"/>
              </w:rPr>
              <w:t xml:space="preserve">Positive </w:t>
            </w:r>
            <w:proofErr w:type="spellStart"/>
            <w:r w:rsidRPr="007F6C27">
              <w:rPr>
                <w:rFonts w:cs="Times New Roman"/>
                <w:b/>
                <w:sz w:val="20"/>
                <w:szCs w:val="20"/>
                <w:lang w:val="en-GB"/>
              </w:rPr>
              <w:t>panIgG</w:t>
            </w:r>
            <w:proofErr w:type="spellEnd"/>
            <w:r w:rsidRPr="007F6C27">
              <w:rPr>
                <w:rFonts w:cs="Times New Roman"/>
                <w:b/>
                <w:sz w:val="20"/>
                <w:szCs w:val="20"/>
                <w:lang w:val="en-GB"/>
              </w:rPr>
              <w:t xml:space="preserve"> anti-HLA antibodies</w:t>
            </w:r>
          </w:p>
          <w:p w14:paraId="261A0A8F" w14:textId="24FAB056" w:rsidR="003F404E" w:rsidRPr="007F6C27" w:rsidRDefault="003F404E" w:rsidP="007F6C27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7F6C27">
              <w:rPr>
                <w:rFonts w:cs="Times New Roman"/>
                <w:b/>
                <w:sz w:val="20"/>
                <w:szCs w:val="20"/>
                <w:lang w:val="en-GB"/>
              </w:rPr>
              <w:t>(n=</w:t>
            </w:r>
            <w:proofErr w:type="gramStart"/>
            <w:r w:rsidRPr="007F6C27">
              <w:rPr>
                <w:rFonts w:cs="Times New Roman"/>
                <w:b/>
                <w:sz w:val="20"/>
                <w:szCs w:val="20"/>
                <w:lang w:val="en-GB"/>
              </w:rPr>
              <w:t>1,285)</w:t>
            </w:r>
            <w:r w:rsidR="00BE6903" w:rsidRPr="00BE6903">
              <w:rPr>
                <w:rFonts w:cs="Times New Roman"/>
                <w:b/>
                <w:sz w:val="20"/>
                <w:szCs w:val="20"/>
                <w:vertAlign w:val="superscript"/>
                <w:lang w:val="en-GB"/>
              </w:rPr>
              <w:t>a</w:t>
            </w:r>
            <w:proofErr w:type="gramEnd"/>
          </w:p>
        </w:tc>
      </w:tr>
      <w:tr w:rsidR="003F404E" w:rsidRPr="007F6C27" w14:paraId="3A0DC767" w14:textId="77777777" w:rsidTr="007F6C27">
        <w:trPr>
          <w:trHeight w:val="340"/>
          <w:jc w:val="center"/>
        </w:trPr>
        <w:tc>
          <w:tcPr>
            <w:tcW w:w="5251" w:type="dxa"/>
            <w:shd w:val="clear" w:color="auto" w:fill="auto"/>
            <w:vAlign w:val="center"/>
          </w:tcPr>
          <w:p w14:paraId="23288828" w14:textId="77777777" w:rsidR="003F404E" w:rsidRPr="007F6C27" w:rsidRDefault="003F404E" w:rsidP="007F6C27">
            <w:pPr>
              <w:spacing w:before="0" w:after="0"/>
              <w:rPr>
                <w:rFonts w:cs="Times New Roman"/>
                <w:b/>
                <w:sz w:val="20"/>
                <w:szCs w:val="20"/>
                <w:lang w:val="en-GB"/>
              </w:rPr>
            </w:pPr>
            <w:r w:rsidRPr="007F6C27">
              <w:rPr>
                <w:rFonts w:cs="Times New Roman"/>
                <w:b/>
                <w:sz w:val="20"/>
                <w:szCs w:val="20"/>
                <w:lang w:val="en-GB"/>
              </w:rPr>
              <w:t>Directed against HLA-Class I molecules, n (%)</w:t>
            </w:r>
          </w:p>
        </w:tc>
        <w:tc>
          <w:tcPr>
            <w:tcW w:w="4104" w:type="dxa"/>
            <w:shd w:val="clear" w:color="auto" w:fill="auto"/>
            <w:vAlign w:val="center"/>
          </w:tcPr>
          <w:p w14:paraId="64FC31C2" w14:textId="77777777" w:rsidR="003F404E" w:rsidRPr="007F6C27" w:rsidRDefault="003F404E" w:rsidP="007F6C27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7F6C27">
              <w:rPr>
                <w:rFonts w:cs="Times New Roman"/>
                <w:sz w:val="20"/>
                <w:szCs w:val="20"/>
                <w:lang w:val="en-GB"/>
              </w:rPr>
              <w:t>806 (62.7)</w:t>
            </w:r>
          </w:p>
        </w:tc>
      </w:tr>
      <w:tr w:rsidR="003F404E" w:rsidRPr="007F6C27" w14:paraId="2707084E" w14:textId="77777777" w:rsidTr="007F6C27">
        <w:trPr>
          <w:trHeight w:val="340"/>
          <w:jc w:val="center"/>
        </w:trPr>
        <w:tc>
          <w:tcPr>
            <w:tcW w:w="5251" w:type="dxa"/>
            <w:shd w:val="clear" w:color="auto" w:fill="auto"/>
            <w:vAlign w:val="center"/>
          </w:tcPr>
          <w:p w14:paraId="3DA791C9" w14:textId="77777777" w:rsidR="003F404E" w:rsidRPr="007F6C27" w:rsidRDefault="003F404E" w:rsidP="007F6C27">
            <w:pPr>
              <w:spacing w:before="0" w:after="0"/>
              <w:ind w:left="599"/>
              <w:rPr>
                <w:rFonts w:cs="Times New Roman"/>
                <w:i/>
                <w:sz w:val="20"/>
                <w:szCs w:val="20"/>
                <w:lang w:val="en-GB"/>
              </w:rPr>
            </w:pPr>
            <w:r w:rsidRPr="007F6C27">
              <w:rPr>
                <w:rFonts w:cs="Times New Roman"/>
                <w:i/>
                <w:sz w:val="20"/>
                <w:szCs w:val="20"/>
                <w:lang w:val="en-GB"/>
              </w:rPr>
              <w:t>Against HLA-A, n (%)</w:t>
            </w:r>
          </w:p>
        </w:tc>
        <w:tc>
          <w:tcPr>
            <w:tcW w:w="4104" w:type="dxa"/>
            <w:shd w:val="clear" w:color="auto" w:fill="auto"/>
            <w:vAlign w:val="center"/>
          </w:tcPr>
          <w:p w14:paraId="60909DEA" w14:textId="77777777" w:rsidR="003F404E" w:rsidRPr="007F6C27" w:rsidRDefault="003F404E" w:rsidP="007F6C27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7F6C27">
              <w:rPr>
                <w:rFonts w:cs="Times New Roman"/>
                <w:sz w:val="20"/>
                <w:szCs w:val="20"/>
                <w:lang w:val="en-GB"/>
              </w:rPr>
              <w:t>290 (22.6)</w:t>
            </w:r>
          </w:p>
        </w:tc>
      </w:tr>
      <w:tr w:rsidR="003F404E" w:rsidRPr="007F6C27" w14:paraId="340E0E32" w14:textId="77777777" w:rsidTr="007F6C27">
        <w:trPr>
          <w:trHeight w:val="340"/>
          <w:jc w:val="center"/>
        </w:trPr>
        <w:tc>
          <w:tcPr>
            <w:tcW w:w="5251" w:type="dxa"/>
            <w:shd w:val="clear" w:color="auto" w:fill="auto"/>
            <w:vAlign w:val="center"/>
          </w:tcPr>
          <w:p w14:paraId="53D65A32" w14:textId="77777777" w:rsidR="003F404E" w:rsidRPr="007F6C27" w:rsidRDefault="003F404E" w:rsidP="007F6C27">
            <w:pPr>
              <w:spacing w:before="0" w:after="0"/>
              <w:ind w:left="599"/>
              <w:rPr>
                <w:rFonts w:cs="Times New Roman"/>
                <w:i/>
                <w:sz w:val="20"/>
                <w:szCs w:val="20"/>
                <w:lang w:val="en-GB"/>
              </w:rPr>
            </w:pPr>
            <w:r w:rsidRPr="007F6C27">
              <w:rPr>
                <w:rFonts w:cs="Times New Roman"/>
                <w:i/>
                <w:sz w:val="20"/>
                <w:szCs w:val="20"/>
                <w:lang w:val="en-GB"/>
              </w:rPr>
              <w:t>Against HLA-B, n (%)</w:t>
            </w:r>
          </w:p>
        </w:tc>
        <w:tc>
          <w:tcPr>
            <w:tcW w:w="4104" w:type="dxa"/>
            <w:shd w:val="clear" w:color="auto" w:fill="auto"/>
            <w:vAlign w:val="center"/>
          </w:tcPr>
          <w:p w14:paraId="614F2367" w14:textId="77777777" w:rsidR="003F404E" w:rsidRPr="007F6C27" w:rsidRDefault="003F404E" w:rsidP="007F6C27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7F6C27">
              <w:rPr>
                <w:rFonts w:cs="Times New Roman"/>
                <w:sz w:val="20"/>
                <w:szCs w:val="20"/>
                <w:lang w:val="en-GB"/>
              </w:rPr>
              <w:t>436 (33.9)</w:t>
            </w:r>
          </w:p>
        </w:tc>
      </w:tr>
      <w:tr w:rsidR="003F404E" w:rsidRPr="007F6C27" w14:paraId="7E7F129A" w14:textId="77777777" w:rsidTr="007F6C27">
        <w:trPr>
          <w:trHeight w:val="340"/>
          <w:jc w:val="center"/>
        </w:trPr>
        <w:tc>
          <w:tcPr>
            <w:tcW w:w="5251" w:type="dxa"/>
            <w:shd w:val="clear" w:color="auto" w:fill="auto"/>
            <w:vAlign w:val="center"/>
          </w:tcPr>
          <w:p w14:paraId="1A435D99" w14:textId="77777777" w:rsidR="003F404E" w:rsidRPr="007F6C27" w:rsidRDefault="003F404E" w:rsidP="007F6C27">
            <w:pPr>
              <w:spacing w:before="0" w:after="0"/>
              <w:ind w:left="599"/>
              <w:rPr>
                <w:rFonts w:cs="Times New Roman"/>
                <w:i/>
                <w:sz w:val="20"/>
                <w:szCs w:val="20"/>
                <w:lang w:val="en-GB"/>
              </w:rPr>
            </w:pPr>
            <w:r w:rsidRPr="007F6C27">
              <w:rPr>
                <w:rFonts w:cs="Times New Roman"/>
                <w:i/>
                <w:sz w:val="20"/>
                <w:szCs w:val="20"/>
                <w:lang w:val="en-GB"/>
              </w:rPr>
              <w:t>Against HLA-</w:t>
            </w:r>
            <w:proofErr w:type="spellStart"/>
            <w:r w:rsidRPr="007F6C27">
              <w:rPr>
                <w:rFonts w:cs="Times New Roman"/>
                <w:i/>
                <w:sz w:val="20"/>
                <w:szCs w:val="20"/>
                <w:lang w:val="en-GB"/>
              </w:rPr>
              <w:t>Cw</w:t>
            </w:r>
            <w:proofErr w:type="spellEnd"/>
            <w:r w:rsidRPr="007F6C27">
              <w:rPr>
                <w:rFonts w:cs="Times New Roman"/>
                <w:i/>
                <w:sz w:val="20"/>
                <w:szCs w:val="20"/>
                <w:lang w:val="en-GB"/>
              </w:rPr>
              <w:t>, n (%)</w:t>
            </w:r>
          </w:p>
        </w:tc>
        <w:tc>
          <w:tcPr>
            <w:tcW w:w="4104" w:type="dxa"/>
            <w:shd w:val="clear" w:color="auto" w:fill="auto"/>
            <w:vAlign w:val="center"/>
          </w:tcPr>
          <w:p w14:paraId="256A6A5C" w14:textId="77777777" w:rsidR="003F404E" w:rsidRPr="007F6C27" w:rsidRDefault="003F404E" w:rsidP="007F6C27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7F6C27">
              <w:rPr>
                <w:rFonts w:cs="Times New Roman"/>
                <w:sz w:val="20"/>
                <w:szCs w:val="20"/>
                <w:lang w:val="en-GB"/>
              </w:rPr>
              <w:t>80 (6.2)</w:t>
            </w:r>
          </w:p>
        </w:tc>
      </w:tr>
      <w:tr w:rsidR="003F404E" w:rsidRPr="007F6C27" w14:paraId="48C72B5E" w14:textId="77777777" w:rsidTr="007F6C27">
        <w:trPr>
          <w:trHeight w:val="340"/>
          <w:jc w:val="center"/>
        </w:trPr>
        <w:tc>
          <w:tcPr>
            <w:tcW w:w="5251" w:type="dxa"/>
            <w:shd w:val="clear" w:color="auto" w:fill="auto"/>
            <w:vAlign w:val="center"/>
          </w:tcPr>
          <w:p w14:paraId="6BF98D36" w14:textId="77777777" w:rsidR="003F404E" w:rsidRPr="007F6C27" w:rsidRDefault="003F404E" w:rsidP="007F6C27">
            <w:pPr>
              <w:spacing w:before="0" w:after="0"/>
              <w:rPr>
                <w:rFonts w:cs="Times New Roman"/>
                <w:b/>
                <w:sz w:val="20"/>
                <w:szCs w:val="20"/>
                <w:lang w:val="en-GB"/>
              </w:rPr>
            </w:pPr>
            <w:r w:rsidRPr="007F6C27">
              <w:rPr>
                <w:rFonts w:cs="Times New Roman"/>
                <w:b/>
                <w:sz w:val="20"/>
                <w:szCs w:val="20"/>
                <w:lang w:val="en-GB"/>
              </w:rPr>
              <w:t>Directed against HLA-Class II molecules, n (%)</w:t>
            </w:r>
          </w:p>
        </w:tc>
        <w:tc>
          <w:tcPr>
            <w:tcW w:w="4104" w:type="dxa"/>
            <w:shd w:val="clear" w:color="auto" w:fill="auto"/>
            <w:vAlign w:val="center"/>
          </w:tcPr>
          <w:p w14:paraId="5FAB46C7" w14:textId="77777777" w:rsidR="003F404E" w:rsidRPr="007F6C27" w:rsidRDefault="003F404E" w:rsidP="007F6C27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7F6C27">
              <w:rPr>
                <w:rFonts w:cs="Times New Roman"/>
                <w:sz w:val="20"/>
                <w:szCs w:val="20"/>
                <w:lang w:val="en-GB"/>
              </w:rPr>
              <w:t>479 (37.3)</w:t>
            </w:r>
          </w:p>
        </w:tc>
      </w:tr>
      <w:tr w:rsidR="003F404E" w:rsidRPr="007F6C27" w14:paraId="67115CE6" w14:textId="77777777" w:rsidTr="007F6C27">
        <w:trPr>
          <w:trHeight w:val="340"/>
          <w:jc w:val="center"/>
        </w:trPr>
        <w:tc>
          <w:tcPr>
            <w:tcW w:w="5251" w:type="dxa"/>
            <w:shd w:val="clear" w:color="auto" w:fill="auto"/>
            <w:vAlign w:val="center"/>
          </w:tcPr>
          <w:p w14:paraId="1BD77E48" w14:textId="77777777" w:rsidR="003F404E" w:rsidRPr="007F6C27" w:rsidRDefault="003F404E" w:rsidP="007F6C27">
            <w:pPr>
              <w:spacing w:before="0" w:after="0"/>
              <w:ind w:left="599"/>
              <w:rPr>
                <w:rFonts w:cs="Times New Roman"/>
                <w:i/>
                <w:sz w:val="20"/>
                <w:szCs w:val="20"/>
                <w:lang w:val="en-GB"/>
              </w:rPr>
            </w:pPr>
            <w:r w:rsidRPr="007F6C27">
              <w:rPr>
                <w:rFonts w:cs="Times New Roman"/>
                <w:i/>
                <w:sz w:val="20"/>
                <w:szCs w:val="20"/>
                <w:lang w:val="en-GB"/>
              </w:rPr>
              <w:t>Against HLA-DR, n (%)</w:t>
            </w:r>
          </w:p>
        </w:tc>
        <w:tc>
          <w:tcPr>
            <w:tcW w:w="4104" w:type="dxa"/>
            <w:shd w:val="clear" w:color="auto" w:fill="auto"/>
            <w:vAlign w:val="center"/>
          </w:tcPr>
          <w:p w14:paraId="35144E6C" w14:textId="77777777" w:rsidR="003F404E" w:rsidRPr="007F6C27" w:rsidRDefault="003F404E" w:rsidP="007F6C27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7F6C27">
              <w:rPr>
                <w:rFonts w:cs="Times New Roman"/>
                <w:sz w:val="20"/>
                <w:szCs w:val="20"/>
                <w:lang w:val="en-GB"/>
              </w:rPr>
              <w:t>210 (16.3)</w:t>
            </w:r>
          </w:p>
        </w:tc>
      </w:tr>
      <w:tr w:rsidR="003F404E" w:rsidRPr="007F6C27" w14:paraId="4CCED917" w14:textId="77777777" w:rsidTr="007F6C27">
        <w:trPr>
          <w:trHeight w:val="340"/>
          <w:jc w:val="center"/>
        </w:trPr>
        <w:tc>
          <w:tcPr>
            <w:tcW w:w="5251" w:type="dxa"/>
            <w:shd w:val="clear" w:color="auto" w:fill="auto"/>
            <w:vAlign w:val="center"/>
          </w:tcPr>
          <w:p w14:paraId="2025D154" w14:textId="77777777" w:rsidR="003F404E" w:rsidRPr="007F6C27" w:rsidRDefault="003F404E" w:rsidP="007F6C27">
            <w:pPr>
              <w:spacing w:before="0" w:after="0"/>
              <w:ind w:left="599"/>
              <w:rPr>
                <w:rFonts w:cs="Times New Roman"/>
                <w:i/>
                <w:sz w:val="20"/>
                <w:szCs w:val="20"/>
                <w:lang w:val="en-GB"/>
              </w:rPr>
            </w:pPr>
            <w:r w:rsidRPr="007F6C27">
              <w:rPr>
                <w:rFonts w:cs="Times New Roman"/>
                <w:i/>
                <w:sz w:val="20"/>
                <w:szCs w:val="20"/>
                <w:lang w:val="en-GB"/>
              </w:rPr>
              <w:t>Against HLA-DP, n (%)</w:t>
            </w:r>
          </w:p>
        </w:tc>
        <w:tc>
          <w:tcPr>
            <w:tcW w:w="4104" w:type="dxa"/>
            <w:shd w:val="clear" w:color="auto" w:fill="auto"/>
            <w:vAlign w:val="center"/>
          </w:tcPr>
          <w:p w14:paraId="65DC3AF6" w14:textId="77777777" w:rsidR="003F404E" w:rsidRPr="007F6C27" w:rsidRDefault="003F404E" w:rsidP="007F6C27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7F6C27">
              <w:rPr>
                <w:rFonts w:cs="Times New Roman"/>
                <w:sz w:val="20"/>
                <w:szCs w:val="20"/>
                <w:lang w:val="en-GB"/>
              </w:rPr>
              <w:t>67 (5.2)</w:t>
            </w:r>
          </w:p>
        </w:tc>
      </w:tr>
      <w:tr w:rsidR="003F404E" w:rsidRPr="007F6C27" w14:paraId="7149FC9E" w14:textId="77777777" w:rsidTr="007F6C27">
        <w:trPr>
          <w:trHeight w:val="340"/>
          <w:jc w:val="center"/>
        </w:trPr>
        <w:tc>
          <w:tcPr>
            <w:tcW w:w="5251" w:type="dxa"/>
            <w:shd w:val="clear" w:color="auto" w:fill="auto"/>
            <w:vAlign w:val="center"/>
          </w:tcPr>
          <w:p w14:paraId="366B2C82" w14:textId="77777777" w:rsidR="003F404E" w:rsidRPr="007F6C27" w:rsidRDefault="003F404E" w:rsidP="007F6C27">
            <w:pPr>
              <w:spacing w:before="0" w:after="0"/>
              <w:ind w:left="599"/>
              <w:rPr>
                <w:rFonts w:cs="Times New Roman"/>
                <w:i/>
                <w:sz w:val="20"/>
                <w:szCs w:val="20"/>
                <w:lang w:val="en-GB"/>
              </w:rPr>
            </w:pPr>
            <w:r w:rsidRPr="007F6C27">
              <w:rPr>
                <w:rFonts w:cs="Times New Roman"/>
                <w:i/>
                <w:sz w:val="20"/>
                <w:szCs w:val="20"/>
                <w:lang w:val="en-GB"/>
              </w:rPr>
              <w:t>Against HLA-DQ, n (%)</w:t>
            </w:r>
          </w:p>
        </w:tc>
        <w:tc>
          <w:tcPr>
            <w:tcW w:w="4104" w:type="dxa"/>
            <w:shd w:val="clear" w:color="auto" w:fill="auto"/>
            <w:vAlign w:val="center"/>
          </w:tcPr>
          <w:p w14:paraId="4897594F" w14:textId="77777777" w:rsidR="003F404E" w:rsidRPr="007F6C27" w:rsidRDefault="003F404E" w:rsidP="007F6C27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7F6C27">
              <w:rPr>
                <w:rFonts w:cs="Times New Roman"/>
                <w:sz w:val="20"/>
                <w:szCs w:val="20"/>
                <w:lang w:val="en-GB"/>
              </w:rPr>
              <w:t>202 (15.7)</w:t>
            </w:r>
          </w:p>
        </w:tc>
      </w:tr>
    </w:tbl>
    <w:p w14:paraId="3E6D4032" w14:textId="4AF69F21" w:rsidR="003F404E" w:rsidRPr="00BE6903" w:rsidRDefault="00BE6903" w:rsidP="00EB3A80">
      <w:pPr>
        <w:spacing w:after="200" w:line="276" w:lineRule="auto"/>
        <w:rPr>
          <w:rFonts w:eastAsia="Times New Roman" w:cs="Times New Roman"/>
          <w:sz w:val="16"/>
          <w:szCs w:val="16"/>
        </w:rPr>
      </w:pPr>
      <w:proofErr w:type="spellStart"/>
      <w:r w:rsidRPr="00BE6903">
        <w:rPr>
          <w:rFonts w:eastAsia="Times New Roman" w:cs="Times New Roman"/>
          <w:sz w:val="16"/>
          <w:szCs w:val="16"/>
          <w:vertAlign w:val="superscript"/>
        </w:rPr>
        <w:t>a</w:t>
      </w:r>
      <w:r w:rsidRPr="00BE6903">
        <w:rPr>
          <w:rFonts w:eastAsia="Times New Roman" w:cs="Times New Roman"/>
          <w:sz w:val="16"/>
          <w:szCs w:val="16"/>
        </w:rPr>
        <w:t>The</w:t>
      </w:r>
      <w:proofErr w:type="spellEnd"/>
      <w:r w:rsidRPr="00BE6903">
        <w:rPr>
          <w:rFonts w:eastAsia="Times New Roman" w:cs="Times New Roman"/>
          <w:sz w:val="16"/>
          <w:szCs w:val="16"/>
        </w:rPr>
        <w:t xml:space="preserve"> sum of the </w:t>
      </w:r>
      <w:proofErr w:type="gramStart"/>
      <w:r w:rsidRPr="00BE6903">
        <w:rPr>
          <w:rFonts w:eastAsia="Times New Roman" w:cs="Times New Roman"/>
          <w:sz w:val="16"/>
          <w:szCs w:val="16"/>
        </w:rPr>
        <w:t>1,236 positive</w:t>
      </w:r>
      <w:proofErr w:type="gramEnd"/>
      <w:r w:rsidRPr="00BE6903">
        <w:rPr>
          <w:rFonts w:eastAsia="Times New Roman" w:cs="Times New Roman"/>
          <w:sz w:val="16"/>
          <w:szCs w:val="16"/>
        </w:rPr>
        <w:t xml:space="preserve"> antibody-specificities detected in neat-ser</w:t>
      </w:r>
      <w:r w:rsidR="003A3BC9">
        <w:rPr>
          <w:rFonts w:eastAsia="Times New Roman" w:cs="Times New Roman"/>
          <w:sz w:val="16"/>
          <w:szCs w:val="16"/>
        </w:rPr>
        <w:t>um</w:t>
      </w:r>
      <w:r w:rsidRPr="00BE6903">
        <w:rPr>
          <w:rFonts w:eastAsia="Times New Roman" w:cs="Times New Roman"/>
          <w:sz w:val="16"/>
          <w:szCs w:val="16"/>
        </w:rPr>
        <w:t xml:space="preserve"> </w:t>
      </w:r>
      <w:r w:rsidR="00B0218E">
        <w:rPr>
          <w:rFonts w:eastAsia="Times New Roman" w:cs="Times New Roman"/>
          <w:sz w:val="16"/>
          <w:szCs w:val="16"/>
        </w:rPr>
        <w:t>SAB-</w:t>
      </w:r>
      <w:proofErr w:type="spellStart"/>
      <w:r w:rsidR="00B0218E">
        <w:rPr>
          <w:rFonts w:eastAsia="Times New Roman" w:cs="Times New Roman"/>
          <w:sz w:val="16"/>
          <w:szCs w:val="16"/>
        </w:rPr>
        <w:t>panIgG</w:t>
      </w:r>
      <w:proofErr w:type="spellEnd"/>
      <w:r w:rsidR="00B0218E">
        <w:rPr>
          <w:rFonts w:eastAsia="Times New Roman" w:cs="Times New Roman"/>
          <w:sz w:val="16"/>
          <w:szCs w:val="16"/>
        </w:rPr>
        <w:t xml:space="preserve"> assay and </w:t>
      </w:r>
      <w:r w:rsidRPr="00BE6903">
        <w:rPr>
          <w:rFonts w:eastAsia="Times New Roman" w:cs="Times New Roman"/>
          <w:sz w:val="16"/>
          <w:szCs w:val="16"/>
        </w:rPr>
        <w:t xml:space="preserve">the 49 </w:t>
      </w:r>
      <w:r w:rsidR="00B0218E">
        <w:rPr>
          <w:rFonts w:eastAsia="Times New Roman" w:cs="Times New Roman"/>
          <w:sz w:val="16"/>
          <w:szCs w:val="16"/>
        </w:rPr>
        <w:t>unmasked</w:t>
      </w:r>
      <w:r w:rsidRPr="00BE6903">
        <w:rPr>
          <w:rFonts w:eastAsia="Times New Roman" w:cs="Times New Roman"/>
          <w:sz w:val="16"/>
          <w:szCs w:val="16"/>
        </w:rPr>
        <w:t xml:space="preserve"> after the </w:t>
      </w:r>
      <w:r w:rsidR="00B0218E">
        <w:rPr>
          <w:rFonts w:eastAsia="Times New Roman" w:cs="Times New Roman"/>
          <w:sz w:val="16"/>
          <w:szCs w:val="16"/>
        </w:rPr>
        <w:t>1:16 serum-</w:t>
      </w:r>
      <w:r w:rsidRPr="00BE6903">
        <w:rPr>
          <w:rFonts w:eastAsia="Times New Roman" w:cs="Times New Roman"/>
          <w:sz w:val="16"/>
          <w:szCs w:val="16"/>
        </w:rPr>
        <w:t>dilution.</w:t>
      </w:r>
      <w:r w:rsidR="003F404E" w:rsidRPr="00BE6903">
        <w:rPr>
          <w:rFonts w:eastAsia="Times New Roman" w:cs="Times New Roman"/>
          <w:sz w:val="16"/>
          <w:szCs w:val="16"/>
        </w:rPr>
        <w:br w:type="page"/>
      </w:r>
    </w:p>
    <w:p w14:paraId="155CA983" w14:textId="77777777" w:rsidR="00DE0432" w:rsidRPr="00EB3A80" w:rsidRDefault="00DE0432" w:rsidP="00EB3A80">
      <w:pPr>
        <w:spacing w:after="200" w:line="276" w:lineRule="auto"/>
        <w:rPr>
          <w:rFonts w:eastAsia="Times New Roman" w:cs="Times New Roman"/>
          <w:b/>
          <w:sz w:val="16"/>
          <w:szCs w:val="16"/>
        </w:rPr>
      </w:pPr>
    </w:p>
    <w:p w14:paraId="27257F67" w14:textId="0B5875F4" w:rsidR="003F404E" w:rsidRDefault="003F404E" w:rsidP="003F404E">
      <w:pPr>
        <w:pStyle w:val="Ttulo1"/>
      </w:pPr>
      <w:r w:rsidRPr="00994A3D">
        <w:t xml:space="preserve">Supplementary </w:t>
      </w:r>
      <w:r>
        <w:t>Figures</w:t>
      </w:r>
    </w:p>
    <w:p w14:paraId="4D059444" w14:textId="052674A2" w:rsidR="00994A3D" w:rsidRDefault="00654E8F" w:rsidP="00821D93">
      <w:pPr>
        <w:pStyle w:val="Ttulo2"/>
      </w:pPr>
      <w:r w:rsidRPr="00994A3D">
        <w:t>Supplementary Figure</w:t>
      </w:r>
      <w:r w:rsidR="00821D93">
        <w:t xml:space="preserve"> 1</w:t>
      </w:r>
    </w:p>
    <w:p w14:paraId="732F8063" w14:textId="2F552572" w:rsidR="003E29AF" w:rsidRDefault="00101072" w:rsidP="003E29AF">
      <w:pPr>
        <w:jc w:val="both"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</w:rPr>
        <w:drawing>
          <wp:anchor distT="0" distB="0" distL="114300" distR="114300" simplePos="0" relativeHeight="251660288" behindDoc="0" locked="0" layoutInCell="1" allowOverlap="1" wp14:anchorId="651BF85E" wp14:editId="7E19273A">
            <wp:simplePos x="0" y="0"/>
            <wp:positionH relativeFrom="margin">
              <wp:align>center</wp:align>
            </wp:positionH>
            <wp:positionV relativeFrom="paragraph">
              <wp:posOffset>224790</wp:posOffset>
            </wp:positionV>
            <wp:extent cx="3438525" cy="2579370"/>
            <wp:effectExtent l="0" t="0" r="9525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pplementary Figure 1.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6F04FE" w14:textId="77777777" w:rsidR="003E29AF" w:rsidRDefault="003E29AF" w:rsidP="003E29AF">
      <w:pPr>
        <w:jc w:val="both"/>
        <w:rPr>
          <w:rFonts w:cs="Times New Roman"/>
          <w:b/>
          <w:szCs w:val="24"/>
        </w:rPr>
      </w:pPr>
    </w:p>
    <w:p w14:paraId="5EB03505" w14:textId="77777777" w:rsidR="003E29AF" w:rsidRDefault="003E29AF" w:rsidP="003E29AF">
      <w:pPr>
        <w:jc w:val="both"/>
        <w:rPr>
          <w:rFonts w:cs="Times New Roman"/>
          <w:b/>
          <w:szCs w:val="24"/>
        </w:rPr>
      </w:pPr>
    </w:p>
    <w:p w14:paraId="6FF5A55A" w14:textId="77777777" w:rsidR="003E29AF" w:rsidRDefault="003E29AF" w:rsidP="003E29AF">
      <w:pPr>
        <w:jc w:val="both"/>
        <w:rPr>
          <w:rFonts w:cs="Times New Roman"/>
          <w:b/>
          <w:szCs w:val="24"/>
        </w:rPr>
      </w:pPr>
    </w:p>
    <w:p w14:paraId="3F9845B8" w14:textId="77777777" w:rsidR="003E29AF" w:rsidRDefault="003E29AF" w:rsidP="003E29AF">
      <w:pPr>
        <w:jc w:val="both"/>
        <w:rPr>
          <w:rFonts w:cs="Times New Roman"/>
          <w:b/>
          <w:szCs w:val="24"/>
        </w:rPr>
      </w:pPr>
    </w:p>
    <w:p w14:paraId="4CB99B9E" w14:textId="77777777" w:rsidR="003E29AF" w:rsidRDefault="003E29AF" w:rsidP="003E29AF">
      <w:pPr>
        <w:jc w:val="both"/>
        <w:rPr>
          <w:rFonts w:cs="Times New Roman"/>
          <w:b/>
          <w:szCs w:val="24"/>
        </w:rPr>
      </w:pPr>
    </w:p>
    <w:p w14:paraId="4E328C76" w14:textId="77777777" w:rsidR="003E29AF" w:rsidRDefault="003E29AF" w:rsidP="003E29AF">
      <w:pPr>
        <w:jc w:val="both"/>
        <w:rPr>
          <w:rFonts w:cs="Times New Roman"/>
          <w:b/>
          <w:szCs w:val="24"/>
        </w:rPr>
      </w:pPr>
    </w:p>
    <w:p w14:paraId="27B4EE5A" w14:textId="77777777" w:rsidR="003E29AF" w:rsidRDefault="003E29AF" w:rsidP="003E29AF">
      <w:pPr>
        <w:jc w:val="both"/>
        <w:rPr>
          <w:rFonts w:cs="Times New Roman"/>
          <w:b/>
          <w:szCs w:val="24"/>
        </w:rPr>
      </w:pPr>
    </w:p>
    <w:p w14:paraId="2BC8FD25" w14:textId="77777777" w:rsidR="003E29AF" w:rsidRDefault="003E29AF" w:rsidP="003E29AF">
      <w:pPr>
        <w:jc w:val="both"/>
        <w:rPr>
          <w:rFonts w:cs="Times New Roman"/>
          <w:b/>
          <w:szCs w:val="24"/>
        </w:rPr>
      </w:pPr>
    </w:p>
    <w:p w14:paraId="322B1407" w14:textId="77777777" w:rsidR="003E29AF" w:rsidRDefault="003E29AF" w:rsidP="003E29AF">
      <w:pPr>
        <w:jc w:val="both"/>
        <w:rPr>
          <w:rFonts w:cs="Times New Roman"/>
          <w:b/>
          <w:szCs w:val="24"/>
        </w:rPr>
      </w:pPr>
    </w:p>
    <w:p w14:paraId="58426E58" w14:textId="1CBD422A" w:rsidR="003E29AF" w:rsidRPr="00351039" w:rsidRDefault="00DE0432" w:rsidP="003E29AF">
      <w:pPr>
        <w:jc w:val="both"/>
        <w:rPr>
          <w:rFonts w:cs="Times New Roman"/>
          <w:szCs w:val="24"/>
        </w:rPr>
      </w:pPr>
      <w:r>
        <w:rPr>
          <w:rFonts w:cs="Times New Roman"/>
          <w:b/>
          <w:szCs w:val="24"/>
        </w:rPr>
        <w:t xml:space="preserve">Supplementary </w:t>
      </w:r>
      <w:r w:rsidR="003E29AF" w:rsidRPr="00351039">
        <w:rPr>
          <w:rFonts w:cs="Times New Roman"/>
          <w:b/>
          <w:szCs w:val="24"/>
        </w:rPr>
        <w:t xml:space="preserve">Figure </w:t>
      </w:r>
      <w:r>
        <w:rPr>
          <w:rFonts w:cs="Times New Roman"/>
          <w:b/>
          <w:szCs w:val="24"/>
        </w:rPr>
        <w:t>1</w:t>
      </w:r>
      <w:r w:rsidR="003E29AF" w:rsidRPr="00351039">
        <w:rPr>
          <w:rFonts w:cs="Times New Roman"/>
          <w:b/>
          <w:szCs w:val="24"/>
        </w:rPr>
        <w:t>.</w:t>
      </w:r>
      <w:r w:rsidR="003E29AF" w:rsidRPr="00351039">
        <w:rPr>
          <w:rFonts w:cs="Times New Roman"/>
          <w:szCs w:val="24"/>
        </w:rPr>
        <w:t xml:space="preserve"> Correlation between mean fluorescence intensity (MFI) </w:t>
      </w:r>
      <w:r w:rsidR="001D3086">
        <w:rPr>
          <w:rFonts w:cs="Times New Roman"/>
          <w:szCs w:val="24"/>
        </w:rPr>
        <w:t xml:space="preserve">row </w:t>
      </w:r>
      <w:r w:rsidR="003E29AF" w:rsidRPr="00351039">
        <w:rPr>
          <w:rFonts w:cs="Times New Roman"/>
          <w:szCs w:val="24"/>
        </w:rPr>
        <w:t xml:space="preserve">values of </w:t>
      </w:r>
      <w:proofErr w:type="spellStart"/>
      <w:r w:rsidR="008006DA">
        <w:rPr>
          <w:rFonts w:cs="Times New Roman"/>
          <w:szCs w:val="24"/>
        </w:rPr>
        <w:t>panIgG</w:t>
      </w:r>
      <w:proofErr w:type="spellEnd"/>
      <w:r w:rsidR="008006DA">
        <w:rPr>
          <w:rFonts w:cs="Times New Roman"/>
          <w:szCs w:val="24"/>
        </w:rPr>
        <w:t xml:space="preserve"> anti-HLA antibodies o</w:t>
      </w:r>
      <w:r w:rsidR="003E29AF" w:rsidRPr="00351039">
        <w:rPr>
          <w:rFonts w:cs="Times New Roman"/>
          <w:szCs w:val="24"/>
        </w:rPr>
        <w:t>btained by single antigen bead (SAB)-</w:t>
      </w:r>
      <w:r w:rsidR="00615DED">
        <w:rPr>
          <w:rFonts w:cs="Times New Roman"/>
          <w:szCs w:val="24"/>
        </w:rPr>
        <w:t>panIgG</w:t>
      </w:r>
      <w:r w:rsidR="003E29AF" w:rsidRPr="00351039">
        <w:rPr>
          <w:rFonts w:cs="Times New Roman"/>
          <w:szCs w:val="24"/>
        </w:rPr>
        <w:t xml:space="preserve"> assay in </w:t>
      </w:r>
      <w:r w:rsidR="008006DA">
        <w:rPr>
          <w:rFonts w:cs="Times New Roman"/>
          <w:szCs w:val="24"/>
        </w:rPr>
        <w:t>heat pre-treated</w:t>
      </w:r>
      <w:r w:rsidR="003E29AF" w:rsidRPr="00351039">
        <w:rPr>
          <w:rFonts w:cs="Times New Roman"/>
          <w:szCs w:val="24"/>
        </w:rPr>
        <w:t xml:space="preserve"> samples</w:t>
      </w:r>
      <w:r w:rsidR="008006DA">
        <w:rPr>
          <w:rFonts w:cs="Times New Roman"/>
          <w:szCs w:val="24"/>
        </w:rPr>
        <w:t xml:space="preserve"> (X</w:t>
      </w:r>
      <w:r w:rsidR="009D574D">
        <w:rPr>
          <w:rFonts w:cs="Times New Roman"/>
          <w:szCs w:val="24"/>
        </w:rPr>
        <w:t>-</w:t>
      </w:r>
      <w:r w:rsidR="008006DA">
        <w:rPr>
          <w:rFonts w:cs="Times New Roman"/>
          <w:szCs w:val="24"/>
        </w:rPr>
        <w:t>axis) and in EDTA pre-treated samples (Y</w:t>
      </w:r>
      <w:r w:rsidR="009D574D">
        <w:rPr>
          <w:rFonts w:cs="Times New Roman"/>
          <w:szCs w:val="24"/>
        </w:rPr>
        <w:t>-</w:t>
      </w:r>
      <w:r w:rsidR="008006DA">
        <w:rPr>
          <w:rFonts w:cs="Times New Roman"/>
          <w:szCs w:val="24"/>
        </w:rPr>
        <w:t>axis)</w:t>
      </w:r>
      <w:r w:rsidR="003E29AF" w:rsidRPr="00351039">
        <w:rPr>
          <w:rFonts w:cs="Times New Roman"/>
          <w:szCs w:val="24"/>
        </w:rPr>
        <w:t xml:space="preserve">. MFI values were graphed in a log-scatter plot. Correlation was assessed using Pearson’s correlation. </w:t>
      </w:r>
    </w:p>
    <w:p w14:paraId="65953655" w14:textId="72BFA1EC" w:rsidR="00613585" w:rsidRDefault="00613585">
      <w:pPr>
        <w:spacing w:before="0" w:after="200" w:line="276" w:lineRule="auto"/>
        <w:rPr>
          <w:rFonts w:cs="Times New Roman"/>
          <w:szCs w:val="24"/>
        </w:rPr>
      </w:pPr>
    </w:p>
    <w:p w14:paraId="1BD1AF90" w14:textId="1EDFC528" w:rsidR="003E29AF" w:rsidRDefault="003E29AF">
      <w:pPr>
        <w:spacing w:before="0" w:after="200" w:line="276" w:lineRule="auto"/>
      </w:pPr>
      <w:r>
        <w:br w:type="page"/>
      </w:r>
    </w:p>
    <w:p w14:paraId="099B5CB6" w14:textId="2840690B" w:rsidR="00DE0432" w:rsidRDefault="00DE0432">
      <w:pPr>
        <w:spacing w:before="0" w:after="200" w:line="276" w:lineRule="auto"/>
      </w:pPr>
    </w:p>
    <w:p w14:paraId="4A0A83F1" w14:textId="77777777" w:rsidR="00DE0432" w:rsidRDefault="00DE0432">
      <w:pPr>
        <w:spacing w:before="0" w:after="200" w:line="276" w:lineRule="auto"/>
        <w:rPr>
          <w:rFonts w:eastAsia="Cambria" w:cs="Times New Roman"/>
          <w:b/>
          <w:szCs w:val="24"/>
        </w:rPr>
      </w:pPr>
    </w:p>
    <w:p w14:paraId="7E970F19" w14:textId="27046365" w:rsidR="00613585" w:rsidRDefault="00613585" w:rsidP="00613585">
      <w:pPr>
        <w:pStyle w:val="Ttulo2"/>
      </w:pPr>
      <w:r w:rsidRPr="00994A3D">
        <w:t>Supplementary Figure</w:t>
      </w:r>
      <w:r>
        <w:t xml:space="preserve"> 2</w:t>
      </w:r>
    </w:p>
    <w:p w14:paraId="2969A178" w14:textId="6E65DA0D" w:rsidR="00613585" w:rsidRPr="00613585" w:rsidRDefault="00C96404" w:rsidP="00613585">
      <w:r>
        <w:rPr>
          <w:noProof/>
        </w:rPr>
        <w:drawing>
          <wp:anchor distT="0" distB="0" distL="114300" distR="114300" simplePos="0" relativeHeight="251661312" behindDoc="0" locked="0" layoutInCell="1" allowOverlap="1" wp14:anchorId="641B09A4" wp14:editId="07A390CF">
            <wp:simplePos x="0" y="0"/>
            <wp:positionH relativeFrom="margin">
              <wp:align>center</wp:align>
            </wp:positionH>
            <wp:positionV relativeFrom="paragraph">
              <wp:posOffset>164465</wp:posOffset>
            </wp:positionV>
            <wp:extent cx="3803650" cy="3803650"/>
            <wp:effectExtent l="0" t="0" r="6350" b="635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upplementary Figure 2.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3650" cy="380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643DD1" w14:textId="4C2DE2C2" w:rsidR="00613585" w:rsidRPr="001549D3" w:rsidRDefault="00613585" w:rsidP="00613585">
      <w:pPr>
        <w:keepNext/>
        <w:rPr>
          <w:rFonts w:cs="Times New Roman"/>
          <w:szCs w:val="24"/>
        </w:rPr>
      </w:pPr>
    </w:p>
    <w:p w14:paraId="24A46597" w14:textId="77777777" w:rsidR="00613585" w:rsidRDefault="00613585" w:rsidP="00613585">
      <w:pPr>
        <w:keepNext/>
        <w:jc w:val="center"/>
        <w:rPr>
          <w:rFonts w:cs="Times New Roman"/>
          <w:szCs w:val="24"/>
        </w:rPr>
      </w:pPr>
    </w:p>
    <w:p w14:paraId="51DA07CE" w14:textId="77777777" w:rsidR="00613585" w:rsidRDefault="00613585" w:rsidP="00613585">
      <w:pPr>
        <w:keepNext/>
        <w:jc w:val="center"/>
        <w:rPr>
          <w:rFonts w:cs="Times New Roman"/>
          <w:szCs w:val="24"/>
        </w:rPr>
      </w:pPr>
    </w:p>
    <w:p w14:paraId="346A3B49" w14:textId="77777777" w:rsidR="00613585" w:rsidRDefault="00613585" w:rsidP="00613585">
      <w:pPr>
        <w:keepNext/>
        <w:jc w:val="center"/>
        <w:rPr>
          <w:rFonts w:cs="Times New Roman"/>
          <w:szCs w:val="24"/>
        </w:rPr>
      </w:pPr>
    </w:p>
    <w:p w14:paraId="6A712400" w14:textId="77777777" w:rsidR="00613585" w:rsidRDefault="00613585" w:rsidP="00613585">
      <w:pPr>
        <w:keepNext/>
        <w:jc w:val="center"/>
        <w:rPr>
          <w:rFonts w:cs="Times New Roman"/>
          <w:szCs w:val="24"/>
        </w:rPr>
      </w:pPr>
    </w:p>
    <w:p w14:paraId="117F14F4" w14:textId="77777777" w:rsidR="00613585" w:rsidRDefault="00613585" w:rsidP="00613585">
      <w:pPr>
        <w:keepNext/>
        <w:jc w:val="center"/>
        <w:rPr>
          <w:rFonts w:cs="Times New Roman"/>
          <w:szCs w:val="24"/>
        </w:rPr>
      </w:pPr>
    </w:p>
    <w:p w14:paraId="53539F45" w14:textId="77777777" w:rsidR="00613585" w:rsidRDefault="00613585" w:rsidP="00613585">
      <w:pPr>
        <w:keepNext/>
        <w:jc w:val="center"/>
        <w:rPr>
          <w:rFonts w:cs="Times New Roman"/>
          <w:szCs w:val="24"/>
        </w:rPr>
      </w:pPr>
    </w:p>
    <w:p w14:paraId="4A11F09C" w14:textId="77777777" w:rsidR="00613585" w:rsidRDefault="00613585" w:rsidP="00613585">
      <w:pPr>
        <w:keepNext/>
        <w:jc w:val="center"/>
        <w:rPr>
          <w:rFonts w:cs="Times New Roman"/>
          <w:szCs w:val="24"/>
        </w:rPr>
      </w:pPr>
    </w:p>
    <w:p w14:paraId="2D4862A5" w14:textId="77777777" w:rsidR="00613585" w:rsidRDefault="00613585" w:rsidP="00613585">
      <w:pPr>
        <w:keepNext/>
        <w:jc w:val="center"/>
        <w:rPr>
          <w:rFonts w:cs="Times New Roman"/>
          <w:szCs w:val="24"/>
        </w:rPr>
      </w:pPr>
    </w:p>
    <w:p w14:paraId="4CFD22D7" w14:textId="77777777" w:rsidR="00613585" w:rsidRDefault="00613585" w:rsidP="00613585">
      <w:pPr>
        <w:keepNext/>
        <w:jc w:val="center"/>
        <w:rPr>
          <w:rFonts w:cs="Times New Roman"/>
          <w:szCs w:val="24"/>
        </w:rPr>
      </w:pPr>
    </w:p>
    <w:p w14:paraId="262E7636" w14:textId="77777777" w:rsidR="00613585" w:rsidRDefault="00613585" w:rsidP="00613585">
      <w:pPr>
        <w:keepNext/>
        <w:jc w:val="center"/>
        <w:rPr>
          <w:rFonts w:cs="Times New Roman"/>
          <w:szCs w:val="24"/>
        </w:rPr>
      </w:pPr>
    </w:p>
    <w:p w14:paraId="5F79C2DE" w14:textId="77777777" w:rsidR="00613585" w:rsidRDefault="00613585" w:rsidP="00613585">
      <w:pPr>
        <w:keepNext/>
        <w:jc w:val="center"/>
        <w:rPr>
          <w:rFonts w:cs="Times New Roman"/>
          <w:szCs w:val="24"/>
        </w:rPr>
      </w:pPr>
    </w:p>
    <w:p w14:paraId="7B29D1EB" w14:textId="6B71387B" w:rsidR="00613585" w:rsidRDefault="00613585" w:rsidP="00613585">
      <w:pPr>
        <w:keepNext/>
        <w:jc w:val="both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2C1080">
        <w:rPr>
          <w:rFonts w:cs="Times New Roman"/>
          <w:b/>
          <w:szCs w:val="24"/>
        </w:rPr>
        <w:t>2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L</w:t>
      </w:r>
      <w:r w:rsidRPr="00821D93">
        <w:rPr>
          <w:rFonts w:cs="Times New Roman"/>
          <w:szCs w:val="24"/>
        </w:rPr>
        <w:t xml:space="preserve">inear regression model was used to study the relationship between the mean fluorescence intensity (MFI) row value of IgG1 in single antigen bead (SAB)-subclass assay of 1:16 diluted-serum samples and the MFI row value of </w:t>
      </w:r>
      <w:proofErr w:type="spellStart"/>
      <w:r w:rsidRPr="00821D93">
        <w:rPr>
          <w:rFonts w:cs="Times New Roman"/>
          <w:szCs w:val="24"/>
        </w:rPr>
        <w:t>panIgG</w:t>
      </w:r>
      <w:proofErr w:type="spellEnd"/>
      <w:r w:rsidRPr="00821D93">
        <w:rPr>
          <w:rFonts w:cs="Times New Roman"/>
          <w:szCs w:val="24"/>
        </w:rPr>
        <w:t xml:space="preserve"> anti-HLA antibodies in SAB-C1q</w:t>
      </w:r>
      <w:r w:rsidR="003A3BC9">
        <w:rPr>
          <w:rFonts w:cs="Times New Roman"/>
          <w:szCs w:val="24"/>
        </w:rPr>
        <w:t xml:space="preserve"> assay</w:t>
      </w:r>
      <w:bookmarkStart w:id="0" w:name="_GoBack"/>
      <w:bookmarkEnd w:id="0"/>
      <w:r w:rsidRPr="00821D93">
        <w:rPr>
          <w:rFonts w:cs="Times New Roman"/>
          <w:szCs w:val="24"/>
        </w:rPr>
        <w:t>, considering antigens from locus HLA-A, HLA-B, HLA-</w:t>
      </w:r>
      <w:proofErr w:type="spellStart"/>
      <w:r w:rsidRPr="00821D93">
        <w:rPr>
          <w:rFonts w:cs="Times New Roman"/>
          <w:szCs w:val="24"/>
        </w:rPr>
        <w:t>Cw</w:t>
      </w:r>
      <w:proofErr w:type="spellEnd"/>
      <w:r w:rsidRPr="00821D93">
        <w:rPr>
          <w:rFonts w:cs="Times New Roman"/>
          <w:szCs w:val="24"/>
        </w:rPr>
        <w:t xml:space="preserve">, HLA-DR, HLA-DP and HLA-DQ. </w:t>
      </w:r>
      <w:r>
        <w:rPr>
          <w:rFonts w:cs="Times New Roman"/>
          <w:szCs w:val="24"/>
        </w:rPr>
        <w:t xml:space="preserve">ANOVA test of the linear regression model was performed. </w:t>
      </w:r>
      <w:r w:rsidRPr="00821D93">
        <w:rPr>
          <w:rFonts w:cs="Times New Roman"/>
          <w:szCs w:val="24"/>
        </w:rPr>
        <w:t>Correlation was assessed using Pearson’s correlation. MFI values were graphed in a log-scatter plot.</w:t>
      </w:r>
    </w:p>
    <w:p w14:paraId="776F2979" w14:textId="77777777" w:rsidR="00613585" w:rsidRPr="00302C42" w:rsidRDefault="00613585" w:rsidP="00302C42">
      <w:pPr>
        <w:keepNext/>
        <w:jc w:val="both"/>
        <w:rPr>
          <w:rFonts w:cs="Times New Roman"/>
          <w:szCs w:val="24"/>
        </w:rPr>
      </w:pPr>
    </w:p>
    <w:sectPr w:rsidR="00613585" w:rsidRPr="00302C42" w:rsidSect="0093429D">
      <w:headerReference w:type="even" r:id="rId10"/>
      <w:footerReference w:type="even" r:id="rId11"/>
      <w:footerReference w:type="default" r:id="rId12"/>
      <w:headerReference w:type="first" r:id="rId13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A13563" w14:textId="77777777" w:rsidR="00447285" w:rsidRDefault="00447285" w:rsidP="00117666">
      <w:pPr>
        <w:spacing w:after="0"/>
      </w:pPr>
      <w:r>
        <w:separator/>
      </w:r>
    </w:p>
  </w:endnote>
  <w:endnote w:type="continuationSeparator" w:id="0">
    <w:p w14:paraId="07362B0F" w14:textId="77777777" w:rsidR="00447285" w:rsidRDefault="00447285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8EC7F8" w14:textId="77777777" w:rsidR="00447285" w:rsidRDefault="00447285" w:rsidP="00117666">
      <w:pPr>
        <w:spacing w:after="0"/>
      </w:pPr>
      <w:r>
        <w:separator/>
      </w:r>
    </w:p>
  </w:footnote>
  <w:footnote w:type="continuationSeparator" w:id="0">
    <w:p w14:paraId="7E8E529E" w14:textId="77777777" w:rsidR="00447285" w:rsidRDefault="00447285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Ttulo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Prrafodelist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evenAndOddHeaders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17528"/>
    <w:rsid w:val="00034304"/>
    <w:rsid w:val="00035434"/>
    <w:rsid w:val="00052A14"/>
    <w:rsid w:val="00077D53"/>
    <w:rsid w:val="000917B1"/>
    <w:rsid w:val="00097489"/>
    <w:rsid w:val="00101072"/>
    <w:rsid w:val="00105FD9"/>
    <w:rsid w:val="00117666"/>
    <w:rsid w:val="001549D3"/>
    <w:rsid w:val="00160065"/>
    <w:rsid w:val="00177D84"/>
    <w:rsid w:val="001D3086"/>
    <w:rsid w:val="00267D18"/>
    <w:rsid w:val="00274347"/>
    <w:rsid w:val="00283C7B"/>
    <w:rsid w:val="002868E2"/>
    <w:rsid w:val="002869C3"/>
    <w:rsid w:val="002936E4"/>
    <w:rsid w:val="002B4A57"/>
    <w:rsid w:val="002C1080"/>
    <w:rsid w:val="002C74CA"/>
    <w:rsid w:val="00302C42"/>
    <w:rsid w:val="003123F4"/>
    <w:rsid w:val="003544FB"/>
    <w:rsid w:val="00361F07"/>
    <w:rsid w:val="003A3BC9"/>
    <w:rsid w:val="003D132A"/>
    <w:rsid w:val="003D2F2D"/>
    <w:rsid w:val="003E29AF"/>
    <w:rsid w:val="003F404E"/>
    <w:rsid w:val="00401590"/>
    <w:rsid w:val="00406AC3"/>
    <w:rsid w:val="004132E6"/>
    <w:rsid w:val="004448CA"/>
    <w:rsid w:val="00447285"/>
    <w:rsid w:val="00447801"/>
    <w:rsid w:val="00452E9C"/>
    <w:rsid w:val="004735C8"/>
    <w:rsid w:val="004947A6"/>
    <w:rsid w:val="004961FF"/>
    <w:rsid w:val="00517A89"/>
    <w:rsid w:val="005250F2"/>
    <w:rsid w:val="00570E43"/>
    <w:rsid w:val="00593EEA"/>
    <w:rsid w:val="005A5EEE"/>
    <w:rsid w:val="00613585"/>
    <w:rsid w:val="00615DED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7F6C27"/>
    <w:rsid w:val="008006DA"/>
    <w:rsid w:val="00817DD6"/>
    <w:rsid w:val="00821D93"/>
    <w:rsid w:val="0083759F"/>
    <w:rsid w:val="008646C0"/>
    <w:rsid w:val="00873F69"/>
    <w:rsid w:val="00882E24"/>
    <w:rsid w:val="00885156"/>
    <w:rsid w:val="00892E66"/>
    <w:rsid w:val="00895331"/>
    <w:rsid w:val="009151AA"/>
    <w:rsid w:val="0093429D"/>
    <w:rsid w:val="00943573"/>
    <w:rsid w:val="00964134"/>
    <w:rsid w:val="00970F7D"/>
    <w:rsid w:val="00981C44"/>
    <w:rsid w:val="00994A3D"/>
    <w:rsid w:val="009C2B12"/>
    <w:rsid w:val="009D574D"/>
    <w:rsid w:val="009E77DA"/>
    <w:rsid w:val="00A174D9"/>
    <w:rsid w:val="00A73B33"/>
    <w:rsid w:val="00AA4D24"/>
    <w:rsid w:val="00AB6715"/>
    <w:rsid w:val="00AE70BF"/>
    <w:rsid w:val="00AF4393"/>
    <w:rsid w:val="00B0218E"/>
    <w:rsid w:val="00B1671E"/>
    <w:rsid w:val="00B25EB8"/>
    <w:rsid w:val="00B37F4D"/>
    <w:rsid w:val="00BA73AA"/>
    <w:rsid w:val="00BD1E91"/>
    <w:rsid w:val="00BE6903"/>
    <w:rsid w:val="00C32DA9"/>
    <w:rsid w:val="00C52A7B"/>
    <w:rsid w:val="00C564E1"/>
    <w:rsid w:val="00C56BAF"/>
    <w:rsid w:val="00C679AA"/>
    <w:rsid w:val="00C70941"/>
    <w:rsid w:val="00C75972"/>
    <w:rsid w:val="00C96404"/>
    <w:rsid w:val="00CD066B"/>
    <w:rsid w:val="00CE4FEE"/>
    <w:rsid w:val="00D060CF"/>
    <w:rsid w:val="00D53B6C"/>
    <w:rsid w:val="00DB59C3"/>
    <w:rsid w:val="00DC259A"/>
    <w:rsid w:val="00DD717A"/>
    <w:rsid w:val="00DE0432"/>
    <w:rsid w:val="00DE23E8"/>
    <w:rsid w:val="00E52377"/>
    <w:rsid w:val="00E537AD"/>
    <w:rsid w:val="00E549C5"/>
    <w:rsid w:val="00E64E17"/>
    <w:rsid w:val="00E866C9"/>
    <w:rsid w:val="00EA3D3C"/>
    <w:rsid w:val="00EB3A80"/>
    <w:rsid w:val="00EC090A"/>
    <w:rsid w:val="00ED20B5"/>
    <w:rsid w:val="00F46900"/>
    <w:rsid w:val="00F50980"/>
    <w:rsid w:val="00F61D89"/>
    <w:rsid w:val="00F74E50"/>
    <w:rsid w:val="00F9516F"/>
    <w:rsid w:val="00FB4744"/>
    <w:rsid w:val="00FF3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Ttulo1">
    <w:name w:val="heading 1"/>
    <w:basedOn w:val="Prrafodelista"/>
    <w:next w:val="Normal"/>
    <w:link w:val="Ttulo1C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Ttulo2">
    <w:name w:val="heading 2"/>
    <w:basedOn w:val="Ttulo1"/>
    <w:next w:val="Normal"/>
    <w:link w:val="Ttulo2C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Ttulo3">
    <w:name w:val="heading 3"/>
    <w:basedOn w:val="Normal"/>
    <w:next w:val="Normal"/>
    <w:link w:val="Ttulo3C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Ttulo4">
    <w:name w:val="heading 4"/>
    <w:basedOn w:val="Ttulo3"/>
    <w:next w:val="Normal"/>
    <w:link w:val="Ttulo4C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Ttulo5">
    <w:name w:val="heading 5"/>
    <w:basedOn w:val="Ttulo4"/>
    <w:next w:val="Normal"/>
    <w:link w:val="Ttulo5Car"/>
    <w:uiPriority w:val="2"/>
    <w:qFormat/>
    <w:rsid w:val="00AB6715"/>
    <w:pPr>
      <w:numPr>
        <w:ilvl w:val="4"/>
      </w:numPr>
      <w:outlineLvl w:val="4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tulo">
    <w:name w:val="Subtitle"/>
    <w:basedOn w:val="Normal"/>
    <w:next w:val="Normal"/>
    <w:link w:val="SubttuloC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tuloCar">
    <w:name w:val="Subtítulo Car"/>
    <w:basedOn w:val="Fuentedeprrafopredeter"/>
    <w:link w:val="Subttulo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tulo"/>
    <w:next w:val="Normal"/>
    <w:uiPriority w:val="1"/>
    <w:qFormat/>
    <w:rsid w:val="00AB6715"/>
  </w:style>
  <w:style w:type="paragraph" w:styleId="Textodeglobo">
    <w:name w:val="Balloon Text"/>
    <w:basedOn w:val="Normal"/>
    <w:link w:val="TextodegloboC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Ttulodellibro">
    <w:name w:val="Book Title"/>
    <w:basedOn w:val="Fuentedeprrafopredeter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Descripcin">
    <w:name w:val="caption"/>
    <w:basedOn w:val="Normal"/>
    <w:next w:val="Sinespaciado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Sinespaciado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AB671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B671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B671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nfasis">
    <w:name w:val="Emphasis"/>
    <w:basedOn w:val="Fuentedeprrafopredeter"/>
    <w:uiPriority w:val="20"/>
    <w:qFormat/>
    <w:rsid w:val="00AB6715"/>
    <w:rPr>
      <w:rFonts w:ascii="Times New Roman" w:hAnsi="Times New Roman"/>
      <w:i/>
      <w:iCs/>
    </w:rPr>
  </w:style>
  <w:style w:type="character" w:styleId="Refdenotaalfinal">
    <w:name w:val="endnote reference"/>
    <w:basedOn w:val="Fuentedeprrafopredeter"/>
    <w:uiPriority w:val="99"/>
    <w:semiHidden/>
    <w:unhideWhenUsed/>
    <w:rsid w:val="00AB6715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B6715"/>
    <w:rPr>
      <w:rFonts w:ascii="Times New Roman" w:hAnsi="Times New Roman"/>
      <w:sz w:val="24"/>
    </w:rPr>
  </w:style>
  <w:style w:type="character" w:styleId="Refdenotaalpie">
    <w:name w:val="footnote reference"/>
    <w:basedOn w:val="Fuentedeprrafopredeter"/>
    <w:uiPriority w:val="99"/>
    <w:semiHidden/>
    <w:unhideWhenUsed/>
    <w:rsid w:val="00AB6715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EncabezadoCar">
    <w:name w:val="Encabezado Car"/>
    <w:basedOn w:val="Fuentedeprrafopredeter"/>
    <w:link w:val="Encabezado"/>
    <w:uiPriority w:val="99"/>
    <w:rsid w:val="00AB6715"/>
    <w:rPr>
      <w:rFonts w:ascii="Times New Roman" w:hAnsi="Times New Roman"/>
      <w:b/>
      <w:sz w:val="24"/>
    </w:rPr>
  </w:style>
  <w:style w:type="paragraph" w:styleId="Prrafodelista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ipervnculo">
    <w:name w:val="Hyperlink"/>
    <w:basedOn w:val="Fuentedeprrafopredeter"/>
    <w:uiPriority w:val="99"/>
    <w:unhideWhenUsed/>
    <w:rsid w:val="00AB6715"/>
    <w:rPr>
      <w:color w:val="0000FF"/>
      <w:u w:val="single"/>
    </w:rPr>
  </w:style>
  <w:style w:type="character" w:styleId="nfasisintenso">
    <w:name w:val="Intense Emphasis"/>
    <w:basedOn w:val="Fuentedeprrafopredeter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Referenciaintensa">
    <w:name w:val="Intense Reference"/>
    <w:basedOn w:val="Fuentedeprrafopredeter"/>
    <w:uiPriority w:val="32"/>
    <w:qFormat/>
    <w:rsid w:val="00AB6715"/>
    <w:rPr>
      <w:b/>
      <w:bCs/>
      <w:smallCaps/>
      <w:color w:val="auto"/>
      <w:spacing w:val="5"/>
    </w:rPr>
  </w:style>
  <w:style w:type="character" w:styleId="Nmerodelnea">
    <w:name w:val="line number"/>
    <w:basedOn w:val="Fuentedeprrafopredeter"/>
    <w:uiPriority w:val="99"/>
    <w:semiHidden/>
    <w:unhideWhenUsed/>
    <w:rsid w:val="00AB6715"/>
  </w:style>
  <w:style w:type="character" w:customStyle="1" w:styleId="Ttulo3Car">
    <w:name w:val="Título 3 Car"/>
    <w:basedOn w:val="Fuentedeprrafopredeter"/>
    <w:link w:val="Ttulo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Cita">
    <w:name w:val="Quote"/>
    <w:basedOn w:val="Normal"/>
    <w:next w:val="Normal"/>
    <w:link w:val="CitaC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Textoennegrita">
    <w:name w:val="Strong"/>
    <w:basedOn w:val="Fuentedeprrafopredeter"/>
    <w:uiPriority w:val="22"/>
    <w:qFormat/>
    <w:rsid w:val="00AB6715"/>
    <w:rPr>
      <w:rFonts w:ascii="Times New Roman" w:hAnsi="Times New Roman"/>
      <w:b/>
      <w:bCs/>
    </w:rPr>
  </w:style>
  <w:style w:type="character" w:styleId="nfasissutil">
    <w:name w:val="Subtle Emphasis"/>
    <w:basedOn w:val="Fuentedeprrafopredeter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aconcuadrcula">
    <w:name w:val="Table Grid"/>
    <w:basedOn w:val="Tablanormal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tuloCar">
    <w:name w:val="Título Car"/>
    <w:basedOn w:val="Fuentedeprrafopredeter"/>
    <w:link w:val="Ttulo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tulo"/>
    <w:next w:val="Ttulo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E955F7D8-2D66-49E4-8C8A-52F36CDA34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1</TotalTime>
  <Pages>3</Pages>
  <Words>259</Words>
  <Characters>1426</Characters>
  <Application>Microsoft Office Word</Application>
  <DocSecurity>0</DocSecurity>
  <Lines>11</Lines>
  <Paragraphs>3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Títulos</vt:lpstr>
      </vt:variant>
      <vt:variant>
        <vt:i4>4</vt:i4>
      </vt:variant>
      <vt:variant>
        <vt:lpstr>Title</vt:lpstr>
      </vt:variant>
      <vt:variant>
        <vt:i4>1</vt:i4>
      </vt:variant>
    </vt:vector>
  </HeadingPairs>
  <TitlesOfParts>
    <vt:vector size="6" baseType="lpstr">
      <vt:lpstr/>
      <vt:lpstr>Supplementary Tables</vt:lpstr>
      <vt:lpstr>Supplementary Figures</vt:lpstr>
      <vt:lpstr>    Supplementary Figure 1</vt:lpstr>
      <vt:lpstr>    Supplementary Figure 2</vt:lpstr>
      <vt:lpstr/>
    </vt:vector>
  </TitlesOfParts>
  <Company/>
  <LinksUpToDate>false</LinksUpToDate>
  <CharactersWithSpaces>1682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Ana Navas Romo</cp:lastModifiedBy>
  <cp:revision>2</cp:revision>
  <cp:lastPrinted>2013-10-03T12:51:00Z</cp:lastPrinted>
  <dcterms:created xsi:type="dcterms:W3CDTF">2019-07-14T11:21:00Z</dcterms:created>
  <dcterms:modified xsi:type="dcterms:W3CDTF">2019-07-14T11:21:00Z</dcterms:modified>
</cp:coreProperties>
</file>