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67462" w14:textId="34CB448D" w:rsidR="00825AA0" w:rsidRDefault="00DE1FE2">
      <w:pPr>
        <w:rPr>
          <w:rFonts w:hint="eastAsia"/>
        </w:rPr>
      </w:pPr>
      <w:r>
        <w:rPr>
          <w:noProof/>
        </w:rPr>
        <w:drawing>
          <wp:inline distT="0" distB="0" distL="0" distR="0" wp14:anchorId="75119895" wp14:editId="616D5711">
            <wp:extent cx="5197112" cy="2922169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orting Information Figure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391" cy="29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1DB7" w14:textId="53F261DC" w:rsidR="00DE1FE2" w:rsidRDefault="006C14F0">
      <w:pPr>
        <w:rPr>
          <w:rFonts w:ascii="Times New Roman" w:hAnsi="Times New Roman" w:hint="eastAsia"/>
          <w:color w:val="000000"/>
        </w:rPr>
      </w:pPr>
      <w:r>
        <w:rPr>
          <w:rFonts w:ascii="Times New Roman" w:hAnsi="Times New Roman"/>
          <w:b/>
          <w:color w:val="000000"/>
        </w:rPr>
        <w:t>Suppl. Fig</w:t>
      </w:r>
      <w:r>
        <w:rPr>
          <w:rFonts w:ascii="Times New Roman" w:hAnsi="Times New Roman" w:hint="eastAsia"/>
          <w:b/>
          <w:color w:val="000000"/>
        </w:rPr>
        <w:t>.</w:t>
      </w:r>
      <w:r>
        <w:rPr>
          <w:rFonts w:ascii="Times New Roman" w:hAnsi="Times New Roman"/>
          <w:b/>
          <w:color w:val="000000"/>
        </w:rPr>
        <w:t xml:space="preserve"> </w:t>
      </w:r>
      <w:r w:rsidR="00DE1FE2" w:rsidRPr="00F047F8">
        <w:rPr>
          <w:rFonts w:ascii="Times New Roman" w:hAnsi="Times New Roman" w:hint="eastAsia"/>
          <w:b/>
          <w:color w:val="000000"/>
        </w:rPr>
        <w:t>1</w:t>
      </w:r>
      <w:r w:rsidR="00DE1FE2" w:rsidRPr="00F047F8">
        <w:rPr>
          <w:rFonts w:ascii="Times New Roman" w:hAnsi="Times New Roman"/>
          <w:b/>
          <w:color w:val="000000"/>
        </w:rPr>
        <w:t>.</w:t>
      </w:r>
      <w:r w:rsidR="00DE1FE2" w:rsidRPr="00F047F8">
        <w:rPr>
          <w:rFonts w:ascii="Times New Roman" w:hAnsi="Times New Roman"/>
          <w:color w:val="000000"/>
        </w:rPr>
        <w:t xml:space="preserve"> GC cell line selection and treatment. a. Lgr5 expression in different GC cell lines (AGS, SGC-7901, MGC-803, MKN45, BGC-823 and KATO III) determined by flow cytometry and western blot. b. Model of co-culture between Tregs and GC cells used in this study. Abbreviations: GC, gastric cancer; Lrg5, leucine-rich repeat containing G protein-coupled receptor 5.</w:t>
      </w:r>
    </w:p>
    <w:p w14:paraId="0C72B963" w14:textId="77777777" w:rsidR="00DE1FE2" w:rsidRDefault="00DE1FE2">
      <w:pPr>
        <w:rPr>
          <w:rFonts w:ascii="Times New Roman" w:hAnsi="Times New Roman" w:hint="eastAsia"/>
          <w:color w:val="000000"/>
        </w:rPr>
      </w:pPr>
    </w:p>
    <w:p w14:paraId="67F6D98C" w14:textId="77777777" w:rsidR="006C14F0" w:rsidRDefault="006C14F0">
      <w:pPr>
        <w:rPr>
          <w:rFonts w:ascii="Times New Roman" w:hAnsi="Times New Roman" w:hint="eastAsia"/>
          <w:color w:val="000000"/>
        </w:rPr>
      </w:pPr>
    </w:p>
    <w:p w14:paraId="0404CBA5" w14:textId="77777777" w:rsidR="006C14F0" w:rsidRDefault="006C14F0">
      <w:pPr>
        <w:rPr>
          <w:rFonts w:ascii="Times New Roman" w:hAnsi="Times New Roman" w:hint="eastAsia"/>
          <w:color w:val="000000"/>
        </w:rPr>
      </w:pPr>
    </w:p>
    <w:p w14:paraId="47052F1D" w14:textId="77777777" w:rsidR="006C14F0" w:rsidRDefault="006C14F0">
      <w:pPr>
        <w:rPr>
          <w:rFonts w:ascii="Times New Roman" w:hAnsi="Times New Roman" w:hint="eastAsia"/>
          <w:color w:val="000000"/>
        </w:rPr>
      </w:pPr>
    </w:p>
    <w:p w14:paraId="2CED51E4" w14:textId="77777777" w:rsidR="006C14F0" w:rsidRDefault="006C14F0">
      <w:pPr>
        <w:rPr>
          <w:rFonts w:ascii="Times New Roman" w:hAnsi="Times New Roman" w:hint="eastAsia"/>
          <w:color w:val="000000"/>
        </w:rPr>
      </w:pPr>
    </w:p>
    <w:p w14:paraId="276B4FF4" w14:textId="77777777" w:rsidR="006C14F0" w:rsidRDefault="006C14F0">
      <w:pPr>
        <w:rPr>
          <w:rFonts w:ascii="Times New Roman" w:hAnsi="Times New Roman" w:hint="eastAsia"/>
          <w:color w:val="000000"/>
        </w:rPr>
      </w:pPr>
    </w:p>
    <w:p w14:paraId="283ECCAE" w14:textId="654317D2" w:rsidR="00DE1FE2" w:rsidRDefault="00DE1F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9F5C255" wp14:editId="3F73677B">
            <wp:extent cx="5311412" cy="4087222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ing Information Figure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311" cy="41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2E2E" w14:textId="35A9F395" w:rsidR="00DE1FE2" w:rsidRPr="00F047F8" w:rsidRDefault="006C14F0" w:rsidP="00DE1FE2">
      <w:pPr>
        <w:spacing w:line="48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Suppl. Fig</w:t>
      </w:r>
      <w:r>
        <w:rPr>
          <w:rFonts w:ascii="Times New Roman" w:hAnsi="Times New Roman" w:hint="eastAsia"/>
          <w:b/>
          <w:color w:val="000000"/>
        </w:rPr>
        <w:t>.</w:t>
      </w:r>
      <w:r>
        <w:rPr>
          <w:rFonts w:ascii="Times New Roman" w:hAnsi="Times New Roman"/>
          <w:b/>
          <w:color w:val="000000"/>
        </w:rPr>
        <w:t xml:space="preserve"> </w:t>
      </w:r>
      <w:r w:rsidR="00DE1FE2" w:rsidRPr="00F047F8">
        <w:rPr>
          <w:rFonts w:ascii="Times New Roman" w:hAnsi="Times New Roman" w:hint="eastAsia"/>
          <w:b/>
          <w:color w:val="000000"/>
        </w:rPr>
        <w:t>2</w:t>
      </w:r>
      <w:r w:rsidR="00DE1FE2" w:rsidRPr="00F047F8">
        <w:rPr>
          <w:rFonts w:ascii="Times New Roman" w:hAnsi="Times New Roman"/>
          <w:b/>
          <w:color w:val="000000"/>
        </w:rPr>
        <w:t xml:space="preserve">. </w:t>
      </w:r>
      <w:r w:rsidR="00DE1FE2" w:rsidRPr="00F047F8">
        <w:rPr>
          <w:rFonts w:ascii="Times New Roman" w:hAnsi="Times New Roman"/>
          <w:color w:val="000000"/>
        </w:rPr>
        <w:t>Putative model of TGF-β signaling pathway activation leading to Smad2 upregulation and activation of the canonical Wnt signaling pathway. Recruitment of Axin results in the inactivation of APC destruction complex and subsequent stabilization of β-catenin. β-catenin in turn translocates to the nucleus to bind TCF transcription factors, which leads to the up-regulation of the Wnt target gene Lgr5. Lgr5 encodes a seven-transmembrane protein with a large extracellular domain for ligand binding and a short cytoplasmic tail for coupling to G proteins. Abbreviations: APC, adenomatous polyposis coli; Lrg5, leucine-rich repeat containing G protein-coupled receptor 5; TCF, T cell factor, TGF-</w:t>
      </w:r>
      <w:r w:rsidR="00DE1FE2" w:rsidRPr="00F047F8">
        <w:rPr>
          <w:rFonts w:ascii="Times New Roman" w:hAnsi="Times New Roman"/>
          <w:color w:val="000000"/>
        </w:rPr>
        <w:sym w:font="Symbol" w:char="F062"/>
      </w:r>
      <w:r w:rsidR="00DE1FE2" w:rsidRPr="00F047F8">
        <w:rPr>
          <w:rFonts w:ascii="Times New Roman" w:hAnsi="Times New Roman"/>
          <w:color w:val="000000"/>
        </w:rPr>
        <w:t>1, transforming growth factor beta 1.</w:t>
      </w:r>
    </w:p>
    <w:p w14:paraId="14A120BF" w14:textId="77777777" w:rsidR="006C14F0" w:rsidRDefault="006C14F0">
      <w:pPr>
        <w:rPr>
          <w:rFonts w:hint="eastAsia"/>
        </w:rPr>
      </w:pPr>
    </w:p>
    <w:p w14:paraId="18CFB9B3" w14:textId="77777777" w:rsidR="006C14F0" w:rsidRDefault="006C14F0">
      <w:pPr>
        <w:rPr>
          <w:rFonts w:hint="eastAsia"/>
        </w:rPr>
      </w:pPr>
      <w:bookmarkStart w:id="0" w:name="_GoBack"/>
      <w:bookmarkEnd w:id="0"/>
    </w:p>
    <w:sectPr w:rsidR="006C14F0" w:rsidSect="006B159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CB4"/>
    <w:rsid w:val="00120218"/>
    <w:rsid w:val="001A5F72"/>
    <w:rsid w:val="001F3433"/>
    <w:rsid w:val="0021407F"/>
    <w:rsid w:val="002D5CB4"/>
    <w:rsid w:val="004C509E"/>
    <w:rsid w:val="004F7A5F"/>
    <w:rsid w:val="00602654"/>
    <w:rsid w:val="00694D79"/>
    <w:rsid w:val="006B159F"/>
    <w:rsid w:val="006C14F0"/>
    <w:rsid w:val="009412D7"/>
    <w:rsid w:val="00974CDA"/>
    <w:rsid w:val="009830B8"/>
    <w:rsid w:val="00A82097"/>
    <w:rsid w:val="00DE1FE2"/>
    <w:rsid w:val="00E4193C"/>
    <w:rsid w:val="00EA1B3A"/>
    <w:rsid w:val="00EC78CA"/>
    <w:rsid w:val="00EF19EB"/>
    <w:rsid w:val="00FD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2D10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189</Words>
  <Characters>940</Characters>
  <Application>Microsoft Macintosh Word</Application>
  <DocSecurity>0</DocSecurity>
  <Lines>117</Lines>
  <Paragraphs>70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2</cp:revision>
  <dcterms:created xsi:type="dcterms:W3CDTF">2018-06-02T06:48:00Z</dcterms:created>
  <dcterms:modified xsi:type="dcterms:W3CDTF">2018-06-02T07:08:00Z</dcterms:modified>
</cp:coreProperties>
</file>