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3B1580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3B1580">
        <w:t>Supplementary Material</w:t>
      </w:r>
    </w:p>
    <w:p w14:paraId="1104D196" w14:textId="728597D3" w:rsidR="00817DD6" w:rsidRPr="003B1580" w:rsidRDefault="003B1580" w:rsidP="0001436A">
      <w:pPr>
        <w:pStyle w:val="Ttulo"/>
      </w:pPr>
      <w:r>
        <w:t xml:space="preserve">Phytoplankton </w:t>
      </w:r>
      <w:r w:rsidR="005819D5">
        <w:t>C</w:t>
      </w:r>
      <w:r>
        <w:t xml:space="preserve">ommunity </w:t>
      </w:r>
      <w:r w:rsidR="005819D5">
        <w:t>S</w:t>
      </w:r>
      <w:r>
        <w:t xml:space="preserve">tructure is </w:t>
      </w:r>
      <w:r w:rsidR="005819D5">
        <w:t>D</w:t>
      </w:r>
      <w:r>
        <w:t xml:space="preserve">riven by </w:t>
      </w:r>
      <w:r w:rsidR="005819D5">
        <w:t>S</w:t>
      </w:r>
      <w:r>
        <w:t xml:space="preserve">tratification in the </w:t>
      </w:r>
      <w:r w:rsidR="005819D5">
        <w:t>O</w:t>
      </w:r>
      <w:r>
        <w:t>ligotrophic Mediterranean</w:t>
      </w:r>
      <w:r w:rsidR="00CA1140">
        <w:t xml:space="preserve"> Sea</w:t>
      </w:r>
    </w:p>
    <w:p w14:paraId="00E92DC7" w14:textId="508BE8E7" w:rsidR="002868E2" w:rsidRPr="003B1580" w:rsidRDefault="00BD39F4" w:rsidP="0001436A">
      <w:pPr>
        <w:pStyle w:val="AuthorList"/>
        <w:rPr>
          <w:lang w:val="es-ES"/>
        </w:rPr>
      </w:pPr>
      <w:r w:rsidRPr="003B1580">
        <w:rPr>
          <w:lang w:val="es-ES"/>
        </w:rPr>
        <w:t>Catalina Mena</w:t>
      </w:r>
      <w:r w:rsidR="002868E2" w:rsidRPr="003B1580">
        <w:rPr>
          <w:lang w:val="es-ES"/>
        </w:rPr>
        <w:t xml:space="preserve">*, </w:t>
      </w:r>
      <w:r w:rsidR="00167515" w:rsidRPr="003B1580">
        <w:rPr>
          <w:lang w:val="es-ES"/>
        </w:rPr>
        <w:t>Patricia Reglero</w:t>
      </w:r>
      <w:r w:rsidR="002868E2" w:rsidRPr="003B1580">
        <w:rPr>
          <w:lang w:val="es-ES"/>
        </w:rPr>
        <w:t xml:space="preserve">, </w:t>
      </w:r>
      <w:r w:rsidR="006959EC" w:rsidRPr="003B1580">
        <w:rPr>
          <w:lang w:val="es-ES"/>
        </w:rPr>
        <w:t xml:space="preserve">Manuel Hidalgo, </w:t>
      </w:r>
      <w:r w:rsidR="00CA1140">
        <w:rPr>
          <w:lang w:val="es-ES"/>
        </w:rPr>
        <w:t xml:space="preserve">Eva </w:t>
      </w:r>
      <w:proofErr w:type="spellStart"/>
      <w:r w:rsidR="00CA1140">
        <w:rPr>
          <w:lang w:val="es-ES"/>
        </w:rPr>
        <w:t>Sintes</w:t>
      </w:r>
      <w:proofErr w:type="spellEnd"/>
      <w:r w:rsidR="00CA1140">
        <w:rPr>
          <w:lang w:val="es-ES"/>
        </w:rPr>
        <w:t xml:space="preserve">, </w:t>
      </w:r>
      <w:r w:rsidR="006959EC" w:rsidRPr="003B1580">
        <w:rPr>
          <w:lang w:val="es-ES"/>
        </w:rPr>
        <w:t>Ro</w:t>
      </w:r>
      <w:r w:rsidR="00A727DE">
        <w:rPr>
          <w:lang w:val="es-ES"/>
        </w:rPr>
        <w:t>cío Santiago</w:t>
      </w:r>
      <w:r w:rsidR="006959EC" w:rsidRPr="003B1580">
        <w:rPr>
          <w:lang w:val="es-ES"/>
        </w:rPr>
        <w:t xml:space="preserve">, </w:t>
      </w:r>
      <w:r w:rsidR="00A727DE">
        <w:rPr>
          <w:lang w:val="es-ES"/>
        </w:rPr>
        <w:t>Melissa Martín</w:t>
      </w:r>
      <w:r w:rsidR="006959EC" w:rsidRPr="003B1580">
        <w:rPr>
          <w:lang w:val="es-ES"/>
        </w:rPr>
        <w:t xml:space="preserve">, Gabriel </w:t>
      </w:r>
      <w:proofErr w:type="spellStart"/>
      <w:r w:rsidR="006959EC" w:rsidRPr="003B1580">
        <w:rPr>
          <w:lang w:val="es-ES"/>
        </w:rPr>
        <w:t>Moyà</w:t>
      </w:r>
      <w:proofErr w:type="spellEnd"/>
      <w:r w:rsidR="00A727DE">
        <w:rPr>
          <w:lang w:val="es-ES"/>
        </w:rPr>
        <w:t>, Rosa Balbín</w:t>
      </w:r>
    </w:p>
    <w:p w14:paraId="0C8DED4F" w14:textId="7AB49564" w:rsidR="002868E2" w:rsidRPr="00CD05FF" w:rsidRDefault="002868E2" w:rsidP="00994A3D">
      <w:pPr>
        <w:spacing w:before="240" w:after="0"/>
        <w:rPr>
          <w:rFonts w:cs="Times New Roman"/>
        </w:rPr>
      </w:pPr>
      <w:r w:rsidRPr="00CD05FF">
        <w:rPr>
          <w:rFonts w:cs="Times New Roman"/>
          <w:b/>
        </w:rPr>
        <w:t>* Correspondence:</w:t>
      </w:r>
      <w:r w:rsidR="00994A3D" w:rsidRPr="00CD05FF">
        <w:rPr>
          <w:rFonts w:cs="Times New Roman"/>
        </w:rPr>
        <w:t xml:space="preserve"> </w:t>
      </w:r>
      <w:r w:rsidR="005819D5" w:rsidRPr="00CD05FF">
        <w:rPr>
          <w:rFonts w:cs="Times New Roman"/>
        </w:rPr>
        <w:t>c.mena.oliver@gmail.com</w:t>
      </w:r>
    </w:p>
    <w:p w14:paraId="59349D6D" w14:textId="5909055B" w:rsidR="00937E4D" w:rsidRDefault="00994A3D" w:rsidP="006959EC">
      <w:pPr>
        <w:pStyle w:val="Ttulo1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3D8CB0EC" w14:textId="09E394E2" w:rsidR="00CD05FF" w:rsidRPr="002120FE" w:rsidRDefault="00CD05FF" w:rsidP="002120FE"/>
    <w:p w14:paraId="02DE397C" w14:textId="59FE7ADA" w:rsidR="0073364A" w:rsidRDefault="00BC3F7B" w:rsidP="00BF26E0">
      <w:pPr>
        <w:jc w:val="center"/>
      </w:pPr>
      <w:r>
        <w:rPr>
          <w:noProof/>
        </w:rPr>
        <w:drawing>
          <wp:inline distT="0" distB="0" distL="0" distR="0" wp14:anchorId="7F8C296F" wp14:editId="6F205AEE">
            <wp:extent cx="2052000" cy="2201692"/>
            <wp:effectExtent l="0" t="0" r="571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_S1A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20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EDA045" wp14:editId="7B7AC460">
            <wp:extent cx="2052000" cy="2189218"/>
            <wp:effectExtent l="0" t="0" r="571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_S1B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18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6F94C2" wp14:editId="4C2F9F48">
            <wp:extent cx="2088000" cy="2207493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_S1C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20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FA7BD" w14:textId="07804C2E" w:rsidR="002C2D3F" w:rsidRDefault="002C2D3F" w:rsidP="00BC3F7B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S1. </w:t>
      </w:r>
      <w:r w:rsidR="008761AB">
        <w:rPr>
          <w:rFonts w:cs="Times New Roman"/>
          <w:szCs w:val="24"/>
        </w:rPr>
        <w:t>Representative f</w:t>
      </w:r>
      <w:r w:rsidR="00BC3F7B">
        <w:rPr>
          <w:rFonts w:cs="Times New Roman"/>
          <w:szCs w:val="24"/>
        </w:rPr>
        <w:t>low cytometry c</w:t>
      </w:r>
      <w:r>
        <w:rPr>
          <w:rFonts w:cs="Times New Roman"/>
          <w:szCs w:val="24"/>
        </w:rPr>
        <w:t>ytogram</w:t>
      </w:r>
      <w:r w:rsidR="00BC3F7B">
        <w:rPr>
          <w:rFonts w:cs="Times New Roman"/>
          <w:szCs w:val="24"/>
        </w:rPr>
        <w:t>s</w:t>
      </w:r>
      <w:r>
        <w:rPr>
          <w:rFonts w:cs="Times New Roman"/>
          <w:szCs w:val="24"/>
        </w:rPr>
        <w:t xml:space="preserve"> </w:t>
      </w:r>
      <w:r w:rsidR="00CD2C96">
        <w:rPr>
          <w:rFonts w:cs="Times New Roman"/>
          <w:szCs w:val="24"/>
        </w:rPr>
        <w:t>of the natural picoplankton community discriminating</w:t>
      </w:r>
      <w:r>
        <w:rPr>
          <w:rFonts w:cs="Times New Roman"/>
          <w:szCs w:val="24"/>
        </w:rPr>
        <w:t xml:space="preserve"> the different </w:t>
      </w:r>
      <w:r w:rsidR="00FB4AA4">
        <w:rPr>
          <w:rFonts w:cs="Times New Roman"/>
          <w:szCs w:val="24"/>
        </w:rPr>
        <w:t>groups:</w:t>
      </w:r>
      <w:r>
        <w:rPr>
          <w:rFonts w:cs="Times New Roman"/>
          <w:szCs w:val="24"/>
        </w:rPr>
        <w:t xml:space="preserve"> (A) </w:t>
      </w:r>
      <w:r w:rsidR="00CD2C96">
        <w:rPr>
          <w:rFonts w:cs="Times New Roman"/>
          <w:szCs w:val="24"/>
        </w:rPr>
        <w:t>s</w:t>
      </w:r>
      <w:r w:rsidR="00FB4AA4">
        <w:rPr>
          <w:rFonts w:cs="Times New Roman"/>
          <w:szCs w:val="24"/>
        </w:rPr>
        <w:t xml:space="preserve">ide scatter (SSC) versus red fluorescence to differentiate the three </w:t>
      </w:r>
      <w:r>
        <w:rPr>
          <w:rFonts w:cs="Times New Roman"/>
          <w:szCs w:val="24"/>
        </w:rPr>
        <w:t>picophytoplankton</w:t>
      </w:r>
      <w:r w:rsidR="00FB4AA4">
        <w:rPr>
          <w:rFonts w:cs="Times New Roman"/>
          <w:szCs w:val="24"/>
        </w:rPr>
        <w:t xml:space="preserve"> groups (</w:t>
      </w:r>
      <w:r w:rsidR="00FB4AA4">
        <w:rPr>
          <w:rFonts w:cs="Times New Roman"/>
          <w:i/>
          <w:szCs w:val="24"/>
        </w:rPr>
        <w:t xml:space="preserve">Prochlorococcus, </w:t>
      </w:r>
      <w:proofErr w:type="spellStart"/>
      <w:r w:rsidR="00FB4AA4">
        <w:rPr>
          <w:rFonts w:cs="Times New Roman"/>
          <w:i/>
          <w:szCs w:val="24"/>
        </w:rPr>
        <w:t>Synechococcus</w:t>
      </w:r>
      <w:proofErr w:type="spellEnd"/>
      <w:r w:rsidR="00FB4AA4">
        <w:rPr>
          <w:rFonts w:cs="Times New Roman"/>
          <w:i/>
          <w:szCs w:val="24"/>
        </w:rPr>
        <w:t xml:space="preserve"> </w:t>
      </w:r>
      <w:r w:rsidR="00FB4AA4">
        <w:rPr>
          <w:rFonts w:cs="Times New Roman"/>
          <w:szCs w:val="24"/>
        </w:rPr>
        <w:t>and picoeukaryotes)</w:t>
      </w:r>
      <w:r>
        <w:rPr>
          <w:rFonts w:cs="Times New Roman"/>
          <w:szCs w:val="24"/>
        </w:rPr>
        <w:t xml:space="preserve">, (B) </w:t>
      </w:r>
      <w:r w:rsidR="00FB4AA4">
        <w:rPr>
          <w:rFonts w:cs="Times New Roman"/>
          <w:szCs w:val="24"/>
        </w:rPr>
        <w:t xml:space="preserve">orange fluorescence versus red fluorescence to better discriminate </w:t>
      </w:r>
      <w:proofErr w:type="spellStart"/>
      <w:r w:rsidR="00FB4AA4">
        <w:rPr>
          <w:rFonts w:cs="Times New Roman"/>
          <w:i/>
          <w:szCs w:val="24"/>
        </w:rPr>
        <w:t>Synechococcus</w:t>
      </w:r>
      <w:proofErr w:type="spellEnd"/>
      <w:r w:rsidR="00FB4AA4">
        <w:rPr>
          <w:rFonts w:cs="Times New Roman"/>
          <w:i/>
          <w:szCs w:val="24"/>
        </w:rPr>
        <w:t xml:space="preserve"> </w:t>
      </w:r>
      <w:r w:rsidR="00FB4AA4">
        <w:rPr>
          <w:rFonts w:cs="Times New Roman"/>
          <w:szCs w:val="24"/>
        </w:rPr>
        <w:t xml:space="preserve">and picoeukaryotes </w:t>
      </w:r>
      <w:r w:rsidR="008761AB">
        <w:rPr>
          <w:rFonts w:cs="Times New Roman"/>
          <w:szCs w:val="24"/>
        </w:rPr>
        <w:t>based on</w:t>
      </w:r>
      <w:r w:rsidR="00FB4AA4">
        <w:rPr>
          <w:rFonts w:cs="Times New Roman"/>
          <w:szCs w:val="24"/>
        </w:rPr>
        <w:t xml:space="preserve"> phycoerythrin fluorescence of the formers, and (C) SSC versus green fluorescence to enumerate total</w:t>
      </w:r>
      <w:r>
        <w:rPr>
          <w:rFonts w:cs="Times New Roman"/>
          <w:szCs w:val="24"/>
        </w:rPr>
        <w:t xml:space="preserve"> prokaryotes</w:t>
      </w:r>
      <w:r w:rsidR="00CD2C96">
        <w:rPr>
          <w:rFonts w:cs="Times New Roman"/>
          <w:szCs w:val="24"/>
        </w:rPr>
        <w:t>,</w:t>
      </w:r>
      <w:r w:rsidR="00FB4AA4">
        <w:rPr>
          <w:rFonts w:cs="Times New Roman"/>
          <w:szCs w:val="24"/>
        </w:rPr>
        <w:t xml:space="preserve"> previously </w:t>
      </w:r>
      <w:r w:rsidR="00CD2C96">
        <w:rPr>
          <w:rFonts w:cs="Times New Roman"/>
          <w:szCs w:val="24"/>
        </w:rPr>
        <w:t>stained with SYBR green I</w:t>
      </w:r>
      <w:r w:rsidR="00BC3F7B">
        <w:rPr>
          <w:rFonts w:cs="Times New Roman"/>
          <w:szCs w:val="24"/>
        </w:rPr>
        <w:t xml:space="preserve">. </w:t>
      </w:r>
      <w:r w:rsidR="00CD2C96">
        <w:rPr>
          <w:rFonts w:cs="Times New Roman"/>
          <w:szCs w:val="24"/>
        </w:rPr>
        <w:t xml:space="preserve">Fluorescence beads were added to all samples as an internal standard. </w:t>
      </w:r>
      <w:r w:rsidR="00BC3F7B">
        <w:rPr>
          <w:rFonts w:cs="Times New Roman"/>
          <w:szCs w:val="24"/>
        </w:rPr>
        <w:t xml:space="preserve">The </w:t>
      </w:r>
      <w:r w:rsidR="00FB4AA4">
        <w:rPr>
          <w:rFonts w:cs="Times New Roman"/>
          <w:szCs w:val="24"/>
        </w:rPr>
        <w:t>drawn</w:t>
      </w:r>
      <w:r w:rsidR="00BC3F7B">
        <w:rPr>
          <w:rFonts w:cs="Times New Roman"/>
          <w:szCs w:val="24"/>
        </w:rPr>
        <w:t xml:space="preserve"> polygon</w:t>
      </w:r>
      <w:r w:rsidR="00FB4AA4">
        <w:rPr>
          <w:rFonts w:cs="Times New Roman"/>
          <w:szCs w:val="24"/>
        </w:rPr>
        <w:t>s</w:t>
      </w:r>
      <w:r w:rsidR="00BC3F7B">
        <w:rPr>
          <w:rFonts w:cs="Times New Roman"/>
          <w:szCs w:val="24"/>
        </w:rPr>
        <w:t xml:space="preserve"> outline</w:t>
      </w:r>
      <w:r w:rsidR="00FB4AA4">
        <w:rPr>
          <w:rFonts w:cs="Times New Roman"/>
          <w:szCs w:val="24"/>
        </w:rPr>
        <w:t xml:space="preserve"> the gating for each picoplankton group. </w:t>
      </w:r>
      <w:r w:rsidR="00CD2C96">
        <w:rPr>
          <w:rFonts w:cs="Times New Roman"/>
          <w:szCs w:val="24"/>
        </w:rPr>
        <w:t>The three cytograms derived from different samples taken at the DCM depth during summer</w:t>
      </w:r>
      <w:r w:rsidR="00FB4AA4">
        <w:rPr>
          <w:rFonts w:cs="Times New Roman"/>
          <w:szCs w:val="24"/>
        </w:rPr>
        <w:t>.</w:t>
      </w:r>
    </w:p>
    <w:p w14:paraId="401A636E" w14:textId="6DCA3091" w:rsidR="00AB2F41" w:rsidRDefault="00AB2F41" w:rsidP="00BC3F7B">
      <w:pPr>
        <w:rPr>
          <w:rFonts w:cs="Times New Roman"/>
          <w:szCs w:val="24"/>
        </w:rPr>
      </w:pPr>
    </w:p>
    <w:p w14:paraId="00B623FD" w14:textId="668F5762" w:rsidR="00AB2F41" w:rsidRDefault="00AB2F41" w:rsidP="00BC3F7B">
      <w:pPr>
        <w:rPr>
          <w:rFonts w:cs="Times New Roman"/>
          <w:szCs w:val="24"/>
        </w:rPr>
      </w:pPr>
    </w:p>
    <w:p w14:paraId="24182678" w14:textId="592C3F48" w:rsidR="00AB2F41" w:rsidRDefault="00AB2F41" w:rsidP="00BC3F7B">
      <w:pPr>
        <w:rPr>
          <w:rFonts w:cs="Times New Roman"/>
          <w:szCs w:val="24"/>
        </w:rPr>
      </w:pPr>
    </w:p>
    <w:p w14:paraId="47E434D2" w14:textId="58A4CBC6" w:rsidR="00AB2F41" w:rsidRDefault="00AB2F41" w:rsidP="00AB2F41">
      <w:pPr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0BFA2C57" wp14:editId="1783CFB6">
            <wp:extent cx="2796643" cy="195968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1A_Salinity75BLUEFIN_0614.secc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93" cy="198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4234E" wp14:editId="0CAB4034">
            <wp:extent cx="2820519" cy="196112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S1B_Salinity75BLUEFIN_0615.secci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666" cy="201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41CDAB" wp14:editId="047C0F96">
            <wp:extent cx="2839349" cy="1961145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1C_Salinity75BLUEFIN_0616.secci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85" cy="199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F288" w14:textId="45303843" w:rsidR="0073364A" w:rsidRDefault="00937E4D" w:rsidP="00AB2F41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</w:t>
      </w:r>
      <w:r w:rsidR="002C2D3F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73364A">
        <w:rPr>
          <w:rFonts w:cs="Times New Roman"/>
          <w:szCs w:val="24"/>
        </w:rPr>
        <w:t xml:space="preserve">Salinity front at the DCM layer. </w:t>
      </w:r>
      <w:r w:rsidR="00CA1140">
        <w:rPr>
          <w:rFonts w:cs="Times New Roman"/>
          <w:szCs w:val="24"/>
        </w:rPr>
        <w:t>I</w:t>
      </w:r>
      <w:r w:rsidR="00C16385">
        <w:rPr>
          <w:rFonts w:cs="Times New Roman"/>
          <w:szCs w:val="24"/>
        </w:rPr>
        <w:t xml:space="preserve">nterpolated </w:t>
      </w:r>
      <w:r>
        <w:rPr>
          <w:rFonts w:cs="Times New Roman"/>
          <w:szCs w:val="24"/>
        </w:rPr>
        <w:t xml:space="preserve">maps </w:t>
      </w:r>
      <w:r w:rsidR="00CA1140">
        <w:rPr>
          <w:rFonts w:cs="Times New Roman"/>
          <w:szCs w:val="24"/>
        </w:rPr>
        <w:t xml:space="preserve">of salinity </w:t>
      </w:r>
      <w:r>
        <w:rPr>
          <w:rFonts w:cs="Times New Roman"/>
          <w:szCs w:val="24"/>
        </w:rPr>
        <w:t>at 75 m representative of the DCM layer for (A) 2014, (B) 2015 and (C) 2016.</w:t>
      </w:r>
      <w:r w:rsidR="00C16385">
        <w:rPr>
          <w:rFonts w:cs="Times New Roman"/>
          <w:szCs w:val="24"/>
        </w:rPr>
        <w:t xml:space="preserve"> Values used from every CTD</w:t>
      </w:r>
      <w:r w:rsidR="00AB2F41">
        <w:rPr>
          <w:rFonts w:cs="Times New Roman"/>
          <w:szCs w:val="24"/>
        </w:rPr>
        <w:t xml:space="preserve"> </w:t>
      </w:r>
      <w:r w:rsidR="00C16385">
        <w:rPr>
          <w:rFonts w:cs="Times New Roman"/>
          <w:szCs w:val="24"/>
        </w:rPr>
        <w:t xml:space="preserve">station from a systematic survey design in </w:t>
      </w:r>
      <w:r w:rsidR="00021B1F">
        <w:rPr>
          <w:rFonts w:cs="Times New Roman"/>
          <w:szCs w:val="24"/>
        </w:rPr>
        <w:t>open</w:t>
      </w:r>
      <w:r w:rsidR="00C16385">
        <w:rPr>
          <w:rFonts w:cs="Times New Roman"/>
          <w:szCs w:val="24"/>
        </w:rPr>
        <w:t xml:space="preserve"> circles (</w:t>
      </w:r>
      <w:proofErr w:type="spellStart"/>
      <w:r w:rsidR="00C16385">
        <w:rPr>
          <w:rFonts w:cs="Times New Roman"/>
          <w:szCs w:val="24"/>
        </w:rPr>
        <w:t>Alemany</w:t>
      </w:r>
      <w:proofErr w:type="spellEnd"/>
      <w:r w:rsidR="00C16385">
        <w:rPr>
          <w:rFonts w:cs="Times New Roman"/>
          <w:szCs w:val="24"/>
        </w:rPr>
        <w:t xml:space="preserve"> et al., 2010). Black stars and dots indicate the </w:t>
      </w:r>
      <w:r w:rsidR="00CA1140">
        <w:rPr>
          <w:rFonts w:cs="Times New Roman"/>
          <w:szCs w:val="24"/>
        </w:rPr>
        <w:t xml:space="preserve">stations where </w:t>
      </w:r>
      <w:r w:rsidR="00021B1F">
        <w:rPr>
          <w:rFonts w:cs="Times New Roman"/>
          <w:szCs w:val="24"/>
        </w:rPr>
        <w:t xml:space="preserve">total </w:t>
      </w:r>
      <w:proofErr w:type="spellStart"/>
      <w:r w:rsidR="00C16385">
        <w:rPr>
          <w:rFonts w:cs="Times New Roman"/>
          <w:szCs w:val="24"/>
        </w:rPr>
        <w:t>phyto</w:t>
      </w:r>
      <w:proofErr w:type="spellEnd"/>
      <w:r w:rsidR="00C16385">
        <w:rPr>
          <w:rFonts w:cs="Times New Roman"/>
          <w:szCs w:val="24"/>
        </w:rPr>
        <w:t xml:space="preserve">- and picoplankton </w:t>
      </w:r>
      <w:r w:rsidR="00CA1140">
        <w:rPr>
          <w:rFonts w:cs="Times New Roman"/>
          <w:szCs w:val="24"/>
        </w:rPr>
        <w:t xml:space="preserve">were </w:t>
      </w:r>
      <w:r w:rsidR="00C16385">
        <w:rPr>
          <w:rFonts w:cs="Times New Roman"/>
          <w:szCs w:val="24"/>
        </w:rPr>
        <w:t>sampled, respectively.</w:t>
      </w:r>
    </w:p>
    <w:p w14:paraId="0371962A" w14:textId="69CD77A8" w:rsidR="00AB2F41" w:rsidRDefault="00AB2F41" w:rsidP="00AB2F41">
      <w:pPr>
        <w:rPr>
          <w:rFonts w:cs="Times New Roman"/>
          <w:szCs w:val="24"/>
        </w:rPr>
      </w:pPr>
    </w:p>
    <w:p w14:paraId="0A744BC4" w14:textId="77777777" w:rsidR="00AB2F41" w:rsidRDefault="00AB2F41" w:rsidP="00AB2F41">
      <w:pPr>
        <w:rPr>
          <w:rFonts w:cs="Times New Roman"/>
          <w:szCs w:val="24"/>
        </w:rPr>
      </w:pPr>
    </w:p>
    <w:p w14:paraId="39B08C80" w14:textId="2A8B489D" w:rsidR="00AB2F41" w:rsidRDefault="00AB2F41" w:rsidP="00AB2F41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7EA2AA3" wp14:editId="38C146FF">
            <wp:extent cx="2764405" cy="2764405"/>
            <wp:effectExtent l="0" t="0" r="4445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423" cy="277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42210" w14:textId="7E5131F0" w:rsidR="00937E4D" w:rsidRDefault="00B22D08" w:rsidP="00937E4D">
      <w:pPr>
        <w:rPr>
          <w:rFonts w:cs="Times New Roman"/>
        </w:rPr>
      </w:pPr>
      <w:r w:rsidRPr="00B22D08">
        <w:rPr>
          <w:rFonts w:cs="Times New Roman"/>
          <w:b/>
          <w:szCs w:val="24"/>
        </w:rPr>
        <w:t>Supplementary Figure S</w:t>
      </w:r>
      <w:r w:rsidR="002C2D3F">
        <w:rPr>
          <w:rFonts w:cs="Times New Roman"/>
          <w:b/>
          <w:szCs w:val="24"/>
        </w:rPr>
        <w:t>3</w:t>
      </w:r>
      <w:r w:rsidRPr="00B22D08">
        <w:rPr>
          <w:rFonts w:cs="Times New Roman"/>
          <w:b/>
          <w:szCs w:val="24"/>
        </w:rPr>
        <w:t>.</w:t>
      </w:r>
      <w:r>
        <w:t xml:space="preserve"> </w:t>
      </w:r>
      <w:r>
        <w:rPr>
          <w:rFonts w:cs="Times New Roman"/>
        </w:rPr>
        <w:t>Relationship between surface salinity and vertical stratification index (VSI) for the three cruises. The slopes from linear regressions were significant for the three years</w:t>
      </w:r>
      <w:r w:rsidR="00AB2F41">
        <w:rPr>
          <w:rFonts w:cs="Times New Roman"/>
        </w:rPr>
        <w:t>:</w:t>
      </w:r>
      <w:r>
        <w:rPr>
          <w:rFonts w:cs="Times New Roman"/>
        </w:rPr>
        <w:t xml:space="preserve"> p = 0.001, R</w:t>
      </w:r>
      <w:r w:rsidRPr="00FE1435">
        <w:rPr>
          <w:rFonts w:cs="Times New Roman"/>
          <w:vertAlign w:val="superscript"/>
        </w:rPr>
        <w:t>2</w:t>
      </w:r>
      <w:r>
        <w:rPr>
          <w:rFonts w:cs="Times New Roman"/>
          <w:vertAlign w:val="superscript"/>
        </w:rPr>
        <w:t xml:space="preserve"> </w:t>
      </w:r>
      <w:r>
        <w:rPr>
          <w:rFonts w:cs="Times New Roman"/>
        </w:rPr>
        <w:t>= 0.67 for BF-0614</w:t>
      </w:r>
      <w:r w:rsidR="00AB2F41">
        <w:rPr>
          <w:rFonts w:cs="Times New Roman"/>
        </w:rPr>
        <w:t xml:space="preserve"> (2014)</w:t>
      </w:r>
      <w:r>
        <w:rPr>
          <w:rFonts w:cs="Times New Roman"/>
        </w:rPr>
        <w:t>; p &lt; 0.001,</w:t>
      </w:r>
      <w:r w:rsidRPr="00B22D08">
        <w:rPr>
          <w:rFonts w:cs="Times New Roman"/>
        </w:rPr>
        <w:t xml:space="preserve"> </w:t>
      </w:r>
      <w:r>
        <w:rPr>
          <w:rFonts w:cs="Times New Roman"/>
        </w:rPr>
        <w:t>R</w:t>
      </w:r>
      <w:r w:rsidRPr="00FE1435">
        <w:rPr>
          <w:rFonts w:cs="Times New Roman"/>
          <w:vertAlign w:val="superscript"/>
        </w:rPr>
        <w:t>2</w:t>
      </w:r>
      <w:r>
        <w:rPr>
          <w:rFonts w:cs="Times New Roman"/>
          <w:vertAlign w:val="superscript"/>
        </w:rPr>
        <w:t xml:space="preserve"> </w:t>
      </w:r>
      <w:r>
        <w:rPr>
          <w:rFonts w:cs="Times New Roman"/>
        </w:rPr>
        <w:t>= 0.43 for BF-0615</w:t>
      </w:r>
      <w:r w:rsidR="00AB2F41">
        <w:rPr>
          <w:rFonts w:cs="Times New Roman"/>
        </w:rPr>
        <w:t xml:space="preserve"> (2015)</w:t>
      </w:r>
      <w:r>
        <w:rPr>
          <w:rFonts w:cs="Times New Roman"/>
        </w:rPr>
        <w:t>; p &lt; 0.001,</w:t>
      </w:r>
      <w:r w:rsidRPr="00B22D08">
        <w:rPr>
          <w:rFonts w:cs="Times New Roman"/>
        </w:rPr>
        <w:t xml:space="preserve"> </w:t>
      </w:r>
      <w:r>
        <w:rPr>
          <w:rFonts w:cs="Times New Roman"/>
        </w:rPr>
        <w:t>R</w:t>
      </w:r>
      <w:r w:rsidRPr="00FE1435">
        <w:rPr>
          <w:rFonts w:cs="Times New Roman"/>
          <w:vertAlign w:val="superscript"/>
        </w:rPr>
        <w:t>2</w:t>
      </w:r>
      <w:r>
        <w:rPr>
          <w:rFonts w:cs="Times New Roman"/>
          <w:vertAlign w:val="superscript"/>
        </w:rPr>
        <w:t xml:space="preserve"> </w:t>
      </w:r>
      <w:r>
        <w:rPr>
          <w:rFonts w:cs="Times New Roman"/>
        </w:rPr>
        <w:t>= 0.43 for BF0616</w:t>
      </w:r>
      <w:r w:rsidR="00AB2F41">
        <w:rPr>
          <w:rFonts w:cs="Times New Roman"/>
        </w:rPr>
        <w:t xml:space="preserve"> (2016</w:t>
      </w:r>
      <w:r>
        <w:rPr>
          <w:rFonts w:cs="Times New Roman"/>
        </w:rPr>
        <w:t>).</w:t>
      </w:r>
      <w:r w:rsidR="002F2EDE">
        <w:rPr>
          <w:rFonts w:cs="Times New Roman"/>
        </w:rPr>
        <w:t xml:space="preserve"> The VSI was not significantly correlated to day of year or surface temperature for the three years (p values = 0.1, R</w:t>
      </w:r>
      <w:r w:rsidR="002F2EDE" w:rsidRPr="002F2EDE">
        <w:rPr>
          <w:rFonts w:cs="Times New Roman"/>
          <w:vertAlign w:val="superscript"/>
        </w:rPr>
        <w:t>2</w:t>
      </w:r>
      <w:r w:rsidR="002F2EDE">
        <w:rPr>
          <w:rFonts w:cs="Times New Roman"/>
        </w:rPr>
        <w:t xml:space="preserve"> &lt; 0.2).</w:t>
      </w:r>
    </w:p>
    <w:p w14:paraId="0BF5BC3A" w14:textId="16E2DF63" w:rsidR="00E73807" w:rsidRDefault="00E73807" w:rsidP="00937E4D">
      <w:pPr>
        <w:rPr>
          <w:rFonts w:cs="Times New Roman"/>
        </w:rPr>
      </w:pPr>
    </w:p>
    <w:p w14:paraId="18A08D44" w14:textId="62583B4C" w:rsidR="00E73807" w:rsidRDefault="00E73807" w:rsidP="00937E4D">
      <w:pPr>
        <w:rPr>
          <w:rFonts w:cs="Times New Roman"/>
        </w:rPr>
      </w:pPr>
    </w:p>
    <w:p w14:paraId="6DE7CB64" w14:textId="77777777" w:rsidR="00E73807" w:rsidRPr="00E73807" w:rsidRDefault="00E73807" w:rsidP="00937E4D">
      <w:pPr>
        <w:rPr>
          <w:rFonts w:cs="Times New Roman"/>
        </w:rPr>
      </w:pPr>
    </w:p>
    <w:p w14:paraId="32703D0D" w14:textId="77777777" w:rsidR="00E73807" w:rsidRDefault="00167515" w:rsidP="002B72E7">
      <w:r>
        <w:rPr>
          <w:noProof/>
        </w:rPr>
        <w:drawing>
          <wp:inline distT="0" distB="0" distL="0" distR="0" wp14:anchorId="3CEB40C0" wp14:editId="7AB482B7">
            <wp:extent cx="6180508" cy="28080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1_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508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00C35" w14:textId="22B119F5" w:rsidR="00167515" w:rsidRDefault="001202D1" w:rsidP="002B72E7">
      <w:r>
        <w:rPr>
          <w:noProof/>
        </w:rPr>
        <w:lastRenderedPageBreak/>
        <w:drawing>
          <wp:inline distT="0" distB="0" distL="0" distR="0" wp14:anchorId="3883D7B8" wp14:editId="677375B2">
            <wp:extent cx="6215489" cy="2808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_S3_2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489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419A4" wp14:editId="4063980F">
            <wp:extent cx="6198649" cy="2808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_S3_20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649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697EE" w14:textId="4BCBA184" w:rsidR="003177BD" w:rsidRDefault="00994A3D" w:rsidP="00E73807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6D0A86">
        <w:rPr>
          <w:rFonts w:cs="Times New Roman"/>
          <w:b/>
          <w:szCs w:val="24"/>
        </w:rPr>
        <w:t>S</w:t>
      </w:r>
      <w:r w:rsidR="002C2D3F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="00BD39F4">
        <w:rPr>
          <w:rFonts w:cs="Times New Roman"/>
          <w:szCs w:val="24"/>
        </w:rPr>
        <w:t xml:space="preserve"> Environmental variables </w:t>
      </w:r>
      <w:r w:rsidR="00CA1140">
        <w:rPr>
          <w:rFonts w:cs="Times New Roman"/>
          <w:szCs w:val="24"/>
        </w:rPr>
        <w:t xml:space="preserve">throughout </w:t>
      </w:r>
      <w:r w:rsidR="00BD39F4">
        <w:rPr>
          <w:rFonts w:cs="Times New Roman"/>
          <w:szCs w:val="24"/>
        </w:rPr>
        <w:t xml:space="preserve">the photic zone. </w:t>
      </w:r>
      <w:r w:rsidR="002E3A56">
        <w:rPr>
          <w:rFonts w:cs="Times New Roman"/>
          <w:szCs w:val="24"/>
        </w:rPr>
        <w:t xml:space="preserve">Vertical profiles of temperature, salinity, fluorescence and AOU </w:t>
      </w:r>
      <w:r w:rsidR="00CA1140">
        <w:rPr>
          <w:rFonts w:cs="Times New Roman"/>
          <w:szCs w:val="24"/>
        </w:rPr>
        <w:t>at</w:t>
      </w:r>
      <w:r w:rsidR="002E3A56">
        <w:rPr>
          <w:rFonts w:cs="Times New Roman"/>
          <w:szCs w:val="24"/>
        </w:rPr>
        <w:t xml:space="preserve"> all stations sampled in </w:t>
      </w:r>
      <w:r w:rsidR="007A408E">
        <w:rPr>
          <w:rFonts w:cs="Times New Roman"/>
          <w:szCs w:val="24"/>
        </w:rPr>
        <w:t xml:space="preserve">(A-D) </w:t>
      </w:r>
      <w:r w:rsidR="002E3A56">
        <w:rPr>
          <w:rFonts w:cs="Times New Roman"/>
          <w:szCs w:val="24"/>
        </w:rPr>
        <w:t xml:space="preserve">2014, </w:t>
      </w:r>
      <w:r w:rsidR="007A408E">
        <w:rPr>
          <w:rFonts w:cs="Times New Roman"/>
          <w:szCs w:val="24"/>
        </w:rPr>
        <w:t xml:space="preserve">(E-H) </w:t>
      </w:r>
      <w:r w:rsidR="002E3A56">
        <w:rPr>
          <w:rFonts w:cs="Times New Roman"/>
          <w:szCs w:val="24"/>
        </w:rPr>
        <w:t xml:space="preserve">2015 and </w:t>
      </w:r>
      <w:r w:rsidR="007A408E">
        <w:rPr>
          <w:rFonts w:cs="Times New Roman"/>
          <w:szCs w:val="24"/>
        </w:rPr>
        <w:t xml:space="preserve">(I-L) </w:t>
      </w:r>
      <w:r w:rsidR="002E3A56">
        <w:rPr>
          <w:rFonts w:cs="Times New Roman"/>
          <w:szCs w:val="24"/>
        </w:rPr>
        <w:t>2016 cruises.</w:t>
      </w:r>
    </w:p>
    <w:p w14:paraId="1CFE6E7F" w14:textId="67E1AED7" w:rsidR="000D7263" w:rsidRDefault="000D7263" w:rsidP="00E73807">
      <w:pPr>
        <w:rPr>
          <w:rFonts w:cs="Times New Roman"/>
          <w:szCs w:val="24"/>
        </w:rPr>
      </w:pPr>
    </w:p>
    <w:p w14:paraId="57FD4A7E" w14:textId="577ACBBA" w:rsidR="000D7263" w:rsidRDefault="000D7263" w:rsidP="000D7263">
      <w:pPr>
        <w:jc w:val="center"/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80AD258" wp14:editId="418CB68A">
            <wp:extent cx="5791200" cy="326728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_S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741" cy="32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19D2B" w14:textId="4E43B3C2" w:rsidR="006B191E" w:rsidRDefault="006B191E" w:rsidP="000D7263">
      <w:pPr>
        <w:rPr>
          <w:rFonts w:cs="Times New Roman"/>
          <w:szCs w:val="24"/>
        </w:rPr>
      </w:pPr>
      <w:r w:rsidRPr="00BA0CD7">
        <w:rPr>
          <w:rFonts w:cs="Times New Roman"/>
          <w:b/>
          <w:szCs w:val="24"/>
        </w:rPr>
        <w:t>Supplementary Figure S</w:t>
      </w:r>
      <w:r w:rsidR="002C2D3F">
        <w:rPr>
          <w:rFonts w:cs="Times New Roman"/>
          <w:b/>
          <w:szCs w:val="24"/>
        </w:rPr>
        <w:t>5</w:t>
      </w:r>
      <w:r w:rsidRPr="00BA0CD7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7A408E">
        <w:rPr>
          <w:rFonts w:cs="Times New Roman"/>
          <w:szCs w:val="24"/>
        </w:rPr>
        <w:t xml:space="preserve">Vertical </w:t>
      </w:r>
      <w:r w:rsidR="00107C5A">
        <w:rPr>
          <w:rFonts w:cs="Times New Roman"/>
          <w:szCs w:val="24"/>
        </w:rPr>
        <w:t xml:space="preserve">potential </w:t>
      </w:r>
      <w:r w:rsidR="007A408E">
        <w:rPr>
          <w:rFonts w:cs="Times New Roman"/>
          <w:szCs w:val="24"/>
        </w:rPr>
        <w:t>d</w:t>
      </w:r>
      <w:r>
        <w:rPr>
          <w:rFonts w:cs="Times New Roman"/>
          <w:szCs w:val="24"/>
        </w:rPr>
        <w:t xml:space="preserve">ensity </w:t>
      </w:r>
      <w:r w:rsidR="00107C5A">
        <w:rPr>
          <w:rFonts w:cs="Times New Roman"/>
          <w:szCs w:val="24"/>
        </w:rPr>
        <w:t>anomaly (kg m</w:t>
      </w:r>
      <w:r w:rsidR="00107C5A" w:rsidRPr="00107C5A">
        <w:rPr>
          <w:rFonts w:cs="Times New Roman"/>
          <w:szCs w:val="24"/>
          <w:vertAlign w:val="superscript"/>
        </w:rPr>
        <w:t>-3</w:t>
      </w:r>
      <w:r w:rsidR="00107C5A">
        <w:rPr>
          <w:rFonts w:cs="Times New Roman"/>
          <w:szCs w:val="24"/>
        </w:rPr>
        <w:t xml:space="preserve">) </w:t>
      </w:r>
      <w:r>
        <w:rPr>
          <w:rFonts w:cs="Times New Roman"/>
          <w:szCs w:val="24"/>
        </w:rPr>
        <w:t>profiles</w:t>
      </w:r>
      <w:r w:rsidR="007A408E">
        <w:rPr>
          <w:rFonts w:cs="Times New Roman"/>
          <w:szCs w:val="24"/>
        </w:rPr>
        <w:t xml:space="preserve"> for all stations sampled in (A) 2014, (B) 2015 and (C) 2016.</w:t>
      </w:r>
    </w:p>
    <w:p w14:paraId="1653FB56" w14:textId="210F9937" w:rsidR="000D7263" w:rsidRDefault="000D7263" w:rsidP="000D7263">
      <w:pPr>
        <w:rPr>
          <w:rFonts w:cs="Times New Roman"/>
          <w:szCs w:val="24"/>
        </w:rPr>
      </w:pPr>
    </w:p>
    <w:p w14:paraId="6E75A686" w14:textId="328250D3" w:rsidR="000D7263" w:rsidRDefault="000D7263" w:rsidP="000D7263">
      <w:pPr>
        <w:rPr>
          <w:rFonts w:cs="Times New Roman"/>
          <w:szCs w:val="24"/>
        </w:rPr>
      </w:pPr>
    </w:p>
    <w:p w14:paraId="4C638917" w14:textId="218F1A6A" w:rsidR="000D7263" w:rsidRDefault="000D7263" w:rsidP="000D7263">
      <w:pPr>
        <w:rPr>
          <w:rFonts w:cs="Times New Roman"/>
          <w:szCs w:val="24"/>
        </w:rPr>
      </w:pPr>
    </w:p>
    <w:p w14:paraId="09F50CEF" w14:textId="77777777" w:rsidR="000D7263" w:rsidRDefault="000D7263" w:rsidP="000D7263">
      <w:pPr>
        <w:rPr>
          <w:rFonts w:cs="Times New Roman"/>
          <w:szCs w:val="24"/>
        </w:rPr>
      </w:pPr>
    </w:p>
    <w:p w14:paraId="0E3EA6C7" w14:textId="37341B95" w:rsidR="000D7263" w:rsidRDefault="000D7263" w:rsidP="000D7263">
      <w:r>
        <w:rPr>
          <w:rFonts w:cs="Times New Roman"/>
          <w:noProof/>
          <w:szCs w:val="24"/>
        </w:rPr>
        <w:drawing>
          <wp:inline distT="0" distB="0" distL="0" distR="0" wp14:anchorId="64B091F7" wp14:editId="184F59C8">
            <wp:extent cx="6208395" cy="1981835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pl_Figure_S4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4783" w14:textId="18FDD7B0" w:rsidR="009E2865" w:rsidRDefault="009E2865" w:rsidP="000D7263">
      <w:pPr>
        <w:rPr>
          <w:rFonts w:cs="Times New Roman"/>
          <w:szCs w:val="24"/>
        </w:rPr>
      </w:pPr>
      <w:r w:rsidRPr="009E2865">
        <w:rPr>
          <w:rFonts w:cs="Times New Roman"/>
          <w:b/>
          <w:szCs w:val="24"/>
        </w:rPr>
        <w:t>Supplementary Figure S</w:t>
      </w:r>
      <w:r w:rsidR="002C2D3F">
        <w:rPr>
          <w:rFonts w:cs="Times New Roman"/>
          <w:b/>
          <w:szCs w:val="24"/>
        </w:rPr>
        <w:t>6</w:t>
      </w:r>
      <w:r w:rsidRPr="009E2865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BA0CD7">
        <w:rPr>
          <w:rFonts w:cs="Times New Roman"/>
          <w:szCs w:val="24"/>
        </w:rPr>
        <w:t>Non-metric multidimensional scaling (</w:t>
      </w:r>
      <w:r>
        <w:rPr>
          <w:rFonts w:cs="Times New Roman"/>
          <w:szCs w:val="24"/>
        </w:rPr>
        <w:t>NMDS</w:t>
      </w:r>
      <w:r w:rsidR="00BA0CD7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plots of </w:t>
      </w:r>
      <w:r w:rsidR="00BA0CD7">
        <w:rPr>
          <w:rFonts w:cs="Times New Roman"/>
          <w:szCs w:val="24"/>
        </w:rPr>
        <w:t xml:space="preserve">the first and second axis of </w:t>
      </w:r>
      <w:r>
        <w:rPr>
          <w:rFonts w:cs="Times New Roman"/>
          <w:szCs w:val="24"/>
        </w:rPr>
        <w:t xml:space="preserve">the picoplankton community analyses </w:t>
      </w:r>
      <w:r w:rsidR="004235A3">
        <w:rPr>
          <w:rFonts w:cs="Times New Roman"/>
          <w:szCs w:val="24"/>
        </w:rPr>
        <w:t xml:space="preserve">(dataset [iv]) </w:t>
      </w:r>
      <w:r>
        <w:rPr>
          <w:rFonts w:cs="Times New Roman"/>
          <w:szCs w:val="24"/>
        </w:rPr>
        <w:t>for (A) 2014, (B) 2015 and (C) 2016. The stress value indicates the quality of the ordination for each NMDS.</w:t>
      </w:r>
    </w:p>
    <w:p w14:paraId="5D482A84" w14:textId="3493F0E8" w:rsidR="000D7263" w:rsidRDefault="000D7263" w:rsidP="000D7263">
      <w:pPr>
        <w:rPr>
          <w:rFonts w:cs="Times New Roman"/>
          <w:szCs w:val="24"/>
        </w:rPr>
      </w:pPr>
    </w:p>
    <w:p w14:paraId="2A8DBDCA" w14:textId="79D1DBD0" w:rsidR="000D7263" w:rsidRDefault="000D7263" w:rsidP="000D7263">
      <w:r>
        <w:rPr>
          <w:rFonts w:cs="Times New Roman"/>
          <w:noProof/>
          <w:szCs w:val="24"/>
        </w:rPr>
        <w:lastRenderedPageBreak/>
        <w:drawing>
          <wp:inline distT="0" distB="0" distL="0" distR="0" wp14:anchorId="15CF553C" wp14:editId="4E059BCA">
            <wp:extent cx="3096000" cy="2905779"/>
            <wp:effectExtent l="0" t="0" r="3175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l A_2014_aou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90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733CC13B" wp14:editId="7CCDE353">
            <wp:extent cx="3096000" cy="2905780"/>
            <wp:effectExtent l="0" t="0" r="3175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l B_2014_flu.pd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90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BBEE" w14:textId="14ED89EF" w:rsidR="000D7263" w:rsidRDefault="000D7263" w:rsidP="000D7263">
      <w:r>
        <w:rPr>
          <w:rFonts w:cs="Times New Roman"/>
          <w:noProof/>
          <w:szCs w:val="24"/>
        </w:rPr>
        <w:drawing>
          <wp:inline distT="0" distB="0" distL="0" distR="0" wp14:anchorId="64FB04E8" wp14:editId="0CF8242E">
            <wp:extent cx="3096000" cy="2905791"/>
            <wp:effectExtent l="0" t="0" r="3175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l C_2015_flu.pd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90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58D42454" wp14:editId="5D829C2E">
            <wp:extent cx="3096000" cy="2905791"/>
            <wp:effectExtent l="0" t="0" r="3175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l D_2015_aou.pd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90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16133" w14:textId="04500455" w:rsidR="000D7263" w:rsidRDefault="000D7263" w:rsidP="000D7263">
      <w:r>
        <w:rPr>
          <w:rFonts w:cs="Times New Roman"/>
          <w:noProof/>
          <w:szCs w:val="24"/>
        </w:rPr>
        <w:lastRenderedPageBreak/>
        <w:drawing>
          <wp:inline distT="0" distB="0" distL="0" distR="0" wp14:anchorId="4614332A" wp14:editId="0FFBA79B">
            <wp:extent cx="3096000" cy="2905791"/>
            <wp:effectExtent l="0" t="0" r="3175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l E_2016_flu.pd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90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0003769D" wp14:editId="1FEA0602">
            <wp:extent cx="3096000" cy="2905791"/>
            <wp:effectExtent l="0" t="0" r="3175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l F_2016_aou.pd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90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27D1" w14:textId="6C5B30C6" w:rsidR="001762C7" w:rsidRPr="005D1A6A" w:rsidRDefault="000D7263" w:rsidP="005D1A6A">
      <w:r w:rsidRPr="000D7263">
        <w:rPr>
          <w:b/>
        </w:rPr>
        <w:t>S</w:t>
      </w:r>
      <w:r w:rsidR="003A6555" w:rsidRPr="0001436A">
        <w:rPr>
          <w:rFonts w:cs="Times New Roman"/>
          <w:b/>
          <w:szCs w:val="24"/>
        </w:rPr>
        <w:t xml:space="preserve">upplementary Figure </w:t>
      </w:r>
      <w:r w:rsidR="003A6555">
        <w:rPr>
          <w:rFonts w:cs="Times New Roman"/>
          <w:b/>
          <w:szCs w:val="24"/>
        </w:rPr>
        <w:t>S</w:t>
      </w:r>
      <w:r w:rsidR="002C2D3F">
        <w:rPr>
          <w:rFonts w:cs="Times New Roman"/>
          <w:b/>
          <w:szCs w:val="24"/>
        </w:rPr>
        <w:t>7</w:t>
      </w:r>
      <w:r w:rsidR="003A6555" w:rsidRPr="0001436A">
        <w:rPr>
          <w:rFonts w:cs="Times New Roman"/>
          <w:b/>
          <w:szCs w:val="24"/>
        </w:rPr>
        <w:t>.</w:t>
      </w:r>
      <w:r w:rsidR="003A6555">
        <w:rPr>
          <w:rFonts w:cs="Times New Roman"/>
          <w:szCs w:val="24"/>
        </w:rPr>
        <w:t xml:space="preserve"> </w:t>
      </w:r>
      <w:r w:rsidR="009A15A3">
        <w:rPr>
          <w:rFonts w:cs="Times New Roman"/>
          <w:szCs w:val="24"/>
        </w:rPr>
        <w:t xml:space="preserve">Residual plots </w:t>
      </w:r>
      <w:r w:rsidR="0023499F">
        <w:rPr>
          <w:rFonts w:cs="Times New Roman"/>
          <w:szCs w:val="24"/>
        </w:rPr>
        <w:t xml:space="preserve">for each </w:t>
      </w:r>
      <w:r w:rsidR="00BA0CD7">
        <w:rPr>
          <w:rFonts w:cs="Times New Roman"/>
          <w:szCs w:val="24"/>
        </w:rPr>
        <w:t>generalized additive model (</w:t>
      </w:r>
      <w:r w:rsidR="009A15A3">
        <w:rPr>
          <w:rFonts w:cs="Times New Roman"/>
          <w:szCs w:val="24"/>
        </w:rPr>
        <w:t>GAM</w:t>
      </w:r>
      <w:r w:rsidR="00BA0CD7">
        <w:rPr>
          <w:rFonts w:cs="Times New Roman"/>
          <w:szCs w:val="24"/>
        </w:rPr>
        <w:t>)</w:t>
      </w:r>
      <w:r w:rsidR="009E2865">
        <w:rPr>
          <w:rFonts w:cs="Times New Roman"/>
          <w:szCs w:val="24"/>
        </w:rPr>
        <w:t xml:space="preserve"> of the picoplankton community</w:t>
      </w:r>
      <w:r w:rsidR="0023499F">
        <w:rPr>
          <w:rFonts w:cs="Times New Roman"/>
          <w:szCs w:val="24"/>
        </w:rPr>
        <w:t xml:space="preserve"> </w:t>
      </w:r>
      <w:r w:rsidR="009E2865">
        <w:rPr>
          <w:rFonts w:cs="Times New Roman"/>
          <w:szCs w:val="24"/>
        </w:rPr>
        <w:t xml:space="preserve">analyses </w:t>
      </w:r>
      <w:r w:rsidR="0023499F">
        <w:rPr>
          <w:rFonts w:cs="Times New Roman"/>
          <w:szCs w:val="24"/>
        </w:rPr>
        <w:t>(GAM plots and model results shown in Figure 5 and Table 2</w:t>
      </w:r>
      <w:r w:rsidR="008761AB">
        <w:rPr>
          <w:rFonts w:cs="Times New Roman"/>
          <w:szCs w:val="24"/>
        </w:rPr>
        <w:t>, respectively</w:t>
      </w:r>
      <w:r w:rsidR="0023499F">
        <w:rPr>
          <w:rFonts w:cs="Times New Roman"/>
          <w:szCs w:val="24"/>
        </w:rPr>
        <w:t xml:space="preserve">). Panels A, C, E for GAM models with Axis 1 of NMDS for year 2014, 2015 and 2016, respectively. Panels B, D, F for GAM models with Axis 2 of NMDS for year 2014, 2015 and 2016, respectively. For each panel, normal Q-Q plot (upper left), </w:t>
      </w:r>
      <w:r w:rsidR="00DC006B">
        <w:rPr>
          <w:rFonts w:cs="Times New Roman"/>
          <w:szCs w:val="24"/>
        </w:rPr>
        <w:t>plot of residuals against the linear predictor</w:t>
      </w:r>
      <w:r w:rsidR="00C056D7">
        <w:rPr>
          <w:rFonts w:cs="Times New Roman"/>
          <w:szCs w:val="24"/>
        </w:rPr>
        <w:t xml:space="preserve"> </w:t>
      </w:r>
      <w:r w:rsidR="0023499F">
        <w:rPr>
          <w:rFonts w:cs="Times New Roman"/>
          <w:szCs w:val="24"/>
        </w:rPr>
        <w:t>(upper right)</w:t>
      </w:r>
      <w:r w:rsidR="00C056D7">
        <w:rPr>
          <w:rFonts w:cs="Times New Roman"/>
          <w:szCs w:val="24"/>
        </w:rPr>
        <w:t>, histogram of residuals (lower left) and plot of response against fitted values (lower right)</w:t>
      </w:r>
      <w:r w:rsidR="0023499F">
        <w:rPr>
          <w:rFonts w:cs="Times New Roman"/>
          <w:szCs w:val="24"/>
        </w:rPr>
        <w:t xml:space="preserve"> </w:t>
      </w:r>
      <w:r w:rsidR="00C056D7">
        <w:rPr>
          <w:rFonts w:cs="Times New Roman"/>
          <w:szCs w:val="24"/>
        </w:rPr>
        <w:t>are</w:t>
      </w:r>
      <w:r w:rsidR="0023499F">
        <w:rPr>
          <w:rFonts w:cs="Times New Roman"/>
          <w:szCs w:val="24"/>
        </w:rPr>
        <w:t xml:space="preserve"> shown.</w:t>
      </w:r>
      <w:r w:rsidR="00C056D7">
        <w:rPr>
          <w:rFonts w:cs="Times New Roman"/>
          <w:szCs w:val="24"/>
        </w:rPr>
        <w:t xml:space="preserve"> The ‘</w:t>
      </w:r>
      <w:proofErr w:type="spellStart"/>
      <w:r w:rsidR="00C056D7">
        <w:rPr>
          <w:rFonts w:cs="Times New Roman"/>
          <w:szCs w:val="24"/>
        </w:rPr>
        <w:t>gam.check</w:t>
      </w:r>
      <w:proofErr w:type="spellEnd"/>
      <w:r w:rsidR="00C056D7">
        <w:rPr>
          <w:rFonts w:cs="Times New Roman"/>
          <w:szCs w:val="24"/>
        </w:rPr>
        <w:t xml:space="preserve">’ </w:t>
      </w:r>
      <w:r w:rsidR="00DC006B">
        <w:rPr>
          <w:rFonts w:cs="Times New Roman"/>
          <w:szCs w:val="24"/>
        </w:rPr>
        <w:t xml:space="preserve">function </w:t>
      </w:r>
      <w:r w:rsidR="00C056D7">
        <w:rPr>
          <w:rFonts w:cs="Times New Roman"/>
          <w:szCs w:val="24"/>
        </w:rPr>
        <w:t>from ‘</w:t>
      </w:r>
      <w:proofErr w:type="spellStart"/>
      <w:r w:rsidR="00C056D7">
        <w:rPr>
          <w:rFonts w:cs="Times New Roman"/>
          <w:szCs w:val="24"/>
        </w:rPr>
        <w:t>mgcv</w:t>
      </w:r>
      <w:proofErr w:type="spellEnd"/>
      <w:r w:rsidR="00C056D7">
        <w:rPr>
          <w:rFonts w:cs="Times New Roman"/>
          <w:szCs w:val="24"/>
        </w:rPr>
        <w:t>’ package of R software was used for the analyses.</w:t>
      </w:r>
    </w:p>
    <w:sectPr w:rsidR="001762C7" w:rsidRPr="005D1A6A" w:rsidSect="0073364A">
      <w:headerReference w:type="even" r:id="rId26"/>
      <w:footerReference w:type="even" r:id="rId27"/>
      <w:footerReference w:type="default" r:id="rId28"/>
      <w:headerReference w:type="first" r:id="rId2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21CE17" w14:textId="77777777" w:rsidR="008C16A1" w:rsidRDefault="008C16A1" w:rsidP="00117666">
      <w:pPr>
        <w:spacing w:after="0"/>
      </w:pPr>
      <w:r>
        <w:separator/>
      </w:r>
    </w:p>
  </w:endnote>
  <w:endnote w:type="continuationSeparator" w:id="0">
    <w:p w14:paraId="033951BB" w14:textId="77777777" w:rsidR="008C16A1" w:rsidRDefault="008C16A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0ED3CE" w14:textId="77777777" w:rsidR="008C16A1" w:rsidRDefault="008C16A1" w:rsidP="00117666">
      <w:pPr>
        <w:spacing w:after="0"/>
      </w:pPr>
      <w:r>
        <w:separator/>
      </w:r>
    </w:p>
  </w:footnote>
  <w:footnote w:type="continuationSeparator" w:id="0">
    <w:p w14:paraId="42C67869" w14:textId="77777777" w:rsidR="008C16A1" w:rsidRDefault="008C16A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 w:grammar="clean"/>
  <w:attachedTemplate r:id="rId1"/>
  <w:trackRevisio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1B1F"/>
    <w:rsid w:val="00032298"/>
    <w:rsid w:val="00034304"/>
    <w:rsid w:val="00035434"/>
    <w:rsid w:val="00052A14"/>
    <w:rsid w:val="00077D53"/>
    <w:rsid w:val="000C2662"/>
    <w:rsid w:val="000C6ADD"/>
    <w:rsid w:val="000D57EA"/>
    <w:rsid w:val="000D7263"/>
    <w:rsid w:val="00105FD9"/>
    <w:rsid w:val="00107C5A"/>
    <w:rsid w:val="00117666"/>
    <w:rsid w:val="0011795A"/>
    <w:rsid w:val="001202D1"/>
    <w:rsid w:val="001549D3"/>
    <w:rsid w:val="00160065"/>
    <w:rsid w:val="00167515"/>
    <w:rsid w:val="001762C7"/>
    <w:rsid w:val="00177D84"/>
    <w:rsid w:val="001B16C9"/>
    <w:rsid w:val="001B4178"/>
    <w:rsid w:val="002120FE"/>
    <w:rsid w:val="0023499F"/>
    <w:rsid w:val="0023663B"/>
    <w:rsid w:val="00242194"/>
    <w:rsid w:val="00267D18"/>
    <w:rsid w:val="002868E2"/>
    <w:rsid w:val="002869C3"/>
    <w:rsid w:val="002936E4"/>
    <w:rsid w:val="002B4A57"/>
    <w:rsid w:val="002B72E7"/>
    <w:rsid w:val="002C2D3F"/>
    <w:rsid w:val="002C74CA"/>
    <w:rsid w:val="002E3A56"/>
    <w:rsid w:val="002F2EDE"/>
    <w:rsid w:val="003177BD"/>
    <w:rsid w:val="003544FB"/>
    <w:rsid w:val="003A6555"/>
    <w:rsid w:val="003B1580"/>
    <w:rsid w:val="003D2F2D"/>
    <w:rsid w:val="00401590"/>
    <w:rsid w:val="004018DA"/>
    <w:rsid w:val="00413879"/>
    <w:rsid w:val="004235A3"/>
    <w:rsid w:val="00447801"/>
    <w:rsid w:val="00451736"/>
    <w:rsid w:val="00452E9C"/>
    <w:rsid w:val="00462710"/>
    <w:rsid w:val="004735C8"/>
    <w:rsid w:val="004947A6"/>
    <w:rsid w:val="004961FF"/>
    <w:rsid w:val="004E43C8"/>
    <w:rsid w:val="004F0382"/>
    <w:rsid w:val="00514D37"/>
    <w:rsid w:val="00517A89"/>
    <w:rsid w:val="005250F2"/>
    <w:rsid w:val="0053271E"/>
    <w:rsid w:val="00550397"/>
    <w:rsid w:val="005819D5"/>
    <w:rsid w:val="00593EEA"/>
    <w:rsid w:val="005A0A16"/>
    <w:rsid w:val="005A5EEE"/>
    <w:rsid w:val="005D1A6A"/>
    <w:rsid w:val="005D6E39"/>
    <w:rsid w:val="005F6082"/>
    <w:rsid w:val="00616283"/>
    <w:rsid w:val="0062242A"/>
    <w:rsid w:val="006375C7"/>
    <w:rsid w:val="00654E8F"/>
    <w:rsid w:val="00660D05"/>
    <w:rsid w:val="006820B1"/>
    <w:rsid w:val="0069447D"/>
    <w:rsid w:val="006959EC"/>
    <w:rsid w:val="006B191E"/>
    <w:rsid w:val="006B7D14"/>
    <w:rsid w:val="006D0A86"/>
    <w:rsid w:val="00701727"/>
    <w:rsid w:val="0070566C"/>
    <w:rsid w:val="00714C50"/>
    <w:rsid w:val="00725A7D"/>
    <w:rsid w:val="0073364A"/>
    <w:rsid w:val="0074146E"/>
    <w:rsid w:val="00742B08"/>
    <w:rsid w:val="007501BE"/>
    <w:rsid w:val="00754EC2"/>
    <w:rsid w:val="00790BB3"/>
    <w:rsid w:val="007A408E"/>
    <w:rsid w:val="007B4ED2"/>
    <w:rsid w:val="007B72CA"/>
    <w:rsid w:val="007C206C"/>
    <w:rsid w:val="00800C62"/>
    <w:rsid w:val="00817DD6"/>
    <w:rsid w:val="008216DC"/>
    <w:rsid w:val="0083759F"/>
    <w:rsid w:val="00847A17"/>
    <w:rsid w:val="008761AB"/>
    <w:rsid w:val="00885156"/>
    <w:rsid w:val="008A3248"/>
    <w:rsid w:val="008C16A1"/>
    <w:rsid w:val="008C4223"/>
    <w:rsid w:val="00900543"/>
    <w:rsid w:val="009151AA"/>
    <w:rsid w:val="0093429D"/>
    <w:rsid w:val="00937E4D"/>
    <w:rsid w:val="00943573"/>
    <w:rsid w:val="00954F43"/>
    <w:rsid w:val="00970F7D"/>
    <w:rsid w:val="00994A3D"/>
    <w:rsid w:val="009A15A3"/>
    <w:rsid w:val="009B694A"/>
    <w:rsid w:val="009C2B12"/>
    <w:rsid w:val="009E2865"/>
    <w:rsid w:val="00A174D9"/>
    <w:rsid w:val="00A727DE"/>
    <w:rsid w:val="00AA4D24"/>
    <w:rsid w:val="00AA7197"/>
    <w:rsid w:val="00AB2F41"/>
    <w:rsid w:val="00AB6715"/>
    <w:rsid w:val="00B1671E"/>
    <w:rsid w:val="00B22D08"/>
    <w:rsid w:val="00B25EB8"/>
    <w:rsid w:val="00B37F4D"/>
    <w:rsid w:val="00B42DA8"/>
    <w:rsid w:val="00BA0CD7"/>
    <w:rsid w:val="00BB6290"/>
    <w:rsid w:val="00BC1531"/>
    <w:rsid w:val="00BC3F7B"/>
    <w:rsid w:val="00BD39F4"/>
    <w:rsid w:val="00BF26E0"/>
    <w:rsid w:val="00C056D7"/>
    <w:rsid w:val="00C16385"/>
    <w:rsid w:val="00C52A7B"/>
    <w:rsid w:val="00C56BAF"/>
    <w:rsid w:val="00C679AA"/>
    <w:rsid w:val="00C75972"/>
    <w:rsid w:val="00CA1140"/>
    <w:rsid w:val="00CD05FF"/>
    <w:rsid w:val="00CD066B"/>
    <w:rsid w:val="00CD2C96"/>
    <w:rsid w:val="00CE3E0A"/>
    <w:rsid w:val="00CE4FEE"/>
    <w:rsid w:val="00DB59C3"/>
    <w:rsid w:val="00DC006B"/>
    <w:rsid w:val="00DC259A"/>
    <w:rsid w:val="00DE23E8"/>
    <w:rsid w:val="00E2608F"/>
    <w:rsid w:val="00E362ED"/>
    <w:rsid w:val="00E52377"/>
    <w:rsid w:val="00E5560D"/>
    <w:rsid w:val="00E64197"/>
    <w:rsid w:val="00E64E17"/>
    <w:rsid w:val="00E73807"/>
    <w:rsid w:val="00E866C9"/>
    <w:rsid w:val="00EA3D3C"/>
    <w:rsid w:val="00EC090A"/>
    <w:rsid w:val="00ED20B5"/>
    <w:rsid w:val="00F46900"/>
    <w:rsid w:val="00F61D89"/>
    <w:rsid w:val="00FB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ABAC07-78BC-5141-AB9D-B1E1697B6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239</TotalTime>
  <Pages>7</Pages>
  <Words>501</Words>
  <Characters>2761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Cati Mena</cp:lastModifiedBy>
  <cp:revision>45</cp:revision>
  <cp:lastPrinted>2013-10-03T12:51:00Z</cp:lastPrinted>
  <dcterms:created xsi:type="dcterms:W3CDTF">2018-06-12T14:56:00Z</dcterms:created>
  <dcterms:modified xsi:type="dcterms:W3CDTF">2019-07-16T07:33:00Z</dcterms:modified>
</cp:coreProperties>
</file>