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2033" w14:textId="77777777" w:rsidR="00A97399" w:rsidRPr="00376910" w:rsidRDefault="00376910">
      <w:pPr>
        <w:tabs>
          <w:tab w:val="left" w:pos="4692"/>
        </w:tabs>
        <w:jc w:val="center"/>
        <w:rPr>
          <w:b/>
          <w:bCs/>
          <w:sz w:val="32"/>
          <w:szCs w:val="32"/>
        </w:rPr>
      </w:pPr>
      <w:r w:rsidRPr="00376910">
        <w:rPr>
          <w:b/>
          <w:bCs/>
          <w:iCs/>
          <w:sz w:val="32"/>
          <w:szCs w:val="32"/>
        </w:rPr>
        <w:t>Supplemental information</w:t>
      </w:r>
    </w:p>
    <w:p w14:paraId="68CC00FE" w14:textId="77777777" w:rsidR="00A97399" w:rsidRPr="00376910" w:rsidRDefault="00376910">
      <w:pPr>
        <w:tabs>
          <w:tab w:val="left" w:pos="4692"/>
        </w:tabs>
        <w:rPr>
          <w:rFonts w:eastAsia="SimSun"/>
          <w:b/>
          <w:bCs/>
          <w:szCs w:val="24"/>
          <w:lang w:eastAsia="zh-CN"/>
        </w:rPr>
      </w:pPr>
      <w:r w:rsidRPr="00376910">
        <w:rPr>
          <w:b/>
          <w:bCs/>
          <w:szCs w:val="24"/>
        </w:rPr>
        <w:t>FIGURE</w:t>
      </w:r>
      <w:r w:rsidRPr="00376910">
        <w:rPr>
          <w:rFonts w:eastAsia="SimSun" w:hint="eastAsia"/>
          <w:b/>
          <w:bCs/>
          <w:szCs w:val="24"/>
          <w:lang w:eastAsia="zh-CN"/>
        </w:rPr>
        <w:t xml:space="preserve"> S1</w:t>
      </w:r>
      <w:commentRangeStart w:id="0"/>
      <w:commentRangeEnd w:id="0"/>
    </w:p>
    <w:p w14:paraId="3C827407" w14:textId="77777777" w:rsidR="00A97399" w:rsidRDefault="00376910">
      <w:pPr>
        <w:tabs>
          <w:tab w:val="left" w:pos="4692"/>
        </w:tabs>
        <w:jc w:val="both"/>
        <w:rPr>
          <w:szCs w:val="24"/>
        </w:rPr>
      </w:pPr>
      <w:r>
        <w:rPr>
          <w:szCs w:val="24"/>
        </w:rPr>
        <w:t>COG feature annotations from s</w:t>
      </w:r>
      <w:bookmarkStart w:id="1" w:name="_GoBack"/>
      <w:bookmarkEnd w:id="1"/>
      <w:r>
        <w:rPr>
          <w:szCs w:val="24"/>
        </w:rPr>
        <w:t xml:space="preserve">ensitive strain (A) and resistance strains chosen randomly from the 2MIC (B) and 8MIC (C) of amoxicillin-containing MH agar plates. </w:t>
      </w:r>
      <w:r>
        <w:rPr>
          <w:noProof/>
        </w:rPr>
        <w:drawing>
          <wp:inline distT="0" distB="0" distL="114300" distR="114300" wp14:anchorId="6EFD04F2" wp14:editId="7BB3A3A8">
            <wp:extent cx="5349875" cy="1597025"/>
            <wp:effectExtent l="0" t="0" r="3175" b="3175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A: RNA processing and modification; B: Chromatin structure and dynamics; C: Energy production and conversion; D: Cell cycle control, cell division, and chromosome partitioning; E: Amino acid transport and metabolism; F: Nucleotide transport and metabolism; G: Carbohydrate transport and metabolism; H: Coenzyme transport and metabolism; I: Lipid transport and metabolism; J: Translation, ribosomal structure, and biogenesis; K: Transcription; L: Replication, recombination, and repair; M: Cell wall/membrane/envelope; N: Cell motility; O: Posttranslational modification, protein turnover, chaperones; P: Inorganic ion transport and metabolism; Q: Secondary metabolite biosynthesis, transport, and catabolism; R: General function prediction only; S: Function unknown; T: Signal transduction mechanisms; U: Intracellular trafficking, secretion, and vesicular transport; V: Defense mechanisms; W: Extracellular structures; Y: Nuclear structure; Z: Cytoskeleton.</w:t>
      </w:r>
    </w:p>
    <w:p w14:paraId="73AA02BD" w14:textId="77777777" w:rsidR="00A97399" w:rsidRDefault="00A97399"/>
    <w:sectPr w:rsidR="00A973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2951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51CF" w16cid:durableId="20D81E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高小代">
    <w15:presenceInfo w15:providerId="None" w15:userId="高小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4C78"/>
    <w:rsid w:val="00376910"/>
    <w:rsid w:val="00611627"/>
    <w:rsid w:val="00A97399"/>
    <w:rsid w:val="403E3B1B"/>
    <w:rsid w:val="6E664C78"/>
    <w:rsid w:val="720D5305"/>
    <w:rsid w:val="7A1E19B9"/>
    <w:rsid w:val="7EE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240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3769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91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240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3769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9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2A63D-0B79-49A7-AAB3-FD3CA418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高小代</dc:creator>
  <cp:lastModifiedBy>cps308</cp:lastModifiedBy>
  <cp:revision>3</cp:revision>
  <dcterms:created xsi:type="dcterms:W3CDTF">2019-07-16T08:01:00Z</dcterms:created>
  <dcterms:modified xsi:type="dcterms:W3CDTF">2019-07-18T10:31:00Z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