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FDD10" w14:textId="77777777" w:rsidR="00055D07" w:rsidRPr="00E07701" w:rsidRDefault="00E07701" w:rsidP="007C7AA3">
      <w:pPr>
        <w:bidi w:val="0"/>
        <w:spacing w:line="360" w:lineRule="auto"/>
        <w:rPr>
          <w:rFonts w:asciiTheme="majorBidi" w:hAnsiTheme="majorBidi" w:cstheme="majorBidi"/>
          <w:b/>
          <w:bCs/>
          <w:u w:val="single"/>
        </w:rPr>
      </w:pPr>
      <w:r w:rsidRPr="00E07701">
        <w:rPr>
          <w:rFonts w:asciiTheme="majorBidi" w:hAnsiTheme="majorBidi" w:cstheme="majorBidi"/>
          <w:b/>
          <w:bCs/>
          <w:u w:val="single"/>
        </w:rPr>
        <w:t xml:space="preserve">Supplementary </w:t>
      </w:r>
      <w:r w:rsidR="007C7AA3">
        <w:rPr>
          <w:rFonts w:asciiTheme="majorBidi" w:hAnsiTheme="majorBidi" w:cstheme="majorBidi"/>
          <w:b/>
          <w:bCs/>
          <w:u w:val="single"/>
        </w:rPr>
        <w:t>Results</w:t>
      </w:r>
    </w:p>
    <w:p w14:paraId="7F0068A8" w14:textId="77777777" w:rsidR="00397EAB" w:rsidRPr="00397EAB" w:rsidRDefault="00397EAB" w:rsidP="00397EAB">
      <w:pPr>
        <w:bidi w:val="0"/>
        <w:spacing w:line="360" w:lineRule="auto"/>
        <w:rPr>
          <w:rFonts w:asciiTheme="majorBidi" w:hAnsiTheme="majorBidi" w:cstheme="majorBidi"/>
        </w:rPr>
      </w:pPr>
      <w:r w:rsidRPr="00397EAB">
        <w:rPr>
          <w:rFonts w:asciiTheme="majorBidi" w:hAnsiTheme="majorBidi" w:cstheme="majorBidi"/>
          <w:b/>
          <w:bCs/>
        </w:rPr>
        <w:t xml:space="preserve">Age differences in activation during encoding </w:t>
      </w:r>
    </w:p>
    <w:p w14:paraId="4DBBE533" w14:textId="77777777" w:rsidR="00397EAB" w:rsidRPr="00397EAB" w:rsidRDefault="00397EAB" w:rsidP="00397EAB">
      <w:pPr>
        <w:bidi w:val="0"/>
        <w:spacing w:line="360" w:lineRule="auto"/>
        <w:ind w:firstLine="720"/>
        <w:rPr>
          <w:rFonts w:asciiTheme="majorBidi" w:hAnsiTheme="majorBidi" w:cstheme="majorBidi"/>
        </w:rPr>
      </w:pPr>
      <w:r w:rsidRPr="00397EAB">
        <w:rPr>
          <w:rFonts w:asciiTheme="majorBidi" w:hAnsiTheme="majorBidi" w:cstheme="majorBidi"/>
        </w:rPr>
        <w:t>Examining the whole brain activation results can show which neural networks older and younger adults engaged differe</w:t>
      </w:r>
      <w:bookmarkStart w:id="0" w:name="_GoBack"/>
      <w:bookmarkEnd w:id="0"/>
      <w:r w:rsidRPr="00397EAB">
        <w:rPr>
          <w:rFonts w:asciiTheme="majorBidi" w:hAnsiTheme="majorBidi" w:cstheme="majorBidi"/>
        </w:rPr>
        <w:t xml:space="preserve">ntly during the period between the resting-state runs. A whole brain activation map was created for the contrast 'younger vs. older during encoding' (p &lt; 0.05, controlling for multiple comparisons across the whole brain was done using an FDR method </w:t>
      </w:r>
      <w:r w:rsidRPr="00397EAB">
        <w:rPr>
          <w:rFonts w:asciiTheme="majorBidi" w:hAnsiTheme="majorBidi" w:cstheme="majorBidi"/>
        </w:rPr>
        <w:fldChar w:fldCharType="begin" w:fldLock="1"/>
      </w:r>
      <w:r w:rsidRPr="00397EAB">
        <w:rPr>
          <w:rFonts w:asciiTheme="majorBidi" w:hAnsiTheme="majorBidi" w:cstheme="majorBidi"/>
        </w:rPr>
        <w:instrText>ADDIN CSL_CITATION {"citationItems":[{"id":"ITEM-1","itemData":{"ISSN":"0035-9246","abstract":"The common approach to the multiplicity problem calls for controlling the familywise error rate (FWER). This approach, though, has faults, and we point out a few. A different approach to problems of multiple significance testing is presented. It calls for controlling the expected proportion of falsely rejected hypotheses - the false discovery rate. This error rate is equivalent to the FWER when all hypotheses are true but is smaller otherwise. Therefore, in problems where the control of the false discovery rate rather than that of the FWER is desired, there is potential for a gain in power. A simple sequential Bonferroni-type procedure is proved to control the false discovery rate for independent test statistics, and a simulation study shows that the gain in power is substantial. The use of the new procedure and the appropriateness of the criterion are illustrated with examples.","author":[{"dropping-particle":"","family":"Benjamini","given":"Y","non-dropping-particle":"","parse-names":false,"suffix":""},{"dropping-particle":"","family":"Hochberg","given":"Y","non-dropping-particle":"","parse-names":false,"suffix":""}],"container-title":"JOURNAL OF THE ROYAL STATISTICAL SOCIETY SERIES B-METHODOLOGICAL","id":"ITEM-1","issue":"1","issued":{"date-parts":[["1995"]]},"page":"289-300","publisher":"BLACKWELL PUBL LTD, 108 COWLEY RD, OXFORD, OXON, ENGLAND OX4 1JF","title":"CONTROLLING THE FALSE DISCOVERY RATE - A PRACTICAL AND POWERFUL APPROACH TO MULTIPLE TESTING","type":"article-journal","volume":"57"},"uris":["http://www.mendeley.com/documents/?uuid=1e038492-b0a7-45bc-9c58-d53d01f03f1c"]},{"id":"ITEM-2","itemData":{"ISSN":"0090-5364","abstract":"Benjamini and Hochberg suggest that the false discovery rate may be the appropriate error rate to control in many applied multiple testing problems. A simple procedure was given there as an FDR controlling procedure for independent test statistics and was shown to be much more powerful than comparable procedures which control the traditional family wise error rate. We prove that this same procedure also controls the false discovery rate when the test statistics have positive regression dependency on each of the test statistics corresponding to the true null hypotheses. This condition for positive dependency is general enough to cover many problems of practical interest, including the comparisons of many treatments with a single control, multivariate normal test statistics with positive correlation matrix and multivariate t. Furthermore, the test statistics may be discrete, and the tested hypotheses composite without posing special difficulties. For all other forms of dependency, a simple conservative modification of the procedure controls the false discovery rate. Thus the range of problems for which a procedure with proven FDR control can be offered is greatly increased.","author":[{"dropping-particle":"","family":"Benjamini","given":"Y","non-dropping-particle":"","parse-names":false,"suffix":""},{"dropping-particle":"","family":"Yekutieli","given":"D","non-dropping-particle":"","parse-names":false,"suffix":""}],"container-title":"ANNALS OF STATISTICS","id":"ITEM-2","issue":"4","issued":{"date-parts":[["2001"]]},"page":"1165-1188","publisher":"INST MATHEMATICAL STATISTICS, PO BOX 22718, BEACHWOOD, OH 44122 USA","title":"The control of the false discovery rate in multiple testing under dependency","type":"article-journal","volume":"29"},"uris":["http://www.mendeley.com/documents/?uuid=79f4a10b-6f5d-4473-9b0f-4ba25beeeb8f"]}],"mendeley":{"formattedCitation":"(Benjamini and Hochberg, 1995; Benjamini and Yekutieli, 2001)","plainTextFormattedCitation":"(Benjamini and Hochberg, 1995; Benjamini and Yekutieli, 2001)","previouslyFormattedCitation":"(Benjamini and Hochberg, 1995; Benjamini and Yekutieli, 2001)"},"properties":{"noteIndex":0},"schema":"https://github.com/citation-style-language/schema/raw/master/csl-citation.json"}</w:instrText>
      </w:r>
      <w:r w:rsidRPr="00397EAB">
        <w:rPr>
          <w:rFonts w:asciiTheme="majorBidi" w:hAnsiTheme="majorBidi" w:cstheme="majorBidi"/>
        </w:rPr>
        <w:fldChar w:fldCharType="separate"/>
      </w:r>
      <w:r w:rsidRPr="00397EAB">
        <w:rPr>
          <w:rFonts w:asciiTheme="majorBidi" w:hAnsiTheme="majorBidi" w:cstheme="majorBidi"/>
          <w:noProof/>
        </w:rPr>
        <w:t>(Benjamini and Hochberg, 1995; Benjamini and Yekutieli, 2001)</w:t>
      </w:r>
      <w:r w:rsidRPr="00397EAB">
        <w:rPr>
          <w:rFonts w:asciiTheme="majorBidi" w:hAnsiTheme="majorBidi" w:cstheme="majorBidi"/>
        </w:rPr>
        <w:fldChar w:fldCharType="end"/>
      </w:r>
      <w:r w:rsidRPr="00397EAB">
        <w:rPr>
          <w:rFonts w:asciiTheme="majorBidi" w:hAnsiTheme="majorBidi" w:cstheme="majorBidi"/>
        </w:rPr>
        <w:t>, cluster size &gt; 10*3</w:t>
      </w:r>
      <w:r w:rsidRPr="00397EAB">
        <w:rPr>
          <w:rFonts w:asciiTheme="majorBidi" w:hAnsiTheme="majorBidi" w:cstheme="majorBidi"/>
          <w:vertAlign w:val="superscript"/>
        </w:rPr>
        <w:t>3</w:t>
      </w:r>
      <w:r w:rsidRPr="00397EAB">
        <w:rPr>
          <w:rFonts w:asciiTheme="majorBidi" w:hAnsiTheme="majorBidi" w:cstheme="majorBidi"/>
        </w:rPr>
        <w:t>, with a grey matter mask). This contrast yielded 12 regions (Figure S1 A; Table S1). Notably, there was no substantial overlap between the regions that emerged in this activation analysis and the regions that emerged in the resting-state functional connectivity (RSFC) analysis (compare Figure 2 B to Figure S1 A).</w:t>
      </w:r>
    </w:p>
    <w:p w14:paraId="3C54AC38" w14:textId="77777777" w:rsidR="00397EAB" w:rsidRPr="00397EAB" w:rsidRDefault="00397EAB" w:rsidP="00397EAB">
      <w:pPr>
        <w:bidi w:val="0"/>
        <w:spacing w:line="360" w:lineRule="auto"/>
        <w:ind w:firstLine="720"/>
        <w:rPr>
          <w:rFonts w:asciiTheme="majorBidi" w:hAnsiTheme="majorBidi" w:cstheme="majorBidi"/>
        </w:rPr>
      </w:pPr>
      <w:r w:rsidRPr="00397EAB">
        <w:rPr>
          <w:rFonts w:asciiTheme="majorBidi" w:hAnsiTheme="majorBidi" w:cstheme="majorBidi"/>
        </w:rPr>
        <w:t xml:space="preserve">To examine whether the activations that emerged in the whole brain analysis were different zero (i.e., baseline), a post hoc ROI analysis was applied for each region and group. To this end, for each participant and region, a time course was extracted, averaged across all the voxels in that region. Next, percent signal change (%SC) from baseline was calculated for the activation periods. Finally, for each region and group, a 1-sample t-test (2-tailed) examined whether the %SC was significantly different from zero. Results are presented in Figure S1 B and in Table S1. </w:t>
      </w:r>
    </w:p>
    <w:p w14:paraId="175FC041" w14:textId="77777777" w:rsidR="008D236A" w:rsidRDefault="00397EAB" w:rsidP="00397EAB">
      <w:pPr>
        <w:bidi w:val="0"/>
        <w:spacing w:line="360" w:lineRule="auto"/>
        <w:ind w:firstLine="720"/>
        <w:rPr>
          <w:rFonts w:asciiTheme="majorBidi" w:hAnsiTheme="majorBidi" w:cstheme="majorBidi"/>
          <w:b/>
          <w:bCs/>
          <w:u w:val="single"/>
        </w:rPr>
      </w:pPr>
      <w:r w:rsidRPr="00397EAB">
        <w:rPr>
          <w:rFonts w:asciiTheme="majorBidi" w:hAnsiTheme="majorBidi" w:cstheme="majorBidi"/>
        </w:rPr>
        <w:t>Only two regions had higher activation for younger than for older adults: left anterior hippocampus (</w:t>
      </w:r>
      <w:proofErr w:type="spellStart"/>
      <w:r w:rsidRPr="00397EAB">
        <w:rPr>
          <w:rFonts w:asciiTheme="majorBidi" w:hAnsiTheme="majorBidi" w:cstheme="majorBidi"/>
        </w:rPr>
        <w:t>laHC</w:t>
      </w:r>
      <w:proofErr w:type="spellEnd"/>
      <w:r w:rsidRPr="00397EAB">
        <w:rPr>
          <w:rFonts w:asciiTheme="majorBidi" w:hAnsiTheme="majorBidi" w:cstheme="majorBidi"/>
        </w:rPr>
        <w:t>, the seed region for RSFC analysis), and right parietal-occipital region (Figure S1, blue). The other regions had higher activation (or less de-activation) for older than younger adults (Figure S1, red): right and left lateral temporal cortex (LTC), right and left superior precuneus, cuneus, anterior and inferior ventromedial prefrontal cortex (</w:t>
      </w:r>
      <w:proofErr w:type="spellStart"/>
      <w:r w:rsidRPr="00397EAB">
        <w:rPr>
          <w:rFonts w:asciiTheme="majorBidi" w:hAnsiTheme="majorBidi" w:cstheme="majorBidi"/>
        </w:rPr>
        <w:t>vmPFC</w:t>
      </w:r>
      <w:proofErr w:type="spellEnd"/>
      <w:r w:rsidRPr="00397EAB">
        <w:rPr>
          <w:rFonts w:asciiTheme="majorBidi" w:hAnsiTheme="majorBidi" w:cstheme="majorBidi"/>
        </w:rPr>
        <w:t xml:space="preserve">), paracentral lobule, left orbitofrontal cortex, and left supramarginal gyrus. More specifically, as indicated by Table S1, for the older adults, activation during encoding was not different from baseline (staring at a fixation cross) in the </w:t>
      </w:r>
      <w:proofErr w:type="spellStart"/>
      <w:r w:rsidRPr="00397EAB">
        <w:rPr>
          <w:rFonts w:asciiTheme="majorBidi" w:hAnsiTheme="majorBidi" w:cstheme="majorBidi"/>
        </w:rPr>
        <w:t>laHC</w:t>
      </w:r>
      <w:proofErr w:type="spellEnd"/>
      <w:r w:rsidRPr="00397EAB">
        <w:rPr>
          <w:rFonts w:asciiTheme="majorBidi" w:hAnsiTheme="majorBidi" w:cstheme="majorBidi"/>
        </w:rPr>
        <w:t xml:space="preserve">, anterior and inferior </w:t>
      </w:r>
      <w:proofErr w:type="spellStart"/>
      <w:r w:rsidRPr="00397EAB">
        <w:rPr>
          <w:rFonts w:asciiTheme="majorBidi" w:hAnsiTheme="majorBidi" w:cstheme="majorBidi"/>
        </w:rPr>
        <w:t>vmPFC</w:t>
      </w:r>
      <w:proofErr w:type="spellEnd"/>
      <w:r w:rsidRPr="00397EAB">
        <w:rPr>
          <w:rFonts w:asciiTheme="majorBidi" w:hAnsiTheme="majorBidi" w:cstheme="majorBidi"/>
        </w:rPr>
        <w:t xml:space="preserve"> and bilateral LTC. These are regions of the default mode network (DMN; </w:t>
      </w:r>
      <w:r w:rsidRPr="00397EAB">
        <w:rPr>
          <w:rFonts w:asciiTheme="majorBidi" w:hAnsiTheme="majorBidi" w:cstheme="majorBidi"/>
        </w:rPr>
        <w:fldChar w:fldCharType="begin" w:fldLock="1"/>
      </w:r>
      <w:r w:rsidRPr="00397EAB">
        <w:rPr>
          <w:rFonts w:asciiTheme="majorBidi" w:hAnsiTheme="majorBidi" w:cstheme="majorBidi"/>
        </w:rPr>
        <w:instrText>ADDIN CSL_CITATION {"citationItems":[{"id":"ITEM-1","itemData":{"DOI":"10.1016/j.neuron.2010.02.005","ISSN":"1097-4199","PMID":"20188659","abstract":"One of the most consistent observations in human functional imaging is that a network of brain regions referred to as the \"default network\" increases its activity during passive states. Here we explored the anatomy and function of the default network across three studies to resolve divergent hypotheses about its contributions to spontaneous cognition and active forms of decision making. Analysis of intrinsic activity revealed the network comprises multiple, dissociated components. A midline core (posterior cingulate and anterior medial prefrontal cortex) is active when people make self-relevant, affective decisions. In contrast, a medial temporal lobe subsystem becomes engaged when decisions involve constructing a mental scene based on memory. During certain experimentally directed and spontaneous acts of future-oriented thought, these dissociated components are simultaneously engaged, presumably to facilitate construction of mental models of personally significant events.","author":[{"dropping-particle":"","family":"Andrews-Hanna","given":"Jessica R","non-dropping-particle":"","parse-names":false,"suffix":""},{"dropping-particle":"","family":"Reidler","given":"Jay S","non-dropping-particle":"","parse-names":false,"suffix":""},{"dropping-particle":"","family":"Sepulcre","given":"Jorge","non-dropping-particle":"","parse-names":false,"suffix":""},{"dropping-particle":"","family":"Poulin","given":"Renee","non-dropping-particle":"","parse-names":false,"suffix":""},{"dropping-particle":"","family":"Buckner","given":"Randy L","non-dropping-particle":"","parse-names":false,"suffix":""}],"container-title":"Neuron","id":"ITEM-1","issue":"4","issued":{"date-parts":[["2010"]]},"page":"550-62","title":"Functional-anatomic fractionation of the brain's default network.","type":"article-journal","volume":"65"},"uris":["http://www.mendeley.com/documents/?uuid=2926255c-6c9a-4c51-8b93-7daa55029f75"]}],"mendeley":{"formattedCitation":"(Andrews-Hanna et al., 2010)","plainTextFormattedCitation":"(Andrews-Hanna et al., 2010)","previouslyFormattedCitation":"(Andrews-Hanna et al., 2010)"},"properties":{"noteIndex":0},"schema":"https://github.com/citation-style-language/schema/raw/master/csl-citation.json"}</w:instrText>
      </w:r>
      <w:r w:rsidRPr="00397EAB">
        <w:rPr>
          <w:rFonts w:asciiTheme="majorBidi" w:hAnsiTheme="majorBidi" w:cstheme="majorBidi"/>
        </w:rPr>
        <w:fldChar w:fldCharType="separate"/>
      </w:r>
      <w:r w:rsidRPr="00397EAB">
        <w:rPr>
          <w:rFonts w:asciiTheme="majorBidi" w:hAnsiTheme="majorBidi" w:cstheme="majorBidi"/>
          <w:noProof/>
        </w:rPr>
        <w:t>(Andrews-Hanna et al., 2010)</w:t>
      </w:r>
      <w:r w:rsidRPr="00397EAB">
        <w:rPr>
          <w:rFonts w:asciiTheme="majorBidi" w:hAnsiTheme="majorBidi" w:cstheme="majorBidi"/>
        </w:rPr>
        <w:fldChar w:fldCharType="end"/>
      </w:r>
      <w:r w:rsidRPr="00397EAB">
        <w:rPr>
          <w:rFonts w:asciiTheme="majorBidi" w:hAnsiTheme="majorBidi" w:cstheme="majorBidi"/>
        </w:rPr>
        <w:t xml:space="preserve">) and all except the LTC are directly related to episodic memory </w:t>
      </w:r>
      <w:r w:rsidRPr="00397EAB">
        <w:rPr>
          <w:rFonts w:asciiTheme="majorBidi" w:hAnsiTheme="majorBidi" w:cstheme="majorBidi"/>
        </w:rPr>
        <w:fldChar w:fldCharType="begin" w:fldLock="1"/>
      </w:r>
      <w:r w:rsidR="00F3451B">
        <w:rPr>
          <w:rFonts w:asciiTheme="majorBidi" w:hAnsiTheme="majorBidi" w:cstheme="majorBidi"/>
        </w:rPr>
        <w:instrText>ADDIN CSL_CITATION {"citationItems":[{"id":"ITEM-1","itemData":{"DOI":"10.1111/nyas.12360","ISSN":"1749-6632","PMID":"24502540","abstract":"Though only a decade has elapsed since the default network (DN) was first defined as a large-scale brain system, recent years have brought great insight into the network's adaptive functions. A growing theme highlights the DN as playing a key role in internally directed or self-generated thought. Here, we synthesize recent findings from cognitive science, neuroscience, and clinical psychology to focus attention on two emerging topics as current and future directions surrounding the DN. First, we present evidence that self-generated thought is a multifaceted construct whose component processes are supported by different subsystems within the network. Second, we highlight the dynamic nature of the DN, emphasizing its interaction with executive control systems when regulating aspects of internal thought. We conclude by discussing clinical implications of disruptions to the integrity of the network, and consider disorders when thought content becomes polarized or network interactions become disrupted or imbalanced.","author":[{"dropping-particle":"","family":"Andrews-Hanna","given":"Jessica R","non-dropping-particle":"","parse-names":false,"suffix":""},{"dropping-particle":"","family":"Smallwood","given":"Jonathan","non-dropping-particle":"","parse-names":false,"suffix":""},{"dropping-particle":"","family":"Spreng","given":"R Nathan","non-dropping-particle":"","parse-names":false,"suffix":""}],"container-title":"Annals of the New York Academy of Sciences","id":"ITEM-1","issue":"1","issued":{"date-parts":[["2014","5"]]},"page":"29-52","title":"The default network and self-generated thought: component processes, dynamic control, and clinical relevance.","type":"article-journal","volume":"1316"},"uris":["http://www.mendeley.com/documents/?uuid=3c01d9ac-be9d-32b6-a648-3f7b2305f0ff"]},{"id":"ITEM-2","itemData":{"DOI":"10.1146/annurev-psych-113011-143733","ISSN":"1545-2085","PMID":"26726963","abstract":"The last decade has seen dramatic technological and conceptual changes in research on episodic memory and the brain. New technologies, and increased use of more naturalistic observations, have enabled investigators to delve deeply into the structures that mediate episodic memory, particularly the hippocampus, and to track functional and structural interactions among brain regions that support it. Conceptually, episodic memory is increasingly being viewed as subject to lifelong transformations that are reflected in the neural substrates that mediate it. In keeping with this dynamic perspective, research on episodic memory (and the hippocampus) has infiltrated domains, from perception to language and from empathy to problem solving, that were once considered outside its boundaries. Using the component process model as a framework, and focusing on the hippocampus, its subfields, and specialization along its longitudinal axis, along with its interaction with other brain regions, we consider these new developments and their implications for the organization of episodic memory and its contribution to functions in other domains.","author":[{"dropping-particle":"","family":"Moscovitch","given":"Morris","non-dropping-particle":"","parse-names":false,"suffix":""},{"dropping-particle":"","family":"Cabeza","given":"Roberto","non-dropping-particle":"","parse-names":false,"suffix":""},{"dropping-particle":"","family":"Winocur","given":"Gordon","non-dropping-particle":"","parse-names":false,"suffix":""},{"dropping-particle":"","family":"Nadel","given":"Lynn","non-dropping-particle":"","parse-names":false,"suffix":""}],"container-title":"Annual review of psychology","id":"ITEM-2","issue":"1","issued":{"date-parts":[["2016","1","4"]]},"page":"105-34","title":"Episodic Memory and Beyond: The Hippocampus and Neocortex in Transformation.","type":"article-journal","volume":"67"},"uris":["http://www.mendeley.com/documents/?uuid=1d1e77c6-5c89-39fb-80cc-8d6d69418c0c"]}],"mendeley":{"formattedCitation":"(Andrews-Hanna et al., 2014; Moscovitch et al., 2016)","plainTextFormattedCitation":"(Andrews-Hanna et al., 2014; Moscovitch et al., 2016)","previouslyFormattedCitation":"(Andrews-Hanna et al., 2014; Moscovitch et al., 2016)"},"properties":{"noteIndex":0},"schema":"https://github.com/citation-style-language/schema/raw/master/csl-citation.json"}</w:instrText>
      </w:r>
      <w:r w:rsidRPr="00397EAB">
        <w:rPr>
          <w:rFonts w:asciiTheme="majorBidi" w:hAnsiTheme="majorBidi" w:cstheme="majorBidi"/>
        </w:rPr>
        <w:fldChar w:fldCharType="separate"/>
      </w:r>
      <w:r w:rsidRPr="00397EAB">
        <w:rPr>
          <w:rFonts w:asciiTheme="majorBidi" w:hAnsiTheme="majorBidi" w:cstheme="majorBidi"/>
          <w:noProof/>
        </w:rPr>
        <w:t>(Andrews-Hanna et al., 2014; Moscovitch et al., 2016)</w:t>
      </w:r>
      <w:r w:rsidRPr="00397EAB">
        <w:rPr>
          <w:rFonts w:asciiTheme="majorBidi" w:hAnsiTheme="majorBidi" w:cstheme="majorBidi"/>
        </w:rPr>
        <w:fldChar w:fldCharType="end"/>
      </w:r>
      <w:r w:rsidRPr="00397EAB">
        <w:rPr>
          <w:rFonts w:asciiTheme="majorBidi" w:hAnsiTheme="majorBidi" w:cstheme="majorBidi"/>
        </w:rPr>
        <w:t xml:space="preserve">. This result is in line with reports about lesser engagement of the DMN in older age </w:t>
      </w:r>
      <w:r w:rsidRPr="00397EAB">
        <w:rPr>
          <w:rFonts w:asciiTheme="majorBidi" w:hAnsiTheme="majorBidi" w:cstheme="majorBidi"/>
        </w:rPr>
        <w:fldChar w:fldCharType="begin" w:fldLock="1"/>
      </w:r>
      <w:r w:rsidRPr="00397EAB">
        <w:rPr>
          <w:rFonts w:asciiTheme="majorBidi" w:hAnsiTheme="majorBidi" w:cstheme="majorBidi"/>
        </w:rPr>
        <w:instrText>ADDIN CSL_CITATION {"citationItems":[{"id":"ITEM-1","itemData":{"DOI":"10.1016/j.bbadis.2011.07.008","ISSN":"0006-3002","PMID":"21807094","abstract":"Although in the last decade brain activation in healthy aging and dementia was mainly studied using task-activation fMRI, there is increasing interest in task-induced decreases in brain activity, termed deactivations. These deactivations occur in the so-called default mode network (DMN). In parallel a growing number of studies focused on spontaneous, ongoing 'baseline' activity in the DMN. These resting state fMRI studies explored the functional connectivity in the DMN. Here we review whether normal aging and dementia affect task-induced deactivation and functional connectivity in the DMN. The majority of studies show a decreased DMN functional connectivity and task-induced DMN deactivations along a continuum from normal aging to mild cognitive impairment and to Alzheimer's disease (AD). Even subjects at risk for developing AD, either in terms of having amyloid plaques or carrying the APOE4 allele, showed disruptions in the DMN. While fMRI is a useful tool for detecting changes in DMN functional connectivity and deactivation, more work needs to be conducted to conclude whether these measures will become useful as a clinical diagnostic tool in AD. This article is part of a Special Issue entitled: Imaging Brain Aging and Neurodegenerative disease.","author":[{"dropping-particle":"","family":"Hafkemeijer","given":"Anne","non-dropping-particle":"","parse-names":false,"suffix":""},{"dropping-particle":"","family":"Grond","given":"Jeroen","non-dropping-particle":"van der","parse-names":false,"suffix":""},{"dropping-particle":"","family":"Rombouts","given":"Serge A R B","non-dropping-particle":"","parse-names":false,"suffix":""}],"container-title":"Biochimica et biophysica acta","id":"ITEM-1","issue":"3","issued":{"date-parts":[["2012","3"]]},"note":"From Duplicate 2 ( \n\nImaging the default mode network in aging and dementia\n\n- Hafkemeijer, Anne; van der Grond, Jeroen; Rombouts, Serge A R B )\n\n\n\n\nFrom Duplicate 2 ( \n\n\nImaging the default mode network in aging and dementia\n\n\n- Hafkemeijer, Anne; van der Grond, Jeroen; Rombouts, Serge A R B )\n\n\n\n{PT:} J; {SI:} {SI;} {UT:} {WOS:000300807000015}\nJournal Article\n\n\n\nFrom Duplicate 3 ( \n\n\nImaging the default mode network in aging and dementia\n\n\n- Hafkemeijer, Anne; van der Grond, Jeroen; Rombouts, Serge A R B )\n\n\n\n{PT:} J; {SI:} {SI;} {TC:} 1; {UT:} {WOS:000300807000015}\nJournal Article","page":"431-41","publisher":"Elsevier B.V.","title":"Imaging the default mode network in aging and dementia.","type":"article-journal","volume":"1822"},"uris":["http://www.mendeley.com/documents/?uuid=d7a3b0ae-00d6-46e8-90cb-b6a4e9c239f1"]}],"mendeley":{"formattedCitation":"(Hafkemeijer et al., 2012)","plainTextFormattedCitation":"(Hafkemeijer et al., 2012)","previouslyFormattedCitation":"(Hafkemeijer et al., 2012)"},"properties":{"noteIndex":0},"schema":"https://github.com/citation-style-language/schema/raw/master/csl-citation.json"}</w:instrText>
      </w:r>
      <w:r w:rsidRPr="00397EAB">
        <w:rPr>
          <w:rFonts w:asciiTheme="majorBidi" w:hAnsiTheme="majorBidi" w:cstheme="majorBidi"/>
        </w:rPr>
        <w:fldChar w:fldCharType="separate"/>
      </w:r>
      <w:r w:rsidRPr="00397EAB">
        <w:rPr>
          <w:rFonts w:asciiTheme="majorBidi" w:hAnsiTheme="majorBidi" w:cstheme="majorBidi"/>
          <w:noProof/>
        </w:rPr>
        <w:t>(Hafkemeijer et al., 2012)</w:t>
      </w:r>
      <w:r w:rsidRPr="00397EAB">
        <w:rPr>
          <w:rFonts w:asciiTheme="majorBidi" w:hAnsiTheme="majorBidi" w:cstheme="majorBidi"/>
        </w:rPr>
        <w:fldChar w:fldCharType="end"/>
      </w:r>
      <w:r w:rsidRPr="00397EAB">
        <w:rPr>
          <w:rFonts w:asciiTheme="majorBidi" w:hAnsiTheme="majorBidi" w:cstheme="majorBidi"/>
        </w:rPr>
        <w:t xml:space="preserve">. In contrast to the older adults, younger adults' activations were not different from baseline in the left superior precuneus, left orbitofrontal cortex and paracentral lobule. This means that during encoding, the older adults activated regions that were not activated by the younger adults, perhaps as a mean of compensation </w:t>
      </w:r>
      <w:r w:rsidRPr="00397EAB">
        <w:rPr>
          <w:rFonts w:asciiTheme="majorBidi" w:hAnsiTheme="majorBidi" w:cstheme="majorBidi"/>
        </w:rPr>
        <w:fldChar w:fldCharType="begin" w:fldLock="1"/>
      </w:r>
      <w:r w:rsidRPr="00397EAB">
        <w:rPr>
          <w:rFonts w:asciiTheme="majorBidi" w:hAnsiTheme="majorBidi" w:cstheme="majorBidi"/>
        </w:rPr>
        <w:instrText>ADDIN CSL_CITATION {"citationItems":[{"id":"ITEM-1","itemData":{"DOI":"10.1038/nrn3256","ISSN":"1471-{003X}","PMID":"22714020","abstract":"The availability of neuroimaging technology has spurred a marked increase in the human cognitive neuroscience literature, including the study of cognitive ageing. Although there is a growing consensus that the ageing brain retains considerable plasticity of function, currently measured primarily by means of functional {MRI}, it is less clear how age differences in brain activity relate to cognitive performance. The field is also hampered by the complexity of the ageing process itself and the large number of factors that are influenced by age. In this Review, current trends and unresolved issues in the cognitive neuroscience of ageing are discussed.","author":[{"dropping-particle":"","family":"Grady","given":"Cheryl L","non-dropping-particle":"","parse-names":false,"suffix":""}],"container-title":"Nature Reviews Neuroscience","id":"ITEM-1","issue":"7","issued":{"date-parts":[["2012"]]},"note":"From Duplicate 2 ( \n\n\n\n\n\n\n\n\n\n{BRAIN} {AGEING} The cognitive neuroscience of ageing\n\n\n\n\n\n\n\n\n\n- Grady, Cheryl )\n\n\n\n\n\n\n\n{PT:} J; {TC:} 0; {UT:} {WOS:000305614600011}\nJournal Article","page":"491-505","title":"The cognitive neuroscience of ageing","type":"article-journal","volume":"13"},"uris":["http://www.mendeley.com/documents/?uuid=6a6e193a-4de8-46a1-a19a-bdea2624b246"]}],"mendeley":{"formattedCitation":"(Grady, 2012)","plainTextFormattedCitation":"(Grady, 2012)","previouslyFormattedCitation":"(Grady, 2012)"},"properties":{"noteIndex":0},"schema":"https://github.com/citation-style-language/schema/raw/master/csl-citation.json"}</w:instrText>
      </w:r>
      <w:r w:rsidRPr="00397EAB">
        <w:rPr>
          <w:rFonts w:asciiTheme="majorBidi" w:hAnsiTheme="majorBidi" w:cstheme="majorBidi"/>
        </w:rPr>
        <w:fldChar w:fldCharType="separate"/>
      </w:r>
      <w:r w:rsidRPr="00397EAB">
        <w:rPr>
          <w:rFonts w:asciiTheme="majorBidi" w:hAnsiTheme="majorBidi" w:cstheme="majorBidi"/>
          <w:noProof/>
        </w:rPr>
        <w:t>(Grady, 2012)</w:t>
      </w:r>
      <w:r w:rsidRPr="00397EAB">
        <w:rPr>
          <w:rFonts w:asciiTheme="majorBidi" w:hAnsiTheme="majorBidi" w:cstheme="majorBidi"/>
        </w:rPr>
        <w:fldChar w:fldCharType="end"/>
      </w:r>
      <w:r w:rsidR="00841D5D" w:rsidRPr="00397EAB">
        <w:rPr>
          <w:rFonts w:asciiTheme="majorBidi" w:hAnsiTheme="majorBidi" w:cstheme="majorBidi"/>
        </w:rPr>
        <w:t>.</w:t>
      </w:r>
      <w:r w:rsidR="00841D5D">
        <w:rPr>
          <w:rFonts w:asciiTheme="majorBidi" w:hAnsiTheme="majorBidi" w:cstheme="majorBidi"/>
        </w:rPr>
        <w:t xml:space="preserve"> </w:t>
      </w:r>
    </w:p>
    <w:p w14:paraId="4F5F4445" w14:textId="77777777" w:rsidR="00967543" w:rsidRDefault="00E20A33" w:rsidP="00967543">
      <w:pPr>
        <w:bidi w:val="0"/>
        <w:spacing w:line="360" w:lineRule="auto"/>
        <w:rPr>
          <w:rFonts w:asciiTheme="majorBidi" w:hAnsiTheme="majorBidi" w:cstheme="majorBidi"/>
          <w:b/>
          <w:bCs/>
        </w:rPr>
      </w:pPr>
      <w:r w:rsidRPr="00E20A33">
        <w:rPr>
          <w:rFonts w:asciiTheme="majorBidi" w:hAnsiTheme="majorBidi" w:cstheme="majorBidi"/>
          <w:b/>
          <w:bCs/>
          <w:noProof/>
        </w:rPr>
        <w:lastRenderedPageBreak/>
        <w:drawing>
          <wp:inline distT="0" distB="0" distL="0" distR="0" wp14:anchorId="2CDE2721" wp14:editId="618FDB07">
            <wp:extent cx="5274310" cy="6662673"/>
            <wp:effectExtent l="0" t="0" r="2540" b="5080"/>
            <wp:docPr id="1" name="Picture 1" descr="F:\My articles\2019 - rest befor and after\figures\Figure activation for review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y articles\2019 - rest befor and after\figures\Figure activation for reviewer.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6662673"/>
                    </a:xfrm>
                    <a:prstGeom prst="rect">
                      <a:avLst/>
                    </a:prstGeom>
                    <a:noFill/>
                    <a:ln>
                      <a:noFill/>
                    </a:ln>
                  </pic:spPr>
                </pic:pic>
              </a:graphicData>
            </a:graphic>
          </wp:inline>
        </w:drawing>
      </w:r>
    </w:p>
    <w:p w14:paraId="14CAEFEC" w14:textId="77777777" w:rsidR="00841D5D" w:rsidRDefault="00E20A33" w:rsidP="00E20A33">
      <w:pPr>
        <w:bidi w:val="0"/>
        <w:spacing w:line="360" w:lineRule="auto"/>
        <w:rPr>
          <w:rFonts w:asciiTheme="majorBidi" w:hAnsiTheme="majorBidi" w:cstheme="majorBidi"/>
          <w:b/>
          <w:bCs/>
          <w:u w:val="single"/>
        </w:rPr>
      </w:pPr>
      <w:r w:rsidRPr="00E20A33">
        <w:rPr>
          <w:rFonts w:asciiTheme="majorBidi" w:hAnsiTheme="majorBidi" w:cstheme="majorBidi"/>
          <w:b/>
          <w:bCs/>
        </w:rPr>
        <w:t>Figure S1. Age differences in activation during encoding</w:t>
      </w:r>
      <w:r w:rsidRPr="00E20A33">
        <w:rPr>
          <w:rFonts w:asciiTheme="majorBidi" w:hAnsiTheme="majorBidi" w:cstheme="majorBidi"/>
        </w:rPr>
        <w:t>. (A) Whole brain activation analysis maps presenting regions that during encoding were more activated for older (blue) or younger (red) adults (n = 45, random effects, p &lt; 0.05, FDR corrected, cluster &gt; 10*3</w:t>
      </w:r>
      <w:r w:rsidRPr="00E20A33">
        <w:rPr>
          <w:rFonts w:asciiTheme="majorBidi" w:hAnsiTheme="majorBidi" w:cstheme="majorBidi"/>
          <w:vertAlign w:val="superscript"/>
        </w:rPr>
        <w:t>3</w:t>
      </w:r>
      <w:r w:rsidRPr="00E20A33">
        <w:rPr>
          <w:rFonts w:asciiTheme="majorBidi" w:hAnsiTheme="majorBidi" w:cstheme="majorBidi"/>
        </w:rPr>
        <w:t xml:space="preserve">). (B) For visualization purposes only, bar graphs representing percent signal change (%SC) that emerged in the whole-brain activation analysis, as depicted in (A). Post hoc analysis for each region and group examined whether activation was significantly different from zero. Bars denoted with thicker borders indicate significant difference from zero. Error bars represent standard errors. Abbreviations: l = left, r = right, LTC = lateral temporal cortex; Par-Occ = </w:t>
      </w:r>
      <w:r w:rsidRPr="00E20A33">
        <w:rPr>
          <w:rFonts w:asciiTheme="majorBidi" w:hAnsiTheme="majorBidi" w:cstheme="majorBidi"/>
        </w:rPr>
        <w:lastRenderedPageBreak/>
        <w:t xml:space="preserve">parietal-occipital; sup </w:t>
      </w:r>
      <w:proofErr w:type="spellStart"/>
      <w:r w:rsidRPr="00E20A33">
        <w:rPr>
          <w:rFonts w:asciiTheme="majorBidi" w:hAnsiTheme="majorBidi" w:cstheme="majorBidi"/>
        </w:rPr>
        <w:t>Prec</w:t>
      </w:r>
      <w:proofErr w:type="spellEnd"/>
      <w:r w:rsidRPr="00E20A33">
        <w:rPr>
          <w:rFonts w:asciiTheme="majorBidi" w:hAnsiTheme="majorBidi" w:cstheme="majorBidi"/>
        </w:rPr>
        <w:t xml:space="preserve"> = superior precuneus; ant = anterior; </w:t>
      </w:r>
      <w:proofErr w:type="spellStart"/>
      <w:r w:rsidRPr="00E20A33">
        <w:rPr>
          <w:rFonts w:asciiTheme="majorBidi" w:hAnsiTheme="majorBidi" w:cstheme="majorBidi"/>
        </w:rPr>
        <w:t>vmPFC</w:t>
      </w:r>
      <w:proofErr w:type="spellEnd"/>
      <w:r w:rsidRPr="00E20A33">
        <w:rPr>
          <w:rFonts w:asciiTheme="majorBidi" w:hAnsiTheme="majorBidi" w:cstheme="majorBidi"/>
        </w:rPr>
        <w:t xml:space="preserve"> = ventromedial prefrontal cortex; inf = inferior; </w:t>
      </w:r>
      <w:proofErr w:type="spellStart"/>
      <w:r w:rsidRPr="00E20A33">
        <w:rPr>
          <w:rFonts w:asciiTheme="majorBidi" w:hAnsiTheme="majorBidi" w:cstheme="majorBidi"/>
        </w:rPr>
        <w:t>aHC</w:t>
      </w:r>
      <w:proofErr w:type="spellEnd"/>
      <w:r w:rsidRPr="00E20A33">
        <w:rPr>
          <w:rFonts w:asciiTheme="majorBidi" w:hAnsiTheme="majorBidi" w:cstheme="majorBidi"/>
        </w:rPr>
        <w:t xml:space="preserve"> = anterior hippocampus, OFC = orbitofrontal cortex; </w:t>
      </w:r>
      <w:proofErr w:type="spellStart"/>
      <w:r w:rsidRPr="00E20A33">
        <w:rPr>
          <w:rFonts w:asciiTheme="majorBidi" w:hAnsiTheme="majorBidi" w:cstheme="majorBidi"/>
        </w:rPr>
        <w:t>supraMar</w:t>
      </w:r>
      <w:proofErr w:type="spellEnd"/>
      <w:r w:rsidRPr="00E20A33">
        <w:rPr>
          <w:rFonts w:asciiTheme="majorBidi" w:hAnsiTheme="majorBidi" w:cstheme="majorBidi"/>
        </w:rPr>
        <w:t xml:space="preserve"> = supramarginal</w:t>
      </w:r>
      <w:r w:rsidR="008D236A" w:rsidRPr="00E20A33">
        <w:rPr>
          <w:rFonts w:asciiTheme="majorBidi" w:hAnsiTheme="majorBidi" w:cstheme="majorBidi"/>
        </w:rPr>
        <w:t>.</w:t>
      </w:r>
    </w:p>
    <w:p w14:paraId="4862F6F1" w14:textId="77777777" w:rsidR="00AA7DFB" w:rsidRPr="00135B7B" w:rsidRDefault="00135B7B" w:rsidP="00B678E6">
      <w:pPr>
        <w:bidi w:val="0"/>
        <w:spacing w:line="360" w:lineRule="auto"/>
        <w:rPr>
          <w:rFonts w:asciiTheme="majorBidi" w:hAnsiTheme="majorBidi" w:cstheme="majorBidi"/>
          <w:b/>
          <w:bCs/>
          <w:u w:val="single"/>
        </w:rPr>
      </w:pPr>
      <w:r w:rsidRPr="00135B7B">
        <w:rPr>
          <w:rFonts w:asciiTheme="majorBidi" w:hAnsiTheme="majorBidi" w:cstheme="majorBidi"/>
          <w:b/>
          <w:bCs/>
          <w:u w:val="single"/>
        </w:rPr>
        <w:t xml:space="preserve">Table S2. </w:t>
      </w:r>
      <w:r w:rsidR="00B678E6">
        <w:rPr>
          <w:rFonts w:asciiTheme="majorBidi" w:hAnsiTheme="majorBidi" w:cstheme="majorBidi"/>
          <w:b/>
          <w:bCs/>
          <w:u w:val="single"/>
        </w:rPr>
        <w:t>Percent</w:t>
      </w:r>
      <w:r w:rsidRPr="00135B7B">
        <w:rPr>
          <w:rFonts w:asciiTheme="majorBidi" w:hAnsiTheme="majorBidi" w:cstheme="majorBidi"/>
          <w:b/>
          <w:bCs/>
          <w:u w:val="single"/>
        </w:rPr>
        <w:t xml:space="preserve"> signal change in each region and group and age differences</w:t>
      </w:r>
      <w:r>
        <w:rPr>
          <w:rFonts w:asciiTheme="majorBidi" w:hAnsiTheme="majorBidi" w:cstheme="majorBidi"/>
          <w:b/>
          <w:bCs/>
          <w:u w:val="single"/>
        </w:rPr>
        <w:t>.</w:t>
      </w:r>
    </w:p>
    <w:tbl>
      <w:tblPr>
        <w:tblStyle w:val="TableGrid"/>
        <w:tblW w:w="0" w:type="auto"/>
        <w:tblLook w:val="04A0" w:firstRow="1" w:lastRow="0" w:firstColumn="1" w:lastColumn="0" w:noHBand="0" w:noVBand="1"/>
      </w:tblPr>
      <w:tblGrid>
        <w:gridCol w:w="2093"/>
        <w:gridCol w:w="2289"/>
        <w:gridCol w:w="2193"/>
        <w:gridCol w:w="1721"/>
      </w:tblGrid>
      <w:tr w:rsidR="00E56ADC" w14:paraId="0712399C" w14:textId="77777777" w:rsidTr="004E5238">
        <w:tc>
          <w:tcPr>
            <w:tcW w:w="2130" w:type="dxa"/>
          </w:tcPr>
          <w:p w14:paraId="17A85CF6" w14:textId="77777777" w:rsidR="00E56ADC" w:rsidRPr="007357C9" w:rsidRDefault="00E56ADC" w:rsidP="00AA7DFB">
            <w:pPr>
              <w:bidi w:val="0"/>
              <w:spacing w:line="360" w:lineRule="auto"/>
              <w:rPr>
                <w:rFonts w:asciiTheme="majorBidi" w:hAnsiTheme="majorBidi" w:cstheme="majorBidi"/>
                <w:b/>
                <w:bCs/>
              </w:rPr>
            </w:pPr>
            <w:r w:rsidRPr="007357C9">
              <w:rPr>
                <w:rFonts w:asciiTheme="majorBidi" w:hAnsiTheme="majorBidi" w:cstheme="majorBidi"/>
                <w:b/>
                <w:bCs/>
              </w:rPr>
              <w:t>Region</w:t>
            </w:r>
          </w:p>
        </w:tc>
        <w:tc>
          <w:tcPr>
            <w:tcW w:w="2373" w:type="dxa"/>
          </w:tcPr>
          <w:p w14:paraId="310301F0" w14:textId="77777777" w:rsidR="00E56ADC" w:rsidRPr="007357C9" w:rsidRDefault="004E5238" w:rsidP="00AA7DFB">
            <w:pPr>
              <w:bidi w:val="0"/>
              <w:spacing w:line="360" w:lineRule="auto"/>
              <w:rPr>
                <w:rFonts w:asciiTheme="majorBidi" w:hAnsiTheme="majorBidi" w:cstheme="majorBidi"/>
                <w:b/>
                <w:bCs/>
              </w:rPr>
            </w:pPr>
            <w:r>
              <w:rPr>
                <w:rFonts w:asciiTheme="majorBidi" w:hAnsiTheme="majorBidi" w:cstheme="majorBidi"/>
                <w:b/>
                <w:bCs/>
              </w:rPr>
              <w:t>percent</w:t>
            </w:r>
            <w:r w:rsidR="00E56ADC" w:rsidRPr="007357C9">
              <w:rPr>
                <w:rFonts w:asciiTheme="majorBidi" w:hAnsiTheme="majorBidi" w:cstheme="majorBidi"/>
                <w:b/>
                <w:bCs/>
              </w:rPr>
              <w:t xml:space="preserve"> signal change older adults</w:t>
            </w:r>
          </w:p>
        </w:tc>
        <w:tc>
          <w:tcPr>
            <w:tcW w:w="2268" w:type="dxa"/>
          </w:tcPr>
          <w:p w14:paraId="5B6E3358" w14:textId="77777777" w:rsidR="00E56ADC" w:rsidRPr="007357C9" w:rsidRDefault="004E5238" w:rsidP="00AA7DFB">
            <w:pPr>
              <w:bidi w:val="0"/>
              <w:spacing w:line="360" w:lineRule="auto"/>
              <w:rPr>
                <w:rFonts w:asciiTheme="majorBidi" w:hAnsiTheme="majorBidi" w:cstheme="majorBidi"/>
                <w:b/>
                <w:bCs/>
              </w:rPr>
            </w:pPr>
            <w:r>
              <w:rPr>
                <w:rFonts w:asciiTheme="majorBidi" w:hAnsiTheme="majorBidi" w:cstheme="majorBidi"/>
                <w:b/>
                <w:bCs/>
              </w:rPr>
              <w:t>percent</w:t>
            </w:r>
            <w:r w:rsidR="00E56ADC" w:rsidRPr="007357C9">
              <w:rPr>
                <w:rFonts w:asciiTheme="majorBidi" w:hAnsiTheme="majorBidi" w:cstheme="majorBidi"/>
                <w:b/>
                <w:bCs/>
              </w:rPr>
              <w:t xml:space="preserve"> signal change younger adults</w:t>
            </w:r>
          </w:p>
        </w:tc>
        <w:tc>
          <w:tcPr>
            <w:tcW w:w="1751" w:type="dxa"/>
          </w:tcPr>
          <w:p w14:paraId="2DB4AB09" w14:textId="77777777" w:rsidR="00E56ADC" w:rsidRPr="007357C9" w:rsidRDefault="00E56ADC" w:rsidP="00AA7DFB">
            <w:pPr>
              <w:bidi w:val="0"/>
              <w:spacing w:line="360" w:lineRule="auto"/>
              <w:rPr>
                <w:rFonts w:asciiTheme="majorBidi" w:hAnsiTheme="majorBidi" w:cstheme="majorBidi"/>
                <w:b/>
                <w:bCs/>
              </w:rPr>
            </w:pPr>
            <w:r w:rsidRPr="007357C9">
              <w:rPr>
                <w:rFonts w:asciiTheme="majorBidi" w:hAnsiTheme="majorBidi" w:cstheme="majorBidi"/>
                <w:b/>
                <w:bCs/>
              </w:rPr>
              <w:t>Age differences</w:t>
            </w:r>
          </w:p>
        </w:tc>
      </w:tr>
      <w:tr w:rsidR="00E56ADC" w14:paraId="4E071285" w14:textId="77777777" w:rsidTr="004E5238">
        <w:tc>
          <w:tcPr>
            <w:tcW w:w="2130" w:type="dxa"/>
          </w:tcPr>
          <w:p w14:paraId="6138D822" w14:textId="77777777" w:rsidR="00E56ADC" w:rsidRDefault="00E011F0" w:rsidP="00AA7DFB">
            <w:pPr>
              <w:bidi w:val="0"/>
              <w:spacing w:line="360" w:lineRule="auto"/>
              <w:rPr>
                <w:rFonts w:asciiTheme="majorBidi" w:hAnsiTheme="majorBidi" w:cstheme="majorBidi"/>
              </w:rPr>
            </w:pPr>
            <w:r>
              <w:rPr>
                <w:rFonts w:asciiTheme="majorBidi" w:hAnsiTheme="majorBidi" w:cstheme="majorBidi"/>
              </w:rPr>
              <w:t>left</w:t>
            </w:r>
            <w:r w:rsidR="00E56ADC">
              <w:rPr>
                <w:rFonts w:asciiTheme="majorBidi" w:hAnsiTheme="majorBidi" w:cstheme="majorBidi"/>
              </w:rPr>
              <w:t xml:space="preserve"> anterior hippocampus</w:t>
            </w:r>
          </w:p>
        </w:tc>
        <w:tc>
          <w:tcPr>
            <w:tcW w:w="2373" w:type="dxa"/>
          </w:tcPr>
          <w:p w14:paraId="5CC86E9C" w14:textId="77777777" w:rsidR="00E56ADC" w:rsidRDefault="00E56ADC" w:rsidP="00AA7DFB">
            <w:pPr>
              <w:bidi w:val="0"/>
              <w:spacing w:line="360" w:lineRule="auto"/>
              <w:rPr>
                <w:rFonts w:asciiTheme="majorBidi" w:hAnsiTheme="majorBidi" w:cstheme="majorBidi"/>
              </w:rPr>
            </w:pPr>
            <w:r>
              <w:rPr>
                <w:rFonts w:asciiTheme="majorBidi" w:hAnsiTheme="majorBidi" w:cstheme="majorBidi"/>
              </w:rPr>
              <w:t>%SC ~= baseline</w:t>
            </w:r>
          </w:p>
        </w:tc>
        <w:tc>
          <w:tcPr>
            <w:tcW w:w="2268" w:type="dxa"/>
          </w:tcPr>
          <w:p w14:paraId="104843D8" w14:textId="77777777" w:rsidR="00E56ADC" w:rsidRDefault="00E56ADC" w:rsidP="00AA7DFB">
            <w:pPr>
              <w:bidi w:val="0"/>
              <w:spacing w:line="360" w:lineRule="auto"/>
              <w:rPr>
                <w:rFonts w:asciiTheme="majorBidi" w:hAnsiTheme="majorBidi" w:cstheme="majorBidi"/>
              </w:rPr>
            </w:pPr>
            <w:r>
              <w:rPr>
                <w:rFonts w:asciiTheme="majorBidi" w:hAnsiTheme="majorBidi" w:cstheme="majorBidi"/>
              </w:rPr>
              <w:t>%SC &gt; baseline</w:t>
            </w:r>
          </w:p>
        </w:tc>
        <w:tc>
          <w:tcPr>
            <w:tcW w:w="1751" w:type="dxa"/>
          </w:tcPr>
          <w:p w14:paraId="3F5F81E5" w14:textId="77777777" w:rsidR="00E56ADC" w:rsidRDefault="00E56ADC" w:rsidP="00AA7DFB">
            <w:pPr>
              <w:bidi w:val="0"/>
              <w:spacing w:line="360" w:lineRule="auto"/>
              <w:rPr>
                <w:rFonts w:asciiTheme="majorBidi" w:hAnsiTheme="majorBidi" w:cstheme="majorBidi"/>
              </w:rPr>
            </w:pPr>
            <w:r>
              <w:rPr>
                <w:rFonts w:asciiTheme="majorBidi" w:hAnsiTheme="majorBidi" w:cstheme="majorBidi"/>
              </w:rPr>
              <w:t>older &lt; younger</w:t>
            </w:r>
          </w:p>
        </w:tc>
      </w:tr>
      <w:tr w:rsidR="00E56ADC" w14:paraId="5B48C27B" w14:textId="77777777" w:rsidTr="004E5238">
        <w:tc>
          <w:tcPr>
            <w:tcW w:w="2130" w:type="dxa"/>
          </w:tcPr>
          <w:p w14:paraId="005E5A7A" w14:textId="77777777" w:rsidR="00E56ADC" w:rsidRDefault="00E011F0" w:rsidP="007E1B96">
            <w:pPr>
              <w:bidi w:val="0"/>
              <w:spacing w:line="360" w:lineRule="auto"/>
              <w:rPr>
                <w:rFonts w:asciiTheme="majorBidi" w:hAnsiTheme="majorBidi" w:cstheme="majorBidi"/>
              </w:rPr>
            </w:pPr>
            <w:r>
              <w:rPr>
                <w:rFonts w:asciiTheme="majorBidi" w:hAnsiTheme="majorBidi" w:cstheme="majorBidi"/>
              </w:rPr>
              <w:t>r</w:t>
            </w:r>
            <w:r w:rsidR="00E56ADC">
              <w:rPr>
                <w:rFonts w:asciiTheme="majorBidi" w:hAnsiTheme="majorBidi" w:cstheme="majorBidi"/>
              </w:rPr>
              <w:t>ight pariet</w:t>
            </w:r>
            <w:r w:rsidR="007E1B96">
              <w:rPr>
                <w:rFonts w:asciiTheme="majorBidi" w:hAnsiTheme="majorBidi" w:cstheme="majorBidi"/>
              </w:rPr>
              <w:t>al</w:t>
            </w:r>
            <w:r w:rsidR="00E56ADC">
              <w:rPr>
                <w:rFonts w:asciiTheme="majorBidi" w:hAnsiTheme="majorBidi" w:cstheme="majorBidi"/>
              </w:rPr>
              <w:t>-occipital region</w:t>
            </w:r>
          </w:p>
        </w:tc>
        <w:tc>
          <w:tcPr>
            <w:tcW w:w="2373" w:type="dxa"/>
          </w:tcPr>
          <w:p w14:paraId="3EC1ABD9" w14:textId="77777777" w:rsidR="00E56ADC" w:rsidRDefault="00E56ADC" w:rsidP="00AA7DFB">
            <w:pPr>
              <w:bidi w:val="0"/>
              <w:spacing w:line="360" w:lineRule="auto"/>
              <w:rPr>
                <w:rFonts w:asciiTheme="majorBidi" w:hAnsiTheme="majorBidi" w:cstheme="majorBidi"/>
              </w:rPr>
            </w:pPr>
            <w:r>
              <w:rPr>
                <w:rFonts w:asciiTheme="majorBidi" w:hAnsiTheme="majorBidi" w:cstheme="majorBidi"/>
              </w:rPr>
              <w:t>%SC &gt; baseline</w:t>
            </w:r>
          </w:p>
        </w:tc>
        <w:tc>
          <w:tcPr>
            <w:tcW w:w="2268" w:type="dxa"/>
          </w:tcPr>
          <w:p w14:paraId="26EA8026" w14:textId="77777777" w:rsidR="00E56ADC" w:rsidRDefault="00E56ADC" w:rsidP="00AA7DFB">
            <w:pPr>
              <w:bidi w:val="0"/>
              <w:spacing w:line="360" w:lineRule="auto"/>
              <w:rPr>
                <w:rFonts w:asciiTheme="majorBidi" w:hAnsiTheme="majorBidi" w:cstheme="majorBidi"/>
              </w:rPr>
            </w:pPr>
            <w:r>
              <w:rPr>
                <w:rFonts w:asciiTheme="majorBidi" w:hAnsiTheme="majorBidi" w:cstheme="majorBidi"/>
              </w:rPr>
              <w:t>%SC &gt; baseline</w:t>
            </w:r>
          </w:p>
        </w:tc>
        <w:tc>
          <w:tcPr>
            <w:tcW w:w="1751" w:type="dxa"/>
          </w:tcPr>
          <w:p w14:paraId="0D42EB47" w14:textId="77777777" w:rsidR="00E56ADC" w:rsidRDefault="00E56ADC" w:rsidP="00AA7DFB">
            <w:pPr>
              <w:bidi w:val="0"/>
              <w:spacing w:line="360" w:lineRule="auto"/>
              <w:rPr>
                <w:rFonts w:asciiTheme="majorBidi" w:hAnsiTheme="majorBidi" w:cstheme="majorBidi"/>
              </w:rPr>
            </w:pPr>
            <w:r>
              <w:rPr>
                <w:rFonts w:asciiTheme="majorBidi" w:hAnsiTheme="majorBidi" w:cstheme="majorBidi"/>
              </w:rPr>
              <w:t>older &lt; younger</w:t>
            </w:r>
          </w:p>
        </w:tc>
      </w:tr>
      <w:tr w:rsidR="00E56ADC" w14:paraId="4689F8C8" w14:textId="77777777" w:rsidTr="004E5238">
        <w:tc>
          <w:tcPr>
            <w:tcW w:w="2130" w:type="dxa"/>
          </w:tcPr>
          <w:p w14:paraId="1159D1A9" w14:textId="77777777" w:rsidR="00E56ADC" w:rsidRDefault="00E56ADC" w:rsidP="00AA7DFB">
            <w:pPr>
              <w:bidi w:val="0"/>
              <w:spacing w:line="360" w:lineRule="auto"/>
              <w:rPr>
                <w:rFonts w:asciiTheme="majorBidi" w:hAnsiTheme="majorBidi" w:cstheme="majorBidi"/>
              </w:rPr>
            </w:pPr>
            <w:r>
              <w:rPr>
                <w:rFonts w:asciiTheme="majorBidi" w:hAnsiTheme="majorBidi" w:cstheme="majorBidi"/>
              </w:rPr>
              <w:t xml:space="preserve">right </w:t>
            </w:r>
            <w:r w:rsidR="00E011F0">
              <w:rPr>
                <w:rFonts w:asciiTheme="majorBidi" w:hAnsiTheme="majorBidi" w:cstheme="majorBidi"/>
              </w:rPr>
              <w:t>lateral temporal cortex</w:t>
            </w:r>
          </w:p>
        </w:tc>
        <w:tc>
          <w:tcPr>
            <w:tcW w:w="2373" w:type="dxa"/>
          </w:tcPr>
          <w:p w14:paraId="3DCD063A" w14:textId="77777777" w:rsidR="00E56ADC" w:rsidRDefault="00E56ADC" w:rsidP="00AA7DFB">
            <w:pPr>
              <w:bidi w:val="0"/>
              <w:spacing w:line="360" w:lineRule="auto"/>
              <w:rPr>
                <w:rFonts w:asciiTheme="majorBidi" w:hAnsiTheme="majorBidi" w:cstheme="majorBidi"/>
              </w:rPr>
            </w:pPr>
            <w:r>
              <w:rPr>
                <w:rFonts w:asciiTheme="majorBidi" w:hAnsiTheme="majorBidi" w:cstheme="majorBidi"/>
              </w:rPr>
              <w:t>%SC ~= baseline</w:t>
            </w:r>
          </w:p>
        </w:tc>
        <w:tc>
          <w:tcPr>
            <w:tcW w:w="2268" w:type="dxa"/>
          </w:tcPr>
          <w:p w14:paraId="7D74C3FF" w14:textId="77777777" w:rsidR="00E56ADC" w:rsidRDefault="00E56ADC" w:rsidP="00C321B8">
            <w:pPr>
              <w:bidi w:val="0"/>
              <w:spacing w:line="360" w:lineRule="auto"/>
              <w:rPr>
                <w:rFonts w:asciiTheme="majorBidi" w:hAnsiTheme="majorBidi" w:cstheme="majorBidi"/>
              </w:rPr>
            </w:pPr>
            <w:r>
              <w:rPr>
                <w:rFonts w:asciiTheme="majorBidi" w:hAnsiTheme="majorBidi" w:cstheme="majorBidi"/>
              </w:rPr>
              <w:t>%SC &lt; baseline</w:t>
            </w:r>
          </w:p>
        </w:tc>
        <w:tc>
          <w:tcPr>
            <w:tcW w:w="1751" w:type="dxa"/>
          </w:tcPr>
          <w:p w14:paraId="0390012E" w14:textId="77777777" w:rsidR="00E56ADC" w:rsidRDefault="00E56ADC" w:rsidP="00AA7DFB">
            <w:pPr>
              <w:bidi w:val="0"/>
              <w:spacing w:line="360" w:lineRule="auto"/>
              <w:rPr>
                <w:rFonts w:asciiTheme="majorBidi" w:hAnsiTheme="majorBidi" w:cstheme="majorBidi"/>
              </w:rPr>
            </w:pPr>
            <w:r>
              <w:rPr>
                <w:rFonts w:asciiTheme="majorBidi" w:hAnsiTheme="majorBidi" w:cstheme="majorBidi"/>
              </w:rPr>
              <w:t>older &gt; younger</w:t>
            </w:r>
          </w:p>
        </w:tc>
      </w:tr>
      <w:tr w:rsidR="00E56ADC" w14:paraId="64EFBE06" w14:textId="77777777" w:rsidTr="004E5238">
        <w:tc>
          <w:tcPr>
            <w:tcW w:w="2130" w:type="dxa"/>
          </w:tcPr>
          <w:p w14:paraId="3619FDE7" w14:textId="77777777" w:rsidR="00E56ADC" w:rsidRDefault="00E56ADC" w:rsidP="00AA7DFB">
            <w:pPr>
              <w:bidi w:val="0"/>
              <w:spacing w:line="360" w:lineRule="auto"/>
              <w:rPr>
                <w:rFonts w:asciiTheme="majorBidi" w:hAnsiTheme="majorBidi" w:cstheme="majorBidi"/>
              </w:rPr>
            </w:pPr>
            <w:r>
              <w:rPr>
                <w:rFonts w:asciiTheme="majorBidi" w:hAnsiTheme="majorBidi" w:cstheme="majorBidi"/>
              </w:rPr>
              <w:t xml:space="preserve">left </w:t>
            </w:r>
            <w:r w:rsidR="00E011F0">
              <w:rPr>
                <w:rFonts w:asciiTheme="majorBidi" w:hAnsiTheme="majorBidi" w:cstheme="majorBidi"/>
              </w:rPr>
              <w:t>lateral temporal cortex</w:t>
            </w:r>
          </w:p>
        </w:tc>
        <w:tc>
          <w:tcPr>
            <w:tcW w:w="2373" w:type="dxa"/>
          </w:tcPr>
          <w:p w14:paraId="1E2E5A51" w14:textId="77777777" w:rsidR="00E56ADC" w:rsidRDefault="00E56ADC" w:rsidP="00C321B8">
            <w:pPr>
              <w:bidi w:val="0"/>
              <w:spacing w:line="360" w:lineRule="auto"/>
              <w:rPr>
                <w:rFonts w:asciiTheme="majorBidi" w:hAnsiTheme="majorBidi" w:cstheme="majorBidi"/>
              </w:rPr>
            </w:pPr>
            <w:r>
              <w:rPr>
                <w:rFonts w:asciiTheme="majorBidi" w:hAnsiTheme="majorBidi" w:cstheme="majorBidi"/>
              </w:rPr>
              <w:t>%SC ~= baseline</w:t>
            </w:r>
          </w:p>
        </w:tc>
        <w:tc>
          <w:tcPr>
            <w:tcW w:w="2268" w:type="dxa"/>
          </w:tcPr>
          <w:p w14:paraId="734B8F45" w14:textId="77777777" w:rsidR="00E56ADC" w:rsidRDefault="00E56ADC" w:rsidP="00C321B8">
            <w:pPr>
              <w:bidi w:val="0"/>
              <w:spacing w:line="360" w:lineRule="auto"/>
              <w:rPr>
                <w:rFonts w:asciiTheme="majorBidi" w:hAnsiTheme="majorBidi" w:cstheme="majorBidi"/>
              </w:rPr>
            </w:pPr>
            <w:r>
              <w:rPr>
                <w:rFonts w:asciiTheme="majorBidi" w:hAnsiTheme="majorBidi" w:cstheme="majorBidi"/>
              </w:rPr>
              <w:t>%SC &lt; baseline</w:t>
            </w:r>
          </w:p>
        </w:tc>
        <w:tc>
          <w:tcPr>
            <w:tcW w:w="1751" w:type="dxa"/>
          </w:tcPr>
          <w:p w14:paraId="34C42C99" w14:textId="77777777" w:rsidR="00E56ADC" w:rsidRDefault="00E56ADC" w:rsidP="00C321B8">
            <w:pPr>
              <w:bidi w:val="0"/>
              <w:spacing w:line="360" w:lineRule="auto"/>
              <w:rPr>
                <w:rFonts w:asciiTheme="majorBidi" w:hAnsiTheme="majorBidi" w:cstheme="majorBidi"/>
              </w:rPr>
            </w:pPr>
            <w:r>
              <w:rPr>
                <w:rFonts w:asciiTheme="majorBidi" w:hAnsiTheme="majorBidi" w:cstheme="majorBidi"/>
              </w:rPr>
              <w:t>older &gt; younger</w:t>
            </w:r>
          </w:p>
        </w:tc>
      </w:tr>
      <w:tr w:rsidR="00E56ADC" w14:paraId="457C5EBA" w14:textId="77777777" w:rsidTr="004E5238">
        <w:tc>
          <w:tcPr>
            <w:tcW w:w="2130" w:type="dxa"/>
          </w:tcPr>
          <w:p w14:paraId="5C59E137" w14:textId="77777777" w:rsidR="00E56ADC" w:rsidRDefault="00E56ADC" w:rsidP="00E56ADC">
            <w:pPr>
              <w:bidi w:val="0"/>
              <w:spacing w:line="360" w:lineRule="auto"/>
              <w:rPr>
                <w:rFonts w:asciiTheme="majorBidi" w:hAnsiTheme="majorBidi" w:cstheme="majorBidi"/>
              </w:rPr>
            </w:pPr>
            <w:r>
              <w:rPr>
                <w:rFonts w:asciiTheme="majorBidi" w:hAnsiTheme="majorBidi" w:cstheme="majorBidi"/>
              </w:rPr>
              <w:t xml:space="preserve">right superior </w:t>
            </w:r>
            <w:proofErr w:type="spellStart"/>
            <w:r>
              <w:rPr>
                <w:rFonts w:asciiTheme="majorBidi" w:hAnsiTheme="majorBidi" w:cstheme="majorBidi"/>
              </w:rPr>
              <w:t>percuneus</w:t>
            </w:r>
            <w:proofErr w:type="spellEnd"/>
          </w:p>
        </w:tc>
        <w:tc>
          <w:tcPr>
            <w:tcW w:w="2373" w:type="dxa"/>
          </w:tcPr>
          <w:p w14:paraId="7F21F08A" w14:textId="77777777" w:rsidR="00E56ADC" w:rsidRDefault="00E56ADC" w:rsidP="00C321B8">
            <w:pPr>
              <w:bidi w:val="0"/>
              <w:spacing w:line="360" w:lineRule="auto"/>
              <w:rPr>
                <w:rFonts w:asciiTheme="majorBidi" w:hAnsiTheme="majorBidi" w:cstheme="majorBidi"/>
              </w:rPr>
            </w:pPr>
            <w:r>
              <w:rPr>
                <w:rFonts w:asciiTheme="majorBidi" w:hAnsiTheme="majorBidi" w:cstheme="majorBidi"/>
              </w:rPr>
              <w:t>%SC &gt; baseline</w:t>
            </w:r>
          </w:p>
        </w:tc>
        <w:tc>
          <w:tcPr>
            <w:tcW w:w="2268" w:type="dxa"/>
          </w:tcPr>
          <w:p w14:paraId="5415DE1C" w14:textId="77777777" w:rsidR="00E56ADC" w:rsidRDefault="00E56ADC" w:rsidP="00C321B8">
            <w:pPr>
              <w:bidi w:val="0"/>
              <w:spacing w:line="360" w:lineRule="auto"/>
              <w:rPr>
                <w:rFonts w:asciiTheme="majorBidi" w:hAnsiTheme="majorBidi" w:cstheme="majorBidi"/>
              </w:rPr>
            </w:pPr>
            <w:r>
              <w:rPr>
                <w:rFonts w:asciiTheme="majorBidi" w:hAnsiTheme="majorBidi" w:cstheme="majorBidi"/>
              </w:rPr>
              <w:t>%SC &gt; baseline</w:t>
            </w:r>
          </w:p>
        </w:tc>
        <w:tc>
          <w:tcPr>
            <w:tcW w:w="1751" w:type="dxa"/>
          </w:tcPr>
          <w:p w14:paraId="65F6BB4D" w14:textId="77777777" w:rsidR="00E56ADC" w:rsidRDefault="00E56ADC" w:rsidP="00C321B8">
            <w:pPr>
              <w:bidi w:val="0"/>
              <w:spacing w:line="360" w:lineRule="auto"/>
              <w:rPr>
                <w:rFonts w:asciiTheme="majorBidi" w:hAnsiTheme="majorBidi" w:cstheme="majorBidi"/>
              </w:rPr>
            </w:pPr>
            <w:r>
              <w:rPr>
                <w:rFonts w:asciiTheme="majorBidi" w:hAnsiTheme="majorBidi" w:cstheme="majorBidi"/>
              </w:rPr>
              <w:t>older &gt; younger</w:t>
            </w:r>
          </w:p>
        </w:tc>
      </w:tr>
      <w:tr w:rsidR="00E56ADC" w14:paraId="0F28EDB2" w14:textId="77777777" w:rsidTr="004E5238">
        <w:tc>
          <w:tcPr>
            <w:tcW w:w="2130" w:type="dxa"/>
          </w:tcPr>
          <w:p w14:paraId="4F4AD2AC" w14:textId="77777777" w:rsidR="00E56ADC" w:rsidRDefault="00E56ADC" w:rsidP="00AA7DFB">
            <w:pPr>
              <w:bidi w:val="0"/>
              <w:spacing w:line="360" w:lineRule="auto"/>
              <w:rPr>
                <w:rFonts w:asciiTheme="majorBidi" w:hAnsiTheme="majorBidi" w:cstheme="majorBidi"/>
              </w:rPr>
            </w:pPr>
            <w:r>
              <w:rPr>
                <w:rFonts w:asciiTheme="majorBidi" w:hAnsiTheme="majorBidi" w:cstheme="majorBidi"/>
              </w:rPr>
              <w:t xml:space="preserve">left superior </w:t>
            </w:r>
            <w:proofErr w:type="spellStart"/>
            <w:r>
              <w:rPr>
                <w:rFonts w:asciiTheme="majorBidi" w:hAnsiTheme="majorBidi" w:cstheme="majorBidi"/>
              </w:rPr>
              <w:t>percuneus</w:t>
            </w:r>
            <w:proofErr w:type="spellEnd"/>
          </w:p>
        </w:tc>
        <w:tc>
          <w:tcPr>
            <w:tcW w:w="2373" w:type="dxa"/>
          </w:tcPr>
          <w:p w14:paraId="0480E6CE" w14:textId="77777777" w:rsidR="00E56ADC" w:rsidRDefault="00E56ADC" w:rsidP="00AA7DFB">
            <w:pPr>
              <w:bidi w:val="0"/>
              <w:spacing w:line="360" w:lineRule="auto"/>
              <w:rPr>
                <w:rFonts w:asciiTheme="majorBidi" w:hAnsiTheme="majorBidi" w:cstheme="majorBidi"/>
              </w:rPr>
            </w:pPr>
            <w:r>
              <w:rPr>
                <w:rFonts w:asciiTheme="majorBidi" w:hAnsiTheme="majorBidi" w:cstheme="majorBidi"/>
              </w:rPr>
              <w:t>%SC &gt; baseline</w:t>
            </w:r>
          </w:p>
        </w:tc>
        <w:tc>
          <w:tcPr>
            <w:tcW w:w="2268" w:type="dxa"/>
          </w:tcPr>
          <w:p w14:paraId="602329E7" w14:textId="77777777" w:rsidR="00E56ADC" w:rsidRDefault="00E56ADC" w:rsidP="00AA7DFB">
            <w:pPr>
              <w:bidi w:val="0"/>
              <w:spacing w:line="360" w:lineRule="auto"/>
              <w:rPr>
                <w:rFonts w:asciiTheme="majorBidi" w:hAnsiTheme="majorBidi" w:cstheme="majorBidi"/>
              </w:rPr>
            </w:pPr>
            <w:r>
              <w:rPr>
                <w:rFonts w:asciiTheme="majorBidi" w:hAnsiTheme="majorBidi" w:cstheme="majorBidi"/>
              </w:rPr>
              <w:t>%SC ~= baseline</w:t>
            </w:r>
          </w:p>
        </w:tc>
        <w:tc>
          <w:tcPr>
            <w:tcW w:w="1751" w:type="dxa"/>
          </w:tcPr>
          <w:p w14:paraId="400B5E2E" w14:textId="77777777" w:rsidR="00E56ADC" w:rsidRDefault="00E56ADC" w:rsidP="00AA7DFB">
            <w:pPr>
              <w:bidi w:val="0"/>
              <w:spacing w:line="360" w:lineRule="auto"/>
              <w:rPr>
                <w:rFonts w:asciiTheme="majorBidi" w:hAnsiTheme="majorBidi" w:cstheme="majorBidi"/>
              </w:rPr>
            </w:pPr>
            <w:r>
              <w:rPr>
                <w:rFonts w:asciiTheme="majorBidi" w:hAnsiTheme="majorBidi" w:cstheme="majorBidi"/>
              </w:rPr>
              <w:t>older &gt; younger</w:t>
            </w:r>
          </w:p>
        </w:tc>
      </w:tr>
      <w:tr w:rsidR="007357C9" w14:paraId="13A0FA21" w14:textId="77777777" w:rsidTr="004E5238">
        <w:tc>
          <w:tcPr>
            <w:tcW w:w="2130" w:type="dxa"/>
          </w:tcPr>
          <w:p w14:paraId="3033771E" w14:textId="77777777" w:rsidR="007357C9" w:rsidRDefault="007357C9" w:rsidP="00AA7DFB">
            <w:pPr>
              <w:bidi w:val="0"/>
              <w:spacing w:line="360" w:lineRule="auto"/>
              <w:rPr>
                <w:rFonts w:asciiTheme="majorBidi" w:hAnsiTheme="majorBidi" w:cstheme="majorBidi"/>
              </w:rPr>
            </w:pPr>
            <w:r>
              <w:rPr>
                <w:rFonts w:asciiTheme="majorBidi" w:hAnsiTheme="majorBidi" w:cstheme="majorBidi"/>
              </w:rPr>
              <w:t>cuneus</w:t>
            </w:r>
          </w:p>
        </w:tc>
        <w:tc>
          <w:tcPr>
            <w:tcW w:w="2373" w:type="dxa"/>
          </w:tcPr>
          <w:p w14:paraId="416D8F3E" w14:textId="77777777" w:rsidR="007357C9" w:rsidRDefault="007357C9" w:rsidP="00C321B8">
            <w:pPr>
              <w:bidi w:val="0"/>
              <w:spacing w:line="360" w:lineRule="auto"/>
              <w:rPr>
                <w:rFonts w:asciiTheme="majorBidi" w:hAnsiTheme="majorBidi" w:cstheme="majorBidi"/>
              </w:rPr>
            </w:pPr>
            <w:r>
              <w:rPr>
                <w:rFonts w:asciiTheme="majorBidi" w:hAnsiTheme="majorBidi" w:cstheme="majorBidi"/>
              </w:rPr>
              <w:t>%SC &gt; baseline</w:t>
            </w:r>
          </w:p>
        </w:tc>
        <w:tc>
          <w:tcPr>
            <w:tcW w:w="2268" w:type="dxa"/>
          </w:tcPr>
          <w:p w14:paraId="231D1318" w14:textId="77777777" w:rsidR="007357C9" w:rsidRDefault="007357C9" w:rsidP="00C321B8">
            <w:pPr>
              <w:bidi w:val="0"/>
              <w:spacing w:line="360" w:lineRule="auto"/>
              <w:rPr>
                <w:rFonts w:asciiTheme="majorBidi" w:hAnsiTheme="majorBidi" w:cstheme="majorBidi"/>
              </w:rPr>
            </w:pPr>
            <w:r>
              <w:rPr>
                <w:rFonts w:asciiTheme="majorBidi" w:hAnsiTheme="majorBidi" w:cstheme="majorBidi"/>
              </w:rPr>
              <w:t>%SC &gt; baseline</w:t>
            </w:r>
          </w:p>
        </w:tc>
        <w:tc>
          <w:tcPr>
            <w:tcW w:w="1751" w:type="dxa"/>
          </w:tcPr>
          <w:p w14:paraId="2D7243D4" w14:textId="77777777" w:rsidR="007357C9" w:rsidRDefault="007357C9" w:rsidP="00C321B8">
            <w:pPr>
              <w:bidi w:val="0"/>
              <w:spacing w:line="360" w:lineRule="auto"/>
              <w:rPr>
                <w:rFonts w:asciiTheme="majorBidi" w:hAnsiTheme="majorBidi" w:cstheme="majorBidi"/>
              </w:rPr>
            </w:pPr>
            <w:r>
              <w:rPr>
                <w:rFonts w:asciiTheme="majorBidi" w:hAnsiTheme="majorBidi" w:cstheme="majorBidi"/>
              </w:rPr>
              <w:t>older &gt; younger</w:t>
            </w:r>
          </w:p>
        </w:tc>
      </w:tr>
      <w:tr w:rsidR="007357C9" w14:paraId="128B4A6C" w14:textId="77777777" w:rsidTr="004E5238">
        <w:tc>
          <w:tcPr>
            <w:tcW w:w="2130" w:type="dxa"/>
          </w:tcPr>
          <w:p w14:paraId="21A87CDC" w14:textId="77777777" w:rsidR="007357C9" w:rsidRDefault="007357C9" w:rsidP="00AA7DFB">
            <w:pPr>
              <w:bidi w:val="0"/>
              <w:spacing w:line="360" w:lineRule="auto"/>
              <w:rPr>
                <w:rFonts w:asciiTheme="majorBidi" w:hAnsiTheme="majorBidi" w:cstheme="majorBidi"/>
              </w:rPr>
            </w:pPr>
            <w:r>
              <w:rPr>
                <w:rFonts w:asciiTheme="majorBidi" w:hAnsiTheme="majorBidi" w:cstheme="majorBidi"/>
              </w:rPr>
              <w:t>anterior ventromedial prefrontal cortex</w:t>
            </w:r>
          </w:p>
        </w:tc>
        <w:tc>
          <w:tcPr>
            <w:tcW w:w="2373" w:type="dxa"/>
          </w:tcPr>
          <w:p w14:paraId="57CAD897" w14:textId="77777777" w:rsidR="007357C9" w:rsidRDefault="007357C9" w:rsidP="00C321B8">
            <w:pPr>
              <w:bidi w:val="0"/>
              <w:spacing w:line="360" w:lineRule="auto"/>
              <w:rPr>
                <w:rFonts w:asciiTheme="majorBidi" w:hAnsiTheme="majorBidi" w:cstheme="majorBidi"/>
              </w:rPr>
            </w:pPr>
            <w:r>
              <w:rPr>
                <w:rFonts w:asciiTheme="majorBidi" w:hAnsiTheme="majorBidi" w:cstheme="majorBidi"/>
              </w:rPr>
              <w:t>%SC ~= baseline</w:t>
            </w:r>
          </w:p>
        </w:tc>
        <w:tc>
          <w:tcPr>
            <w:tcW w:w="2268" w:type="dxa"/>
          </w:tcPr>
          <w:p w14:paraId="1BE3FC70" w14:textId="77777777" w:rsidR="007357C9" w:rsidRDefault="007357C9" w:rsidP="00C321B8">
            <w:pPr>
              <w:bidi w:val="0"/>
              <w:spacing w:line="360" w:lineRule="auto"/>
              <w:rPr>
                <w:rFonts w:asciiTheme="majorBidi" w:hAnsiTheme="majorBidi" w:cstheme="majorBidi"/>
              </w:rPr>
            </w:pPr>
            <w:r>
              <w:rPr>
                <w:rFonts w:asciiTheme="majorBidi" w:hAnsiTheme="majorBidi" w:cstheme="majorBidi"/>
              </w:rPr>
              <w:t>%SC &lt; baseline</w:t>
            </w:r>
          </w:p>
        </w:tc>
        <w:tc>
          <w:tcPr>
            <w:tcW w:w="1751" w:type="dxa"/>
          </w:tcPr>
          <w:p w14:paraId="14581787" w14:textId="77777777" w:rsidR="007357C9" w:rsidRDefault="007357C9" w:rsidP="00C321B8">
            <w:pPr>
              <w:bidi w:val="0"/>
              <w:spacing w:line="360" w:lineRule="auto"/>
              <w:rPr>
                <w:rFonts w:asciiTheme="majorBidi" w:hAnsiTheme="majorBidi" w:cstheme="majorBidi"/>
              </w:rPr>
            </w:pPr>
            <w:r>
              <w:rPr>
                <w:rFonts w:asciiTheme="majorBidi" w:hAnsiTheme="majorBidi" w:cstheme="majorBidi"/>
              </w:rPr>
              <w:t>older &gt; younger</w:t>
            </w:r>
          </w:p>
        </w:tc>
      </w:tr>
      <w:tr w:rsidR="007357C9" w14:paraId="747DD402" w14:textId="77777777" w:rsidTr="004E5238">
        <w:tc>
          <w:tcPr>
            <w:tcW w:w="2130" w:type="dxa"/>
          </w:tcPr>
          <w:p w14:paraId="04B2C371" w14:textId="77777777" w:rsidR="007357C9" w:rsidRDefault="007357C9" w:rsidP="00C321B8">
            <w:pPr>
              <w:bidi w:val="0"/>
              <w:spacing w:line="360" w:lineRule="auto"/>
              <w:rPr>
                <w:rFonts w:asciiTheme="majorBidi" w:hAnsiTheme="majorBidi" w:cstheme="majorBidi"/>
              </w:rPr>
            </w:pPr>
            <w:r>
              <w:rPr>
                <w:rFonts w:asciiTheme="majorBidi" w:hAnsiTheme="majorBidi" w:cstheme="majorBidi"/>
              </w:rPr>
              <w:t>inferior ventromedial prefrontal cortex</w:t>
            </w:r>
          </w:p>
        </w:tc>
        <w:tc>
          <w:tcPr>
            <w:tcW w:w="2373" w:type="dxa"/>
          </w:tcPr>
          <w:p w14:paraId="59006DFD" w14:textId="77777777" w:rsidR="007357C9" w:rsidRDefault="007357C9" w:rsidP="00C321B8">
            <w:pPr>
              <w:bidi w:val="0"/>
              <w:spacing w:line="360" w:lineRule="auto"/>
              <w:rPr>
                <w:rFonts w:asciiTheme="majorBidi" w:hAnsiTheme="majorBidi" w:cstheme="majorBidi"/>
              </w:rPr>
            </w:pPr>
            <w:r>
              <w:rPr>
                <w:rFonts w:asciiTheme="majorBidi" w:hAnsiTheme="majorBidi" w:cstheme="majorBidi"/>
              </w:rPr>
              <w:t>%SC ~= baseline</w:t>
            </w:r>
          </w:p>
        </w:tc>
        <w:tc>
          <w:tcPr>
            <w:tcW w:w="2268" w:type="dxa"/>
          </w:tcPr>
          <w:p w14:paraId="008855A3" w14:textId="77777777" w:rsidR="007357C9" w:rsidRDefault="007357C9" w:rsidP="00C321B8">
            <w:pPr>
              <w:bidi w:val="0"/>
              <w:spacing w:line="360" w:lineRule="auto"/>
              <w:rPr>
                <w:rFonts w:asciiTheme="majorBidi" w:hAnsiTheme="majorBidi" w:cstheme="majorBidi"/>
              </w:rPr>
            </w:pPr>
            <w:r>
              <w:rPr>
                <w:rFonts w:asciiTheme="majorBidi" w:hAnsiTheme="majorBidi" w:cstheme="majorBidi"/>
              </w:rPr>
              <w:t>%SC &lt; baseline</w:t>
            </w:r>
          </w:p>
        </w:tc>
        <w:tc>
          <w:tcPr>
            <w:tcW w:w="1751" w:type="dxa"/>
          </w:tcPr>
          <w:p w14:paraId="0949EFB6" w14:textId="77777777" w:rsidR="007357C9" w:rsidRDefault="007357C9" w:rsidP="00C321B8">
            <w:pPr>
              <w:bidi w:val="0"/>
              <w:spacing w:line="360" w:lineRule="auto"/>
              <w:rPr>
                <w:rFonts w:asciiTheme="majorBidi" w:hAnsiTheme="majorBidi" w:cstheme="majorBidi"/>
              </w:rPr>
            </w:pPr>
            <w:r>
              <w:rPr>
                <w:rFonts w:asciiTheme="majorBidi" w:hAnsiTheme="majorBidi" w:cstheme="majorBidi"/>
              </w:rPr>
              <w:t>older &gt; younger</w:t>
            </w:r>
          </w:p>
        </w:tc>
      </w:tr>
      <w:tr w:rsidR="007357C9" w14:paraId="7D5178E7" w14:textId="77777777" w:rsidTr="004E5238">
        <w:tc>
          <w:tcPr>
            <w:tcW w:w="2130" w:type="dxa"/>
          </w:tcPr>
          <w:p w14:paraId="1A3B5397" w14:textId="77777777" w:rsidR="007357C9" w:rsidRDefault="007357C9" w:rsidP="00C321B8">
            <w:pPr>
              <w:bidi w:val="0"/>
              <w:spacing w:line="360" w:lineRule="auto"/>
              <w:rPr>
                <w:rFonts w:asciiTheme="majorBidi" w:hAnsiTheme="majorBidi" w:cstheme="majorBidi"/>
              </w:rPr>
            </w:pPr>
            <w:r>
              <w:rPr>
                <w:rFonts w:asciiTheme="majorBidi" w:hAnsiTheme="majorBidi" w:cstheme="majorBidi"/>
              </w:rPr>
              <w:t>paracentral lobule</w:t>
            </w:r>
          </w:p>
        </w:tc>
        <w:tc>
          <w:tcPr>
            <w:tcW w:w="2373" w:type="dxa"/>
          </w:tcPr>
          <w:p w14:paraId="710297A7" w14:textId="77777777" w:rsidR="007357C9" w:rsidRDefault="007357C9" w:rsidP="00C321B8">
            <w:pPr>
              <w:bidi w:val="0"/>
              <w:spacing w:line="360" w:lineRule="auto"/>
              <w:rPr>
                <w:rFonts w:asciiTheme="majorBidi" w:hAnsiTheme="majorBidi" w:cstheme="majorBidi"/>
              </w:rPr>
            </w:pPr>
            <w:r>
              <w:rPr>
                <w:rFonts w:asciiTheme="majorBidi" w:hAnsiTheme="majorBidi" w:cstheme="majorBidi"/>
              </w:rPr>
              <w:t>%SC &gt; baseline</w:t>
            </w:r>
          </w:p>
        </w:tc>
        <w:tc>
          <w:tcPr>
            <w:tcW w:w="2268" w:type="dxa"/>
          </w:tcPr>
          <w:p w14:paraId="0B80CCAB" w14:textId="77777777" w:rsidR="007357C9" w:rsidRDefault="007357C9" w:rsidP="00C321B8">
            <w:pPr>
              <w:bidi w:val="0"/>
              <w:spacing w:line="360" w:lineRule="auto"/>
              <w:rPr>
                <w:rFonts w:asciiTheme="majorBidi" w:hAnsiTheme="majorBidi" w:cstheme="majorBidi"/>
              </w:rPr>
            </w:pPr>
            <w:r>
              <w:rPr>
                <w:rFonts w:asciiTheme="majorBidi" w:hAnsiTheme="majorBidi" w:cstheme="majorBidi"/>
              </w:rPr>
              <w:t>%SC ~= baseline</w:t>
            </w:r>
          </w:p>
        </w:tc>
        <w:tc>
          <w:tcPr>
            <w:tcW w:w="1751" w:type="dxa"/>
          </w:tcPr>
          <w:p w14:paraId="67387E48" w14:textId="77777777" w:rsidR="007357C9" w:rsidRDefault="007357C9" w:rsidP="00C321B8">
            <w:pPr>
              <w:bidi w:val="0"/>
              <w:spacing w:line="360" w:lineRule="auto"/>
              <w:rPr>
                <w:rFonts w:asciiTheme="majorBidi" w:hAnsiTheme="majorBidi" w:cstheme="majorBidi"/>
              </w:rPr>
            </w:pPr>
            <w:r>
              <w:rPr>
                <w:rFonts w:asciiTheme="majorBidi" w:hAnsiTheme="majorBidi" w:cstheme="majorBidi"/>
              </w:rPr>
              <w:t>older &gt; younger</w:t>
            </w:r>
          </w:p>
        </w:tc>
      </w:tr>
      <w:tr w:rsidR="007357C9" w14:paraId="40AEACAA" w14:textId="77777777" w:rsidTr="004E5238">
        <w:tc>
          <w:tcPr>
            <w:tcW w:w="2130" w:type="dxa"/>
          </w:tcPr>
          <w:p w14:paraId="39983393" w14:textId="77777777" w:rsidR="007357C9" w:rsidRDefault="007357C9" w:rsidP="00C321B8">
            <w:pPr>
              <w:bidi w:val="0"/>
              <w:spacing w:line="360" w:lineRule="auto"/>
              <w:rPr>
                <w:rFonts w:asciiTheme="majorBidi" w:hAnsiTheme="majorBidi" w:cstheme="majorBidi"/>
              </w:rPr>
            </w:pPr>
            <w:r>
              <w:rPr>
                <w:rFonts w:asciiTheme="majorBidi" w:hAnsiTheme="majorBidi" w:cstheme="majorBidi"/>
              </w:rPr>
              <w:t>left orbitofrontal cortex</w:t>
            </w:r>
          </w:p>
        </w:tc>
        <w:tc>
          <w:tcPr>
            <w:tcW w:w="2373" w:type="dxa"/>
          </w:tcPr>
          <w:p w14:paraId="1EFF5968" w14:textId="77777777" w:rsidR="007357C9" w:rsidRDefault="007357C9" w:rsidP="00C321B8">
            <w:pPr>
              <w:bidi w:val="0"/>
              <w:spacing w:line="360" w:lineRule="auto"/>
              <w:rPr>
                <w:rFonts w:asciiTheme="majorBidi" w:hAnsiTheme="majorBidi" w:cstheme="majorBidi"/>
              </w:rPr>
            </w:pPr>
            <w:r>
              <w:rPr>
                <w:rFonts w:asciiTheme="majorBidi" w:hAnsiTheme="majorBidi" w:cstheme="majorBidi"/>
              </w:rPr>
              <w:t>%SC &gt; baseline</w:t>
            </w:r>
          </w:p>
        </w:tc>
        <w:tc>
          <w:tcPr>
            <w:tcW w:w="2268" w:type="dxa"/>
          </w:tcPr>
          <w:p w14:paraId="4515BDCD" w14:textId="77777777" w:rsidR="007357C9" w:rsidRDefault="007357C9" w:rsidP="00C321B8">
            <w:pPr>
              <w:bidi w:val="0"/>
              <w:spacing w:line="360" w:lineRule="auto"/>
              <w:rPr>
                <w:rFonts w:asciiTheme="majorBidi" w:hAnsiTheme="majorBidi" w:cstheme="majorBidi"/>
              </w:rPr>
            </w:pPr>
            <w:r>
              <w:rPr>
                <w:rFonts w:asciiTheme="majorBidi" w:hAnsiTheme="majorBidi" w:cstheme="majorBidi"/>
              </w:rPr>
              <w:t>%SC ~= baseline</w:t>
            </w:r>
          </w:p>
        </w:tc>
        <w:tc>
          <w:tcPr>
            <w:tcW w:w="1751" w:type="dxa"/>
          </w:tcPr>
          <w:p w14:paraId="6E1F4533" w14:textId="77777777" w:rsidR="007357C9" w:rsidRDefault="007357C9" w:rsidP="00C321B8">
            <w:pPr>
              <w:bidi w:val="0"/>
              <w:spacing w:line="360" w:lineRule="auto"/>
              <w:rPr>
                <w:rFonts w:asciiTheme="majorBidi" w:hAnsiTheme="majorBidi" w:cstheme="majorBidi"/>
              </w:rPr>
            </w:pPr>
            <w:r>
              <w:rPr>
                <w:rFonts w:asciiTheme="majorBidi" w:hAnsiTheme="majorBidi" w:cstheme="majorBidi"/>
              </w:rPr>
              <w:t>older &gt; younger</w:t>
            </w:r>
          </w:p>
        </w:tc>
      </w:tr>
      <w:tr w:rsidR="007357C9" w14:paraId="6195962F" w14:textId="77777777" w:rsidTr="004E5238">
        <w:tc>
          <w:tcPr>
            <w:tcW w:w="2130" w:type="dxa"/>
          </w:tcPr>
          <w:p w14:paraId="0822C868" w14:textId="77777777" w:rsidR="007357C9" w:rsidRDefault="007357C9" w:rsidP="00C321B8">
            <w:pPr>
              <w:bidi w:val="0"/>
              <w:spacing w:line="360" w:lineRule="auto"/>
              <w:rPr>
                <w:rFonts w:asciiTheme="majorBidi" w:hAnsiTheme="majorBidi" w:cstheme="majorBidi"/>
              </w:rPr>
            </w:pPr>
            <w:r>
              <w:rPr>
                <w:rFonts w:asciiTheme="majorBidi" w:hAnsiTheme="majorBidi" w:cstheme="majorBidi"/>
              </w:rPr>
              <w:t>left supramarginal gyrus</w:t>
            </w:r>
          </w:p>
        </w:tc>
        <w:tc>
          <w:tcPr>
            <w:tcW w:w="2373" w:type="dxa"/>
          </w:tcPr>
          <w:p w14:paraId="396EFEAB" w14:textId="77777777" w:rsidR="007357C9" w:rsidRDefault="007357C9" w:rsidP="00C321B8">
            <w:pPr>
              <w:bidi w:val="0"/>
              <w:spacing w:line="360" w:lineRule="auto"/>
              <w:rPr>
                <w:rFonts w:asciiTheme="majorBidi" w:hAnsiTheme="majorBidi" w:cstheme="majorBidi"/>
              </w:rPr>
            </w:pPr>
            <w:r>
              <w:rPr>
                <w:rFonts w:asciiTheme="majorBidi" w:hAnsiTheme="majorBidi" w:cstheme="majorBidi"/>
              </w:rPr>
              <w:t>%SC &gt; baseline</w:t>
            </w:r>
          </w:p>
        </w:tc>
        <w:tc>
          <w:tcPr>
            <w:tcW w:w="2268" w:type="dxa"/>
          </w:tcPr>
          <w:p w14:paraId="722CCB7F" w14:textId="77777777" w:rsidR="007357C9" w:rsidRDefault="007357C9" w:rsidP="00C321B8">
            <w:pPr>
              <w:bidi w:val="0"/>
              <w:spacing w:line="360" w:lineRule="auto"/>
              <w:rPr>
                <w:rFonts w:asciiTheme="majorBidi" w:hAnsiTheme="majorBidi" w:cstheme="majorBidi"/>
              </w:rPr>
            </w:pPr>
            <w:r>
              <w:rPr>
                <w:rFonts w:asciiTheme="majorBidi" w:hAnsiTheme="majorBidi" w:cstheme="majorBidi"/>
              </w:rPr>
              <w:t>%SC &gt; baseline</w:t>
            </w:r>
          </w:p>
        </w:tc>
        <w:tc>
          <w:tcPr>
            <w:tcW w:w="1751" w:type="dxa"/>
          </w:tcPr>
          <w:p w14:paraId="3B87BE20" w14:textId="77777777" w:rsidR="007357C9" w:rsidRDefault="007357C9" w:rsidP="00C321B8">
            <w:pPr>
              <w:bidi w:val="0"/>
              <w:spacing w:line="360" w:lineRule="auto"/>
              <w:rPr>
                <w:rFonts w:asciiTheme="majorBidi" w:hAnsiTheme="majorBidi" w:cstheme="majorBidi"/>
              </w:rPr>
            </w:pPr>
            <w:r>
              <w:rPr>
                <w:rFonts w:asciiTheme="majorBidi" w:hAnsiTheme="majorBidi" w:cstheme="majorBidi"/>
              </w:rPr>
              <w:t>older &gt; younger</w:t>
            </w:r>
          </w:p>
        </w:tc>
      </w:tr>
    </w:tbl>
    <w:p w14:paraId="42AF6AA2" w14:textId="77777777" w:rsidR="00AA7DFB" w:rsidRPr="00657C56" w:rsidRDefault="00AA7DFB" w:rsidP="00AA7DFB">
      <w:pPr>
        <w:bidi w:val="0"/>
        <w:spacing w:line="360" w:lineRule="auto"/>
        <w:rPr>
          <w:rFonts w:asciiTheme="majorBidi" w:hAnsiTheme="majorBidi" w:cstheme="majorBidi"/>
        </w:rPr>
      </w:pPr>
    </w:p>
    <w:p w14:paraId="5E9A8F5C" w14:textId="77777777" w:rsidR="00841D5D" w:rsidRDefault="00841D5D" w:rsidP="00657C56">
      <w:pPr>
        <w:bidi w:val="0"/>
        <w:spacing w:line="360" w:lineRule="auto"/>
        <w:rPr>
          <w:rFonts w:asciiTheme="majorBidi" w:hAnsiTheme="majorBidi" w:cstheme="majorBidi"/>
          <w:b/>
          <w:bCs/>
        </w:rPr>
      </w:pPr>
    </w:p>
    <w:p w14:paraId="6A7A9356" w14:textId="77777777" w:rsidR="004E5238" w:rsidRDefault="004E5238">
      <w:pPr>
        <w:bidi w:val="0"/>
        <w:rPr>
          <w:rFonts w:asciiTheme="majorBidi" w:hAnsiTheme="majorBidi" w:cstheme="majorBidi"/>
          <w:b/>
          <w:bCs/>
        </w:rPr>
      </w:pPr>
      <w:r>
        <w:rPr>
          <w:rFonts w:asciiTheme="majorBidi" w:hAnsiTheme="majorBidi" w:cstheme="majorBidi"/>
          <w:b/>
          <w:bCs/>
        </w:rPr>
        <w:br w:type="page"/>
      </w:r>
    </w:p>
    <w:p w14:paraId="7B733F0D" w14:textId="77777777" w:rsidR="00F07487" w:rsidRPr="00EE000A" w:rsidRDefault="00F07487" w:rsidP="00F07487">
      <w:pPr>
        <w:bidi w:val="0"/>
        <w:spacing w:before="240" w:after="240"/>
        <w:rPr>
          <w:rFonts w:asciiTheme="majorBidi" w:hAnsiTheme="majorBidi" w:cstheme="majorBidi"/>
        </w:rPr>
      </w:pPr>
      <w:r w:rsidRPr="00EE000A">
        <w:rPr>
          <w:rFonts w:asciiTheme="majorBidi" w:hAnsiTheme="majorBidi" w:cstheme="majorBidi"/>
          <w:b/>
          <w:bCs/>
        </w:rPr>
        <w:lastRenderedPageBreak/>
        <w:t xml:space="preserve">Gender as a Possible Confounder </w:t>
      </w:r>
    </w:p>
    <w:p w14:paraId="0F46DCBF" w14:textId="77777777" w:rsidR="00F07487" w:rsidRPr="00EE000A" w:rsidRDefault="00F07487" w:rsidP="00F07487">
      <w:pPr>
        <w:bidi w:val="0"/>
        <w:spacing w:line="360" w:lineRule="auto"/>
        <w:ind w:firstLine="720"/>
        <w:rPr>
          <w:rFonts w:asciiTheme="majorBidi" w:hAnsiTheme="majorBidi" w:cstheme="majorBidi"/>
        </w:rPr>
      </w:pPr>
      <w:r w:rsidRPr="00EE000A">
        <w:rPr>
          <w:rFonts w:asciiTheme="majorBidi" w:hAnsiTheme="majorBidi" w:cstheme="majorBidi"/>
        </w:rPr>
        <w:t xml:space="preserve">Since the proportion of females was different in the two age-groups (57% females in the older group and 36% females in the younger group), we examined if the differences between the age groups may be related to gender. Therefore, the measure of RSFC between the seed (left anterior hippocampus; </w:t>
      </w:r>
      <w:proofErr w:type="spellStart"/>
      <w:r w:rsidRPr="00EE000A">
        <w:rPr>
          <w:rFonts w:asciiTheme="majorBidi" w:hAnsiTheme="majorBidi" w:cstheme="majorBidi"/>
        </w:rPr>
        <w:t>laHC</w:t>
      </w:r>
      <w:proofErr w:type="spellEnd"/>
      <w:r w:rsidRPr="00EE000A">
        <w:rPr>
          <w:rFonts w:asciiTheme="majorBidi" w:hAnsiTheme="majorBidi" w:cstheme="majorBidi"/>
        </w:rPr>
        <w:t xml:space="preserve">) and each of the ROIs that emerged in the whole brain RSFC analysis (see section 3.1 in the manuscript) was re-analyzed. For each connection between seed and ROI, Fisher transformed correlation coefficients of rest before and after effort were collapsed together. The difference between older and younger adults was examined separately for males and for females, using a 2-tailed independent-sample t-test. </w:t>
      </w:r>
    </w:p>
    <w:p w14:paraId="2C8F4B27" w14:textId="77777777" w:rsidR="00E07701" w:rsidRDefault="00F07487" w:rsidP="00F07487">
      <w:pPr>
        <w:bidi w:val="0"/>
        <w:spacing w:line="360" w:lineRule="auto"/>
        <w:ind w:firstLine="720"/>
        <w:rPr>
          <w:rFonts w:asciiTheme="majorBidi" w:hAnsiTheme="majorBidi" w:cstheme="majorBidi"/>
        </w:rPr>
      </w:pPr>
      <w:r w:rsidRPr="00EE000A">
        <w:rPr>
          <w:rFonts w:asciiTheme="majorBidi" w:hAnsiTheme="majorBidi" w:cstheme="majorBidi"/>
        </w:rPr>
        <w:t>The data indicated that the differences between the groups were similar for both males and females in all the connections (Figure S2). Statistical analyses indicated that the older group had significant lower RSFC than the younger group in all the connections, both for males and for females (Table S2). These results supported the idea that the differences in RSFC between older and younger adults were not due to the difference in proportion of males and females in each group</w:t>
      </w:r>
      <w:r w:rsidR="00E07701" w:rsidRPr="00EE000A">
        <w:rPr>
          <w:rFonts w:asciiTheme="majorBidi" w:hAnsiTheme="majorBidi" w:cstheme="majorBidi"/>
        </w:rPr>
        <w:t>.</w:t>
      </w:r>
    </w:p>
    <w:p w14:paraId="1042E0C0" w14:textId="77777777" w:rsidR="00503FAA" w:rsidRDefault="00503FAA" w:rsidP="00503FAA">
      <w:pPr>
        <w:bidi w:val="0"/>
        <w:spacing w:line="360" w:lineRule="auto"/>
        <w:rPr>
          <w:rFonts w:asciiTheme="majorBidi" w:hAnsiTheme="majorBidi" w:cstheme="majorBidi"/>
        </w:rPr>
      </w:pPr>
    </w:p>
    <w:p w14:paraId="70B4E776" w14:textId="77777777" w:rsidR="00503FAA" w:rsidRDefault="000C2FFF" w:rsidP="00503FAA">
      <w:pPr>
        <w:bidi w:val="0"/>
        <w:spacing w:line="360" w:lineRule="auto"/>
        <w:rPr>
          <w:rFonts w:asciiTheme="majorBidi" w:hAnsiTheme="majorBidi" w:cstheme="majorBidi"/>
        </w:rPr>
      </w:pPr>
      <w:r>
        <w:rPr>
          <w:rFonts w:asciiTheme="majorBidi" w:hAnsiTheme="majorBidi" w:cstheme="majorBidi"/>
          <w:noProof/>
        </w:rPr>
        <w:drawing>
          <wp:inline distT="0" distB="0" distL="0" distR="0" wp14:anchorId="66D284AA" wp14:editId="353867E4">
            <wp:extent cx="5278198" cy="3943847"/>
            <wp:effectExtent l="0" t="0" r="0" b="0"/>
            <wp:docPr id="2" name="Picture 2" descr="I:\My articles\2019 - rest befor and after\figures\Figure gender for review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y articles\2019 - rest befor and after\figures\Figure gender for reviewer.tif"/>
                    <pic:cNvPicPr>
                      <a:picLocks noChangeAspect="1" noChangeArrowheads="1"/>
                    </pic:cNvPicPr>
                  </pic:nvPicPr>
                  <pic:blipFill rotWithShape="1">
                    <a:blip r:embed="rId6">
                      <a:extLst>
                        <a:ext uri="{28A0092B-C50C-407E-A947-70E740481C1C}">
                          <a14:useLocalDpi xmlns:a14="http://schemas.microsoft.com/office/drawing/2010/main" val="0"/>
                        </a:ext>
                      </a:extLst>
                    </a:blip>
                    <a:srcRect b="40882"/>
                    <a:stretch/>
                  </pic:blipFill>
                  <pic:spPr bwMode="auto">
                    <a:xfrm>
                      <a:off x="0" y="0"/>
                      <a:ext cx="5274310" cy="3940942"/>
                    </a:xfrm>
                    <a:prstGeom prst="rect">
                      <a:avLst/>
                    </a:prstGeom>
                    <a:noFill/>
                    <a:ln>
                      <a:noFill/>
                    </a:ln>
                    <a:extLst>
                      <a:ext uri="{53640926-AAD7-44D8-BBD7-CCE9431645EC}">
                        <a14:shadowObscured xmlns:a14="http://schemas.microsoft.com/office/drawing/2010/main"/>
                      </a:ext>
                    </a:extLst>
                  </pic:spPr>
                </pic:pic>
              </a:graphicData>
            </a:graphic>
          </wp:inline>
        </w:drawing>
      </w:r>
    </w:p>
    <w:p w14:paraId="67207F2B" w14:textId="77777777" w:rsidR="00503FAA" w:rsidRDefault="00503FAA" w:rsidP="00F07487">
      <w:pPr>
        <w:bidi w:val="0"/>
        <w:spacing w:line="360" w:lineRule="auto"/>
        <w:rPr>
          <w:rFonts w:asciiTheme="majorBidi" w:hAnsiTheme="majorBidi" w:cstheme="majorBidi"/>
        </w:rPr>
      </w:pPr>
      <w:r w:rsidRPr="00503FAA">
        <w:rPr>
          <w:rFonts w:asciiTheme="majorBidi" w:hAnsiTheme="majorBidi" w:cstheme="majorBidi"/>
          <w:b/>
          <w:bCs/>
        </w:rPr>
        <w:lastRenderedPageBreak/>
        <w:t>Figure S</w:t>
      </w:r>
      <w:r w:rsidR="00E73CA3">
        <w:rPr>
          <w:rFonts w:asciiTheme="majorBidi" w:hAnsiTheme="majorBidi" w:cstheme="majorBidi"/>
          <w:b/>
          <w:bCs/>
        </w:rPr>
        <w:t>2</w:t>
      </w:r>
      <w:r w:rsidRPr="00503FAA">
        <w:rPr>
          <w:rFonts w:asciiTheme="majorBidi" w:hAnsiTheme="majorBidi" w:cstheme="majorBidi"/>
          <w:b/>
          <w:bCs/>
        </w:rPr>
        <w:t>.</w:t>
      </w:r>
      <w:r>
        <w:rPr>
          <w:rFonts w:asciiTheme="majorBidi" w:hAnsiTheme="majorBidi" w:cstheme="majorBidi"/>
        </w:rPr>
        <w:t xml:space="preserve"> </w:t>
      </w:r>
      <w:r w:rsidRPr="00503FAA">
        <w:rPr>
          <w:rFonts w:asciiTheme="majorBidi" w:hAnsiTheme="majorBidi" w:cstheme="majorBidi"/>
          <w:b/>
          <w:bCs/>
        </w:rPr>
        <w:t>Resting-state functional connectivity</w:t>
      </w:r>
      <w:r w:rsidRPr="00503FAA">
        <w:rPr>
          <w:rFonts w:asciiTheme="majorBidi" w:hAnsiTheme="majorBidi" w:cstheme="majorBidi"/>
        </w:rPr>
        <w:t>. (</w:t>
      </w:r>
      <w:r>
        <w:rPr>
          <w:rFonts w:asciiTheme="majorBidi" w:hAnsiTheme="majorBidi" w:cstheme="majorBidi"/>
        </w:rPr>
        <w:t>A-</w:t>
      </w:r>
      <w:r w:rsidRPr="00503FAA">
        <w:rPr>
          <w:rFonts w:asciiTheme="majorBidi" w:hAnsiTheme="majorBidi" w:cstheme="majorBidi"/>
        </w:rPr>
        <w:t xml:space="preserve">C) </w:t>
      </w:r>
      <w:r>
        <w:rPr>
          <w:rFonts w:asciiTheme="majorBidi" w:hAnsiTheme="majorBidi" w:cstheme="majorBidi"/>
        </w:rPr>
        <w:t>B</w:t>
      </w:r>
      <w:r w:rsidRPr="00503FAA">
        <w:rPr>
          <w:rFonts w:asciiTheme="majorBidi" w:hAnsiTheme="majorBidi" w:cstheme="majorBidi"/>
        </w:rPr>
        <w:t>ar graphs representing r values (RSFC, collapsed across rest before and after effort) that emerged i</w:t>
      </w:r>
      <w:r>
        <w:rPr>
          <w:rFonts w:asciiTheme="majorBidi" w:hAnsiTheme="majorBidi" w:cstheme="majorBidi"/>
        </w:rPr>
        <w:t>n the whole-brain RSFC analysis</w:t>
      </w:r>
      <w:r w:rsidRPr="00503FAA">
        <w:rPr>
          <w:rFonts w:asciiTheme="majorBidi" w:hAnsiTheme="majorBidi" w:cstheme="majorBidi"/>
        </w:rPr>
        <w:t xml:space="preserve"> </w:t>
      </w:r>
      <w:r>
        <w:rPr>
          <w:rFonts w:asciiTheme="majorBidi" w:hAnsiTheme="majorBidi" w:cstheme="majorBidi"/>
        </w:rPr>
        <w:t>(</w:t>
      </w:r>
      <w:r w:rsidRPr="00503FAA">
        <w:rPr>
          <w:rFonts w:asciiTheme="majorBidi" w:hAnsiTheme="majorBidi" w:cstheme="majorBidi"/>
        </w:rPr>
        <w:t xml:space="preserve">as depicted in </w:t>
      </w:r>
      <w:r>
        <w:rPr>
          <w:rFonts w:asciiTheme="majorBidi" w:hAnsiTheme="majorBidi" w:cstheme="majorBidi"/>
        </w:rPr>
        <w:t>Figure 2 in the manuscript</w:t>
      </w:r>
      <w:r w:rsidRPr="00503FAA">
        <w:rPr>
          <w:rFonts w:asciiTheme="majorBidi" w:hAnsiTheme="majorBidi" w:cstheme="majorBidi"/>
        </w:rPr>
        <w:t>)</w:t>
      </w:r>
      <w:r>
        <w:rPr>
          <w:rFonts w:asciiTheme="majorBidi" w:hAnsiTheme="majorBidi" w:cstheme="majorBidi"/>
        </w:rPr>
        <w:t>, separately for males and females</w:t>
      </w:r>
      <w:r w:rsidRPr="00503FAA">
        <w:rPr>
          <w:rFonts w:asciiTheme="majorBidi" w:hAnsiTheme="majorBidi" w:cstheme="majorBidi"/>
        </w:rPr>
        <w:t xml:space="preserve">. </w:t>
      </w:r>
      <w:r>
        <w:rPr>
          <w:rFonts w:asciiTheme="majorBidi" w:hAnsiTheme="majorBidi" w:cstheme="majorBidi"/>
        </w:rPr>
        <w:t xml:space="preserve">RSFC was lower for older than younger adults in all ROIs for both males and females. </w:t>
      </w:r>
      <w:r w:rsidRPr="00503FAA">
        <w:rPr>
          <w:rFonts w:asciiTheme="majorBidi" w:hAnsiTheme="majorBidi" w:cstheme="majorBidi"/>
        </w:rPr>
        <w:t>ROIs were divided into three groups: (</w:t>
      </w:r>
      <w:r>
        <w:rPr>
          <w:rFonts w:asciiTheme="majorBidi" w:hAnsiTheme="majorBidi" w:cstheme="majorBidi"/>
        </w:rPr>
        <w:t>A</w:t>
      </w:r>
      <w:r w:rsidRPr="00503FAA">
        <w:rPr>
          <w:rFonts w:asciiTheme="majorBidi" w:hAnsiTheme="majorBidi" w:cstheme="majorBidi"/>
        </w:rPr>
        <w:t>) MTL subsystem, (</w:t>
      </w:r>
      <w:r>
        <w:rPr>
          <w:rFonts w:asciiTheme="majorBidi" w:hAnsiTheme="majorBidi" w:cstheme="majorBidi"/>
        </w:rPr>
        <w:t>B</w:t>
      </w:r>
      <w:r w:rsidRPr="00503FAA">
        <w:rPr>
          <w:rFonts w:asciiTheme="majorBidi" w:hAnsiTheme="majorBidi" w:cstheme="majorBidi"/>
        </w:rPr>
        <w:t>) midline DMN hubs, and (</w:t>
      </w:r>
      <w:r>
        <w:rPr>
          <w:rFonts w:asciiTheme="majorBidi" w:hAnsiTheme="majorBidi" w:cstheme="majorBidi"/>
        </w:rPr>
        <w:t>C</w:t>
      </w:r>
      <w:r w:rsidRPr="00503FAA">
        <w:rPr>
          <w:rFonts w:asciiTheme="majorBidi" w:hAnsiTheme="majorBidi" w:cstheme="majorBidi"/>
        </w:rPr>
        <w:t xml:space="preserve">) motor regions. Error bars represent standard errors. Note that although statistical analyses were conducted on Fisher-transformed correlations, the results are presented in the original correlation for the reader's convenience. Error bars represent standard errors. Abbreviations: l=left, r=right, </w:t>
      </w:r>
      <w:proofErr w:type="spellStart"/>
      <w:r w:rsidRPr="00503FAA">
        <w:rPr>
          <w:rFonts w:asciiTheme="majorBidi" w:hAnsiTheme="majorBidi" w:cstheme="majorBidi"/>
        </w:rPr>
        <w:t>aHC</w:t>
      </w:r>
      <w:proofErr w:type="spellEnd"/>
      <w:r w:rsidRPr="00503FAA">
        <w:rPr>
          <w:rFonts w:asciiTheme="majorBidi" w:hAnsiTheme="majorBidi" w:cstheme="majorBidi"/>
        </w:rPr>
        <w:t xml:space="preserve">=anterior hippocampus, </w:t>
      </w:r>
      <w:proofErr w:type="spellStart"/>
      <w:r w:rsidRPr="00503FAA">
        <w:rPr>
          <w:rFonts w:asciiTheme="majorBidi" w:hAnsiTheme="majorBidi" w:cstheme="majorBidi"/>
        </w:rPr>
        <w:t>pHC</w:t>
      </w:r>
      <w:proofErr w:type="spellEnd"/>
      <w:r w:rsidRPr="00503FAA">
        <w:rPr>
          <w:rFonts w:asciiTheme="majorBidi" w:hAnsiTheme="majorBidi" w:cstheme="majorBidi"/>
        </w:rPr>
        <w:t xml:space="preserve">=posterior hippocampus, IPL=inferior parietal lobule, </w:t>
      </w:r>
      <w:proofErr w:type="spellStart"/>
      <w:r w:rsidRPr="00503FAA">
        <w:rPr>
          <w:rFonts w:asciiTheme="majorBidi" w:hAnsiTheme="majorBidi" w:cstheme="majorBidi"/>
        </w:rPr>
        <w:t>vmPFC</w:t>
      </w:r>
      <w:proofErr w:type="spellEnd"/>
      <w:r w:rsidRPr="00503FAA">
        <w:rPr>
          <w:rFonts w:asciiTheme="majorBidi" w:hAnsiTheme="majorBidi" w:cstheme="majorBidi"/>
        </w:rPr>
        <w:t xml:space="preserve">=ventromedial prefrontal cortex, PCC= posterior cingulate cortex; </w:t>
      </w:r>
      <w:proofErr w:type="spellStart"/>
      <w:r w:rsidRPr="00503FAA">
        <w:rPr>
          <w:rFonts w:asciiTheme="majorBidi" w:hAnsiTheme="majorBidi" w:cstheme="majorBidi"/>
        </w:rPr>
        <w:t>preCG</w:t>
      </w:r>
      <w:proofErr w:type="spellEnd"/>
      <w:r w:rsidRPr="00503FAA">
        <w:rPr>
          <w:rFonts w:asciiTheme="majorBidi" w:hAnsiTheme="majorBidi" w:cstheme="majorBidi"/>
        </w:rPr>
        <w:t>=precentral gyrus</w:t>
      </w:r>
      <w:r>
        <w:rPr>
          <w:rFonts w:asciiTheme="majorBidi" w:hAnsiTheme="majorBidi" w:cstheme="majorBidi"/>
        </w:rPr>
        <w:t>, * p&lt;0.05</w:t>
      </w:r>
      <w:r w:rsidRPr="00503FAA">
        <w:rPr>
          <w:rFonts w:asciiTheme="majorBidi" w:hAnsiTheme="majorBidi" w:cstheme="majorBidi"/>
        </w:rPr>
        <w:t>.</w:t>
      </w:r>
    </w:p>
    <w:p w14:paraId="64BB84A3" w14:textId="77777777" w:rsidR="000C2FFF" w:rsidRDefault="000C2FFF" w:rsidP="000C2FFF">
      <w:pPr>
        <w:bidi w:val="0"/>
        <w:spacing w:line="360" w:lineRule="auto"/>
        <w:rPr>
          <w:rFonts w:asciiTheme="majorBidi" w:hAnsiTheme="majorBidi" w:cstheme="majorBidi"/>
        </w:rPr>
      </w:pPr>
    </w:p>
    <w:p w14:paraId="08DC5043" w14:textId="77777777" w:rsidR="000C2FFF" w:rsidRPr="001E493E" w:rsidRDefault="000C2FFF" w:rsidP="00135B7B">
      <w:pPr>
        <w:bidi w:val="0"/>
        <w:spacing w:line="360" w:lineRule="auto"/>
        <w:rPr>
          <w:rFonts w:asciiTheme="majorBidi" w:hAnsiTheme="majorBidi" w:cstheme="majorBidi"/>
          <w:b/>
          <w:bCs/>
          <w:u w:val="single"/>
        </w:rPr>
      </w:pPr>
      <w:r w:rsidRPr="001E493E">
        <w:rPr>
          <w:rFonts w:asciiTheme="majorBidi" w:hAnsiTheme="majorBidi" w:cstheme="majorBidi"/>
          <w:b/>
          <w:bCs/>
          <w:u w:val="single"/>
        </w:rPr>
        <w:t>Table S</w:t>
      </w:r>
      <w:r w:rsidR="00135B7B">
        <w:rPr>
          <w:rFonts w:asciiTheme="majorBidi" w:hAnsiTheme="majorBidi" w:cstheme="majorBidi"/>
          <w:b/>
          <w:bCs/>
          <w:u w:val="single"/>
        </w:rPr>
        <w:t>2</w:t>
      </w:r>
      <w:r w:rsidRPr="001E493E">
        <w:rPr>
          <w:rFonts w:asciiTheme="majorBidi" w:hAnsiTheme="majorBidi" w:cstheme="majorBidi"/>
          <w:b/>
          <w:bCs/>
          <w:u w:val="single"/>
        </w:rPr>
        <w:t>. Differences between older and younger adults separately for males and females.</w:t>
      </w:r>
    </w:p>
    <w:tbl>
      <w:tblPr>
        <w:tblStyle w:val="TableGrid"/>
        <w:tblW w:w="0" w:type="auto"/>
        <w:tblLook w:val="04A0" w:firstRow="1" w:lastRow="0" w:firstColumn="1" w:lastColumn="0" w:noHBand="0" w:noVBand="1"/>
      </w:tblPr>
      <w:tblGrid>
        <w:gridCol w:w="2769"/>
        <w:gridCol w:w="2759"/>
        <w:gridCol w:w="2768"/>
      </w:tblGrid>
      <w:tr w:rsidR="00A52642" w14:paraId="04713C8F" w14:textId="77777777" w:rsidTr="00A52642">
        <w:tc>
          <w:tcPr>
            <w:tcW w:w="2840" w:type="dxa"/>
          </w:tcPr>
          <w:p w14:paraId="06FFD52A" w14:textId="77777777" w:rsidR="00A52642" w:rsidRPr="001E493E" w:rsidRDefault="00A52642" w:rsidP="00A52642">
            <w:pPr>
              <w:bidi w:val="0"/>
              <w:spacing w:line="360" w:lineRule="auto"/>
              <w:rPr>
                <w:rFonts w:asciiTheme="majorBidi" w:hAnsiTheme="majorBidi" w:cstheme="majorBidi"/>
                <w:b/>
                <w:bCs/>
              </w:rPr>
            </w:pPr>
            <w:r w:rsidRPr="001E493E">
              <w:rPr>
                <w:rFonts w:asciiTheme="majorBidi" w:hAnsiTheme="majorBidi" w:cstheme="majorBidi"/>
                <w:b/>
                <w:bCs/>
              </w:rPr>
              <w:t>RSFC</w:t>
            </w:r>
          </w:p>
        </w:tc>
        <w:tc>
          <w:tcPr>
            <w:tcW w:w="2841" w:type="dxa"/>
          </w:tcPr>
          <w:p w14:paraId="1FA14FED" w14:textId="77777777" w:rsidR="00A52642" w:rsidRPr="001E493E" w:rsidRDefault="00A52642" w:rsidP="00A52642">
            <w:pPr>
              <w:bidi w:val="0"/>
              <w:spacing w:line="360" w:lineRule="auto"/>
              <w:rPr>
                <w:rFonts w:asciiTheme="majorBidi" w:hAnsiTheme="majorBidi" w:cstheme="majorBidi"/>
                <w:b/>
                <w:bCs/>
              </w:rPr>
            </w:pPr>
            <w:r w:rsidRPr="001E493E">
              <w:rPr>
                <w:rFonts w:asciiTheme="majorBidi" w:hAnsiTheme="majorBidi" w:cstheme="majorBidi"/>
                <w:b/>
                <w:bCs/>
              </w:rPr>
              <w:t>Males</w:t>
            </w:r>
          </w:p>
        </w:tc>
        <w:tc>
          <w:tcPr>
            <w:tcW w:w="2841" w:type="dxa"/>
          </w:tcPr>
          <w:p w14:paraId="0A83FC43" w14:textId="77777777" w:rsidR="00A52642" w:rsidRPr="001E493E" w:rsidRDefault="00A52642" w:rsidP="00A52642">
            <w:pPr>
              <w:bidi w:val="0"/>
              <w:spacing w:line="360" w:lineRule="auto"/>
              <w:rPr>
                <w:rFonts w:asciiTheme="majorBidi" w:hAnsiTheme="majorBidi" w:cstheme="majorBidi"/>
                <w:b/>
                <w:bCs/>
              </w:rPr>
            </w:pPr>
            <w:r w:rsidRPr="001E493E">
              <w:rPr>
                <w:rFonts w:asciiTheme="majorBidi" w:hAnsiTheme="majorBidi" w:cstheme="majorBidi"/>
                <w:b/>
                <w:bCs/>
              </w:rPr>
              <w:t>Females</w:t>
            </w:r>
          </w:p>
        </w:tc>
      </w:tr>
      <w:tr w:rsidR="00A52642" w14:paraId="7AEFC103" w14:textId="77777777" w:rsidTr="00A52642">
        <w:tc>
          <w:tcPr>
            <w:tcW w:w="2840" w:type="dxa"/>
          </w:tcPr>
          <w:p w14:paraId="072CDF7E" w14:textId="77777777" w:rsidR="00A52642" w:rsidRDefault="00A52642" w:rsidP="00A52642">
            <w:pPr>
              <w:bidi w:val="0"/>
              <w:spacing w:line="360" w:lineRule="auto"/>
              <w:rPr>
                <w:rFonts w:asciiTheme="majorBidi" w:hAnsiTheme="majorBidi" w:cstheme="majorBidi"/>
              </w:rPr>
            </w:pPr>
            <w:proofErr w:type="spellStart"/>
            <w:r>
              <w:rPr>
                <w:rFonts w:asciiTheme="majorBidi" w:hAnsiTheme="majorBidi" w:cstheme="majorBidi"/>
              </w:rPr>
              <w:t>laHC</w:t>
            </w:r>
            <w:proofErr w:type="spellEnd"/>
            <w:r>
              <w:rPr>
                <w:rFonts w:asciiTheme="majorBidi" w:hAnsiTheme="majorBidi" w:cstheme="majorBidi"/>
              </w:rPr>
              <w:t xml:space="preserve"> – </w:t>
            </w:r>
            <w:proofErr w:type="spellStart"/>
            <w:r>
              <w:rPr>
                <w:rFonts w:asciiTheme="majorBidi" w:hAnsiTheme="majorBidi" w:cstheme="majorBidi"/>
              </w:rPr>
              <w:t>pHC</w:t>
            </w:r>
            <w:proofErr w:type="spellEnd"/>
          </w:p>
        </w:tc>
        <w:tc>
          <w:tcPr>
            <w:tcW w:w="2841" w:type="dxa"/>
          </w:tcPr>
          <w:p w14:paraId="5F869853" w14:textId="77777777" w:rsidR="00A52642" w:rsidRDefault="00A52642" w:rsidP="00A52642">
            <w:pPr>
              <w:bidi w:val="0"/>
              <w:spacing w:line="360" w:lineRule="auto"/>
              <w:rPr>
                <w:rFonts w:asciiTheme="majorBidi" w:hAnsiTheme="majorBidi" w:cstheme="majorBidi"/>
              </w:rPr>
            </w:pPr>
            <w:r>
              <w:rPr>
                <w:rFonts w:asciiTheme="majorBidi" w:hAnsiTheme="majorBidi" w:cstheme="majorBidi"/>
              </w:rPr>
              <w:t>t</w:t>
            </w:r>
            <w:r w:rsidRPr="00A52642">
              <w:rPr>
                <w:rFonts w:asciiTheme="majorBidi" w:hAnsiTheme="majorBidi" w:cstheme="majorBidi"/>
                <w:vertAlign w:val="subscript"/>
              </w:rPr>
              <w:t>(25)</w:t>
            </w:r>
            <w:r>
              <w:rPr>
                <w:rFonts w:asciiTheme="majorBidi" w:hAnsiTheme="majorBidi" w:cstheme="majorBidi"/>
              </w:rPr>
              <w:t xml:space="preserve"> = 5.7, p &lt; 0.001</w:t>
            </w:r>
          </w:p>
        </w:tc>
        <w:tc>
          <w:tcPr>
            <w:tcW w:w="2841" w:type="dxa"/>
          </w:tcPr>
          <w:p w14:paraId="498E80CB" w14:textId="77777777" w:rsidR="00A52642" w:rsidRDefault="00A52642" w:rsidP="00391AC1">
            <w:pPr>
              <w:bidi w:val="0"/>
              <w:spacing w:line="360" w:lineRule="auto"/>
              <w:rPr>
                <w:rFonts w:asciiTheme="majorBidi" w:hAnsiTheme="majorBidi" w:cstheme="majorBidi"/>
              </w:rPr>
            </w:pPr>
            <w:r>
              <w:rPr>
                <w:rFonts w:asciiTheme="majorBidi" w:hAnsiTheme="majorBidi" w:cstheme="majorBidi"/>
              </w:rPr>
              <w:t>t</w:t>
            </w:r>
            <w:r w:rsidRPr="00A52642">
              <w:rPr>
                <w:rFonts w:asciiTheme="majorBidi" w:hAnsiTheme="majorBidi" w:cstheme="majorBidi"/>
                <w:vertAlign w:val="subscript"/>
              </w:rPr>
              <w:t>(</w:t>
            </w:r>
            <w:r>
              <w:rPr>
                <w:rFonts w:asciiTheme="majorBidi" w:hAnsiTheme="majorBidi" w:cstheme="majorBidi"/>
                <w:vertAlign w:val="subscript"/>
              </w:rPr>
              <w:t>22</w:t>
            </w:r>
            <w:r w:rsidRPr="00A52642">
              <w:rPr>
                <w:rFonts w:asciiTheme="majorBidi" w:hAnsiTheme="majorBidi" w:cstheme="majorBidi"/>
                <w:vertAlign w:val="subscript"/>
              </w:rPr>
              <w:t>)</w:t>
            </w:r>
            <w:r>
              <w:rPr>
                <w:rFonts w:asciiTheme="majorBidi" w:hAnsiTheme="majorBidi" w:cstheme="majorBidi"/>
              </w:rPr>
              <w:t xml:space="preserve"> = 3.4, p = 0.002</w:t>
            </w:r>
          </w:p>
        </w:tc>
      </w:tr>
      <w:tr w:rsidR="00A52642" w14:paraId="5E47108A" w14:textId="77777777" w:rsidTr="00A52642">
        <w:tc>
          <w:tcPr>
            <w:tcW w:w="2840" w:type="dxa"/>
          </w:tcPr>
          <w:p w14:paraId="5ACC850D" w14:textId="77777777" w:rsidR="00A52642" w:rsidRDefault="00A52642" w:rsidP="00A52642">
            <w:pPr>
              <w:bidi w:val="0"/>
              <w:spacing w:line="360" w:lineRule="auto"/>
              <w:rPr>
                <w:rFonts w:asciiTheme="majorBidi" w:hAnsiTheme="majorBidi" w:cstheme="majorBidi"/>
              </w:rPr>
            </w:pPr>
            <w:proofErr w:type="spellStart"/>
            <w:r>
              <w:rPr>
                <w:rFonts w:asciiTheme="majorBidi" w:hAnsiTheme="majorBidi" w:cstheme="majorBidi"/>
              </w:rPr>
              <w:t>laHC</w:t>
            </w:r>
            <w:proofErr w:type="spellEnd"/>
            <w:r>
              <w:rPr>
                <w:rFonts w:asciiTheme="majorBidi" w:hAnsiTheme="majorBidi" w:cstheme="majorBidi"/>
              </w:rPr>
              <w:t xml:space="preserve"> – </w:t>
            </w:r>
            <w:proofErr w:type="spellStart"/>
            <w:r>
              <w:rPr>
                <w:rFonts w:asciiTheme="majorBidi" w:hAnsiTheme="majorBidi" w:cstheme="majorBidi"/>
              </w:rPr>
              <w:t>raHC</w:t>
            </w:r>
            <w:proofErr w:type="spellEnd"/>
          </w:p>
        </w:tc>
        <w:tc>
          <w:tcPr>
            <w:tcW w:w="2841" w:type="dxa"/>
          </w:tcPr>
          <w:p w14:paraId="73193264" w14:textId="77777777" w:rsidR="00A52642" w:rsidRDefault="00A52642" w:rsidP="00391AC1">
            <w:pPr>
              <w:bidi w:val="0"/>
              <w:spacing w:line="360" w:lineRule="auto"/>
              <w:rPr>
                <w:rFonts w:asciiTheme="majorBidi" w:hAnsiTheme="majorBidi" w:cstheme="majorBidi"/>
              </w:rPr>
            </w:pPr>
            <w:r>
              <w:rPr>
                <w:rFonts w:asciiTheme="majorBidi" w:hAnsiTheme="majorBidi" w:cstheme="majorBidi"/>
              </w:rPr>
              <w:t>t</w:t>
            </w:r>
            <w:r w:rsidRPr="00A52642">
              <w:rPr>
                <w:rFonts w:asciiTheme="majorBidi" w:hAnsiTheme="majorBidi" w:cstheme="majorBidi"/>
                <w:vertAlign w:val="subscript"/>
              </w:rPr>
              <w:t>(25)</w:t>
            </w:r>
            <w:r>
              <w:rPr>
                <w:rFonts w:asciiTheme="majorBidi" w:hAnsiTheme="majorBidi" w:cstheme="majorBidi"/>
              </w:rPr>
              <w:t xml:space="preserve"> = </w:t>
            </w:r>
            <w:r w:rsidR="00391AC1">
              <w:rPr>
                <w:rFonts w:asciiTheme="majorBidi" w:hAnsiTheme="majorBidi" w:cstheme="majorBidi"/>
              </w:rPr>
              <w:t>2.28</w:t>
            </w:r>
            <w:r>
              <w:rPr>
                <w:rFonts w:asciiTheme="majorBidi" w:hAnsiTheme="majorBidi" w:cstheme="majorBidi"/>
              </w:rPr>
              <w:t xml:space="preserve">, p </w:t>
            </w:r>
            <w:r w:rsidR="00391AC1">
              <w:rPr>
                <w:rFonts w:asciiTheme="majorBidi" w:hAnsiTheme="majorBidi" w:cstheme="majorBidi"/>
              </w:rPr>
              <w:t>=</w:t>
            </w:r>
            <w:r>
              <w:rPr>
                <w:rFonts w:asciiTheme="majorBidi" w:hAnsiTheme="majorBidi" w:cstheme="majorBidi"/>
              </w:rPr>
              <w:t xml:space="preserve"> 0.00</w:t>
            </w:r>
            <w:r w:rsidR="00391AC1">
              <w:rPr>
                <w:rFonts w:asciiTheme="majorBidi" w:hAnsiTheme="majorBidi" w:cstheme="majorBidi"/>
              </w:rPr>
              <w:t>9</w:t>
            </w:r>
          </w:p>
        </w:tc>
        <w:tc>
          <w:tcPr>
            <w:tcW w:w="2841" w:type="dxa"/>
          </w:tcPr>
          <w:p w14:paraId="28AF0B09" w14:textId="77777777" w:rsidR="00A52642" w:rsidRDefault="00A52642" w:rsidP="00391AC1">
            <w:pPr>
              <w:bidi w:val="0"/>
              <w:spacing w:line="360" w:lineRule="auto"/>
              <w:rPr>
                <w:rFonts w:asciiTheme="majorBidi" w:hAnsiTheme="majorBidi" w:cstheme="majorBidi"/>
              </w:rPr>
            </w:pPr>
            <w:r>
              <w:rPr>
                <w:rFonts w:asciiTheme="majorBidi" w:hAnsiTheme="majorBidi" w:cstheme="majorBidi"/>
              </w:rPr>
              <w:t>t</w:t>
            </w:r>
            <w:r w:rsidRPr="00A52642">
              <w:rPr>
                <w:rFonts w:asciiTheme="majorBidi" w:hAnsiTheme="majorBidi" w:cstheme="majorBidi"/>
                <w:vertAlign w:val="subscript"/>
              </w:rPr>
              <w:t>(</w:t>
            </w:r>
            <w:r>
              <w:rPr>
                <w:rFonts w:asciiTheme="majorBidi" w:hAnsiTheme="majorBidi" w:cstheme="majorBidi"/>
                <w:vertAlign w:val="subscript"/>
              </w:rPr>
              <w:t>22</w:t>
            </w:r>
            <w:r w:rsidRPr="00A52642">
              <w:rPr>
                <w:rFonts w:asciiTheme="majorBidi" w:hAnsiTheme="majorBidi" w:cstheme="majorBidi"/>
                <w:vertAlign w:val="subscript"/>
              </w:rPr>
              <w:t>)</w:t>
            </w:r>
            <w:r>
              <w:rPr>
                <w:rFonts w:asciiTheme="majorBidi" w:hAnsiTheme="majorBidi" w:cstheme="majorBidi"/>
              </w:rPr>
              <w:t xml:space="preserve"> = 3.</w:t>
            </w:r>
            <w:r w:rsidR="00391AC1">
              <w:rPr>
                <w:rFonts w:asciiTheme="majorBidi" w:hAnsiTheme="majorBidi" w:cstheme="majorBidi"/>
              </w:rPr>
              <w:t>89</w:t>
            </w:r>
            <w:r>
              <w:rPr>
                <w:rFonts w:asciiTheme="majorBidi" w:hAnsiTheme="majorBidi" w:cstheme="majorBidi"/>
              </w:rPr>
              <w:t>, p = 0.00</w:t>
            </w:r>
            <w:r w:rsidR="00391AC1">
              <w:rPr>
                <w:rFonts w:asciiTheme="majorBidi" w:hAnsiTheme="majorBidi" w:cstheme="majorBidi"/>
              </w:rPr>
              <w:t>1</w:t>
            </w:r>
          </w:p>
        </w:tc>
      </w:tr>
      <w:tr w:rsidR="00A52642" w14:paraId="15A49640" w14:textId="77777777" w:rsidTr="00A52642">
        <w:tc>
          <w:tcPr>
            <w:tcW w:w="2840" w:type="dxa"/>
          </w:tcPr>
          <w:p w14:paraId="675267C8" w14:textId="77777777" w:rsidR="00A52642" w:rsidRDefault="00A52642" w:rsidP="00A52642">
            <w:pPr>
              <w:bidi w:val="0"/>
              <w:spacing w:line="360" w:lineRule="auto"/>
              <w:rPr>
                <w:rFonts w:asciiTheme="majorBidi" w:hAnsiTheme="majorBidi" w:cstheme="majorBidi"/>
              </w:rPr>
            </w:pPr>
            <w:proofErr w:type="spellStart"/>
            <w:r>
              <w:rPr>
                <w:rFonts w:asciiTheme="majorBidi" w:hAnsiTheme="majorBidi" w:cstheme="majorBidi"/>
              </w:rPr>
              <w:t>laHC</w:t>
            </w:r>
            <w:proofErr w:type="spellEnd"/>
            <w:r>
              <w:rPr>
                <w:rFonts w:asciiTheme="majorBidi" w:hAnsiTheme="majorBidi" w:cstheme="majorBidi"/>
              </w:rPr>
              <w:t xml:space="preserve"> – IPL</w:t>
            </w:r>
          </w:p>
        </w:tc>
        <w:tc>
          <w:tcPr>
            <w:tcW w:w="2841" w:type="dxa"/>
          </w:tcPr>
          <w:p w14:paraId="5F6441D7" w14:textId="77777777" w:rsidR="00A52642" w:rsidRDefault="00A52642" w:rsidP="00391AC1">
            <w:pPr>
              <w:bidi w:val="0"/>
              <w:spacing w:line="360" w:lineRule="auto"/>
              <w:rPr>
                <w:rFonts w:asciiTheme="majorBidi" w:hAnsiTheme="majorBidi" w:cstheme="majorBidi"/>
              </w:rPr>
            </w:pPr>
            <w:r>
              <w:rPr>
                <w:rFonts w:asciiTheme="majorBidi" w:hAnsiTheme="majorBidi" w:cstheme="majorBidi"/>
              </w:rPr>
              <w:t>t</w:t>
            </w:r>
            <w:r w:rsidRPr="00A52642">
              <w:rPr>
                <w:rFonts w:asciiTheme="majorBidi" w:hAnsiTheme="majorBidi" w:cstheme="majorBidi"/>
                <w:vertAlign w:val="subscript"/>
              </w:rPr>
              <w:t>(25)</w:t>
            </w:r>
            <w:r>
              <w:rPr>
                <w:rFonts w:asciiTheme="majorBidi" w:hAnsiTheme="majorBidi" w:cstheme="majorBidi"/>
              </w:rPr>
              <w:t xml:space="preserve"> = 5.</w:t>
            </w:r>
            <w:r w:rsidR="00391AC1">
              <w:rPr>
                <w:rFonts w:asciiTheme="majorBidi" w:hAnsiTheme="majorBidi" w:cstheme="majorBidi"/>
              </w:rPr>
              <w:t>4</w:t>
            </w:r>
            <w:r>
              <w:rPr>
                <w:rFonts w:asciiTheme="majorBidi" w:hAnsiTheme="majorBidi" w:cstheme="majorBidi"/>
              </w:rPr>
              <w:t>, p &lt; 0.001</w:t>
            </w:r>
          </w:p>
        </w:tc>
        <w:tc>
          <w:tcPr>
            <w:tcW w:w="2841" w:type="dxa"/>
          </w:tcPr>
          <w:p w14:paraId="243EBB4F" w14:textId="77777777" w:rsidR="00A52642" w:rsidRDefault="00A52642" w:rsidP="00391AC1">
            <w:pPr>
              <w:bidi w:val="0"/>
            </w:pPr>
            <w:r w:rsidRPr="009E7E4D">
              <w:rPr>
                <w:rFonts w:asciiTheme="majorBidi" w:hAnsiTheme="majorBidi" w:cstheme="majorBidi"/>
              </w:rPr>
              <w:t>t</w:t>
            </w:r>
            <w:r w:rsidRPr="009E7E4D">
              <w:rPr>
                <w:rFonts w:asciiTheme="majorBidi" w:hAnsiTheme="majorBidi" w:cstheme="majorBidi"/>
                <w:vertAlign w:val="subscript"/>
              </w:rPr>
              <w:t>(22)</w:t>
            </w:r>
            <w:r w:rsidRPr="009E7E4D">
              <w:rPr>
                <w:rFonts w:asciiTheme="majorBidi" w:hAnsiTheme="majorBidi" w:cstheme="majorBidi"/>
              </w:rPr>
              <w:t xml:space="preserve"> = </w:t>
            </w:r>
            <w:r w:rsidR="00391AC1">
              <w:rPr>
                <w:rFonts w:asciiTheme="majorBidi" w:hAnsiTheme="majorBidi" w:cstheme="majorBidi"/>
              </w:rPr>
              <w:t>2.54</w:t>
            </w:r>
            <w:r w:rsidRPr="009E7E4D">
              <w:rPr>
                <w:rFonts w:asciiTheme="majorBidi" w:hAnsiTheme="majorBidi" w:cstheme="majorBidi"/>
              </w:rPr>
              <w:t>, p = 0.0</w:t>
            </w:r>
            <w:r w:rsidR="00391AC1">
              <w:t>19</w:t>
            </w:r>
          </w:p>
        </w:tc>
      </w:tr>
      <w:tr w:rsidR="00A52642" w14:paraId="7842C29A" w14:textId="77777777" w:rsidTr="00A52642">
        <w:tc>
          <w:tcPr>
            <w:tcW w:w="2840" w:type="dxa"/>
          </w:tcPr>
          <w:p w14:paraId="6624D2D7" w14:textId="77777777" w:rsidR="00A52642" w:rsidRDefault="00A52642" w:rsidP="00A52642">
            <w:pPr>
              <w:bidi w:val="0"/>
              <w:spacing w:line="360" w:lineRule="auto"/>
              <w:rPr>
                <w:rFonts w:asciiTheme="majorBidi" w:hAnsiTheme="majorBidi" w:cstheme="majorBidi"/>
              </w:rPr>
            </w:pPr>
            <w:proofErr w:type="spellStart"/>
            <w:r>
              <w:rPr>
                <w:rFonts w:asciiTheme="majorBidi" w:hAnsiTheme="majorBidi" w:cstheme="majorBidi"/>
              </w:rPr>
              <w:t>laHC</w:t>
            </w:r>
            <w:proofErr w:type="spellEnd"/>
            <w:r>
              <w:rPr>
                <w:rFonts w:asciiTheme="majorBidi" w:hAnsiTheme="majorBidi" w:cstheme="majorBidi"/>
              </w:rPr>
              <w:t xml:space="preserve"> – PCC</w:t>
            </w:r>
          </w:p>
        </w:tc>
        <w:tc>
          <w:tcPr>
            <w:tcW w:w="2841" w:type="dxa"/>
          </w:tcPr>
          <w:p w14:paraId="2DB967C9" w14:textId="77777777" w:rsidR="00A52642" w:rsidRDefault="00A52642" w:rsidP="00391AC1">
            <w:pPr>
              <w:bidi w:val="0"/>
              <w:spacing w:line="360" w:lineRule="auto"/>
              <w:rPr>
                <w:rFonts w:asciiTheme="majorBidi" w:hAnsiTheme="majorBidi" w:cstheme="majorBidi"/>
              </w:rPr>
            </w:pPr>
            <w:r>
              <w:rPr>
                <w:rFonts w:asciiTheme="majorBidi" w:hAnsiTheme="majorBidi" w:cstheme="majorBidi"/>
              </w:rPr>
              <w:t>t</w:t>
            </w:r>
            <w:r w:rsidRPr="00A52642">
              <w:rPr>
                <w:rFonts w:asciiTheme="majorBidi" w:hAnsiTheme="majorBidi" w:cstheme="majorBidi"/>
                <w:vertAlign w:val="subscript"/>
              </w:rPr>
              <w:t>(25)</w:t>
            </w:r>
            <w:r>
              <w:rPr>
                <w:rFonts w:asciiTheme="majorBidi" w:hAnsiTheme="majorBidi" w:cstheme="majorBidi"/>
              </w:rPr>
              <w:t xml:space="preserve"> = </w:t>
            </w:r>
            <w:r w:rsidR="00391AC1">
              <w:rPr>
                <w:rFonts w:asciiTheme="majorBidi" w:hAnsiTheme="majorBidi" w:cstheme="majorBidi"/>
              </w:rPr>
              <w:t>4.01</w:t>
            </w:r>
            <w:r>
              <w:rPr>
                <w:rFonts w:asciiTheme="majorBidi" w:hAnsiTheme="majorBidi" w:cstheme="majorBidi"/>
              </w:rPr>
              <w:t>, p &lt; 0.001</w:t>
            </w:r>
          </w:p>
        </w:tc>
        <w:tc>
          <w:tcPr>
            <w:tcW w:w="2841" w:type="dxa"/>
          </w:tcPr>
          <w:p w14:paraId="3CCF5027" w14:textId="77777777" w:rsidR="00A52642" w:rsidRDefault="00A52642" w:rsidP="00391AC1">
            <w:pPr>
              <w:bidi w:val="0"/>
            </w:pPr>
            <w:r w:rsidRPr="009E7E4D">
              <w:rPr>
                <w:rFonts w:asciiTheme="majorBidi" w:hAnsiTheme="majorBidi" w:cstheme="majorBidi"/>
              </w:rPr>
              <w:t>t</w:t>
            </w:r>
            <w:r w:rsidRPr="009E7E4D">
              <w:rPr>
                <w:rFonts w:asciiTheme="majorBidi" w:hAnsiTheme="majorBidi" w:cstheme="majorBidi"/>
                <w:vertAlign w:val="subscript"/>
              </w:rPr>
              <w:t>(22)</w:t>
            </w:r>
            <w:r w:rsidRPr="009E7E4D">
              <w:rPr>
                <w:rFonts w:asciiTheme="majorBidi" w:hAnsiTheme="majorBidi" w:cstheme="majorBidi"/>
              </w:rPr>
              <w:t xml:space="preserve"> = </w:t>
            </w:r>
            <w:r w:rsidR="00391AC1">
              <w:rPr>
                <w:rFonts w:asciiTheme="majorBidi" w:hAnsiTheme="majorBidi" w:cstheme="majorBidi"/>
              </w:rPr>
              <w:t>2.27</w:t>
            </w:r>
            <w:r w:rsidRPr="009E7E4D">
              <w:rPr>
                <w:rFonts w:asciiTheme="majorBidi" w:hAnsiTheme="majorBidi" w:cstheme="majorBidi"/>
              </w:rPr>
              <w:t>, p = 0.0</w:t>
            </w:r>
            <w:r w:rsidR="00391AC1">
              <w:t>33</w:t>
            </w:r>
          </w:p>
        </w:tc>
      </w:tr>
      <w:tr w:rsidR="00A52642" w14:paraId="2DB70F11" w14:textId="77777777" w:rsidTr="00A52642">
        <w:tc>
          <w:tcPr>
            <w:tcW w:w="2840" w:type="dxa"/>
          </w:tcPr>
          <w:p w14:paraId="3430975D" w14:textId="77777777" w:rsidR="00A52642" w:rsidRDefault="00A52642" w:rsidP="00A52642">
            <w:pPr>
              <w:bidi w:val="0"/>
              <w:spacing w:line="360" w:lineRule="auto"/>
              <w:rPr>
                <w:rFonts w:asciiTheme="majorBidi" w:hAnsiTheme="majorBidi" w:cstheme="majorBidi"/>
              </w:rPr>
            </w:pPr>
            <w:proofErr w:type="spellStart"/>
            <w:r>
              <w:rPr>
                <w:rFonts w:asciiTheme="majorBidi" w:hAnsiTheme="majorBidi" w:cstheme="majorBidi"/>
              </w:rPr>
              <w:t>laHC</w:t>
            </w:r>
            <w:proofErr w:type="spellEnd"/>
            <w:r>
              <w:rPr>
                <w:rFonts w:asciiTheme="majorBidi" w:hAnsiTheme="majorBidi" w:cstheme="majorBidi"/>
              </w:rPr>
              <w:t xml:space="preserve"> – </w:t>
            </w:r>
            <w:proofErr w:type="spellStart"/>
            <w:r>
              <w:rPr>
                <w:rFonts w:asciiTheme="majorBidi" w:hAnsiTheme="majorBidi" w:cstheme="majorBidi"/>
              </w:rPr>
              <w:t>vmPFC</w:t>
            </w:r>
            <w:proofErr w:type="spellEnd"/>
          </w:p>
        </w:tc>
        <w:tc>
          <w:tcPr>
            <w:tcW w:w="2841" w:type="dxa"/>
          </w:tcPr>
          <w:p w14:paraId="472BA9B8" w14:textId="77777777" w:rsidR="00A52642" w:rsidRDefault="00A52642" w:rsidP="00391AC1">
            <w:pPr>
              <w:bidi w:val="0"/>
              <w:spacing w:line="360" w:lineRule="auto"/>
              <w:rPr>
                <w:rFonts w:asciiTheme="majorBidi" w:hAnsiTheme="majorBidi" w:cstheme="majorBidi"/>
              </w:rPr>
            </w:pPr>
            <w:r>
              <w:rPr>
                <w:rFonts w:asciiTheme="majorBidi" w:hAnsiTheme="majorBidi" w:cstheme="majorBidi"/>
              </w:rPr>
              <w:t>t</w:t>
            </w:r>
            <w:r w:rsidRPr="00A52642">
              <w:rPr>
                <w:rFonts w:asciiTheme="majorBidi" w:hAnsiTheme="majorBidi" w:cstheme="majorBidi"/>
                <w:vertAlign w:val="subscript"/>
              </w:rPr>
              <w:t>(25)</w:t>
            </w:r>
            <w:r>
              <w:rPr>
                <w:rFonts w:asciiTheme="majorBidi" w:hAnsiTheme="majorBidi" w:cstheme="majorBidi"/>
              </w:rPr>
              <w:t xml:space="preserve"> = </w:t>
            </w:r>
            <w:r w:rsidR="00391AC1">
              <w:rPr>
                <w:rFonts w:asciiTheme="majorBidi" w:hAnsiTheme="majorBidi" w:cstheme="majorBidi"/>
              </w:rPr>
              <w:t>2.95</w:t>
            </w:r>
            <w:r>
              <w:rPr>
                <w:rFonts w:asciiTheme="majorBidi" w:hAnsiTheme="majorBidi" w:cstheme="majorBidi"/>
              </w:rPr>
              <w:t xml:space="preserve">, p </w:t>
            </w:r>
            <w:r w:rsidR="00391AC1">
              <w:rPr>
                <w:rFonts w:asciiTheme="majorBidi" w:hAnsiTheme="majorBidi" w:cstheme="majorBidi"/>
              </w:rPr>
              <w:t>=</w:t>
            </w:r>
            <w:r>
              <w:rPr>
                <w:rFonts w:asciiTheme="majorBidi" w:hAnsiTheme="majorBidi" w:cstheme="majorBidi"/>
              </w:rPr>
              <w:t xml:space="preserve"> 0.00</w:t>
            </w:r>
            <w:r w:rsidR="00391AC1">
              <w:rPr>
                <w:rFonts w:asciiTheme="majorBidi" w:hAnsiTheme="majorBidi" w:cstheme="majorBidi"/>
              </w:rPr>
              <w:t>7</w:t>
            </w:r>
          </w:p>
        </w:tc>
        <w:tc>
          <w:tcPr>
            <w:tcW w:w="2841" w:type="dxa"/>
          </w:tcPr>
          <w:p w14:paraId="711AD700" w14:textId="77777777" w:rsidR="00A52642" w:rsidRDefault="00A52642" w:rsidP="00391AC1">
            <w:pPr>
              <w:bidi w:val="0"/>
            </w:pPr>
            <w:r w:rsidRPr="009E7E4D">
              <w:rPr>
                <w:rFonts w:asciiTheme="majorBidi" w:hAnsiTheme="majorBidi" w:cstheme="majorBidi"/>
              </w:rPr>
              <w:t>t</w:t>
            </w:r>
            <w:r w:rsidRPr="009E7E4D">
              <w:rPr>
                <w:rFonts w:asciiTheme="majorBidi" w:hAnsiTheme="majorBidi" w:cstheme="majorBidi"/>
                <w:vertAlign w:val="subscript"/>
              </w:rPr>
              <w:t>(22)</w:t>
            </w:r>
            <w:r w:rsidRPr="009E7E4D">
              <w:rPr>
                <w:rFonts w:asciiTheme="majorBidi" w:hAnsiTheme="majorBidi" w:cstheme="majorBidi"/>
              </w:rPr>
              <w:t xml:space="preserve"> = 4</w:t>
            </w:r>
            <w:r w:rsidR="00391AC1">
              <w:rPr>
                <w:rFonts w:asciiTheme="majorBidi" w:hAnsiTheme="majorBidi" w:cstheme="majorBidi"/>
              </w:rPr>
              <w:t>.19</w:t>
            </w:r>
            <w:r w:rsidRPr="009E7E4D">
              <w:rPr>
                <w:rFonts w:asciiTheme="majorBidi" w:hAnsiTheme="majorBidi" w:cstheme="majorBidi"/>
              </w:rPr>
              <w:t xml:space="preserve">, p </w:t>
            </w:r>
            <w:r w:rsidR="00391AC1">
              <w:rPr>
                <w:rFonts w:asciiTheme="majorBidi" w:hAnsiTheme="majorBidi" w:cstheme="majorBidi"/>
              </w:rPr>
              <w:t>&lt;</w:t>
            </w:r>
            <w:r w:rsidRPr="009E7E4D">
              <w:rPr>
                <w:rFonts w:asciiTheme="majorBidi" w:hAnsiTheme="majorBidi" w:cstheme="majorBidi"/>
              </w:rPr>
              <w:t xml:space="preserve"> 0.00</w:t>
            </w:r>
            <w:r w:rsidR="00391AC1">
              <w:t>1</w:t>
            </w:r>
          </w:p>
        </w:tc>
      </w:tr>
      <w:tr w:rsidR="00A52642" w14:paraId="50C776A7" w14:textId="77777777" w:rsidTr="00A52642">
        <w:tc>
          <w:tcPr>
            <w:tcW w:w="2840" w:type="dxa"/>
          </w:tcPr>
          <w:p w14:paraId="62C9C096" w14:textId="77777777" w:rsidR="00A52642" w:rsidRDefault="00A52642" w:rsidP="00A52642">
            <w:pPr>
              <w:bidi w:val="0"/>
              <w:spacing w:line="360" w:lineRule="auto"/>
              <w:rPr>
                <w:rFonts w:asciiTheme="majorBidi" w:hAnsiTheme="majorBidi" w:cstheme="majorBidi"/>
              </w:rPr>
            </w:pPr>
            <w:proofErr w:type="spellStart"/>
            <w:r>
              <w:rPr>
                <w:rFonts w:asciiTheme="majorBidi" w:hAnsiTheme="majorBidi" w:cstheme="majorBidi"/>
              </w:rPr>
              <w:t>laHC</w:t>
            </w:r>
            <w:proofErr w:type="spellEnd"/>
            <w:r>
              <w:rPr>
                <w:rFonts w:asciiTheme="majorBidi" w:hAnsiTheme="majorBidi" w:cstheme="majorBidi"/>
              </w:rPr>
              <w:t xml:space="preserve"> - </w:t>
            </w:r>
            <w:proofErr w:type="spellStart"/>
            <w:r>
              <w:rPr>
                <w:rFonts w:asciiTheme="majorBidi" w:hAnsiTheme="majorBidi" w:cstheme="majorBidi"/>
              </w:rPr>
              <w:t>lPutaman</w:t>
            </w:r>
            <w:proofErr w:type="spellEnd"/>
          </w:p>
        </w:tc>
        <w:tc>
          <w:tcPr>
            <w:tcW w:w="2841" w:type="dxa"/>
          </w:tcPr>
          <w:p w14:paraId="70EE2A48" w14:textId="77777777" w:rsidR="00A52642" w:rsidRDefault="00A52642" w:rsidP="00391AC1">
            <w:pPr>
              <w:bidi w:val="0"/>
              <w:spacing w:line="360" w:lineRule="auto"/>
              <w:rPr>
                <w:rFonts w:asciiTheme="majorBidi" w:hAnsiTheme="majorBidi" w:cstheme="majorBidi"/>
              </w:rPr>
            </w:pPr>
            <w:r>
              <w:rPr>
                <w:rFonts w:asciiTheme="majorBidi" w:hAnsiTheme="majorBidi" w:cstheme="majorBidi"/>
              </w:rPr>
              <w:t>t</w:t>
            </w:r>
            <w:r w:rsidRPr="00A52642">
              <w:rPr>
                <w:rFonts w:asciiTheme="majorBidi" w:hAnsiTheme="majorBidi" w:cstheme="majorBidi"/>
                <w:vertAlign w:val="subscript"/>
              </w:rPr>
              <w:t>(25)</w:t>
            </w:r>
            <w:r>
              <w:rPr>
                <w:rFonts w:asciiTheme="majorBidi" w:hAnsiTheme="majorBidi" w:cstheme="majorBidi"/>
              </w:rPr>
              <w:t xml:space="preserve"> = </w:t>
            </w:r>
            <w:r w:rsidR="00391AC1">
              <w:rPr>
                <w:rFonts w:asciiTheme="majorBidi" w:hAnsiTheme="majorBidi" w:cstheme="majorBidi"/>
              </w:rPr>
              <w:t>3.8</w:t>
            </w:r>
            <w:r>
              <w:rPr>
                <w:rFonts w:asciiTheme="majorBidi" w:hAnsiTheme="majorBidi" w:cstheme="majorBidi"/>
              </w:rPr>
              <w:t xml:space="preserve">, p </w:t>
            </w:r>
            <w:r w:rsidR="00391AC1">
              <w:rPr>
                <w:rFonts w:asciiTheme="majorBidi" w:hAnsiTheme="majorBidi" w:cstheme="majorBidi"/>
              </w:rPr>
              <w:t>=</w:t>
            </w:r>
            <w:r>
              <w:rPr>
                <w:rFonts w:asciiTheme="majorBidi" w:hAnsiTheme="majorBidi" w:cstheme="majorBidi"/>
              </w:rPr>
              <w:t xml:space="preserve"> 0.001</w:t>
            </w:r>
          </w:p>
        </w:tc>
        <w:tc>
          <w:tcPr>
            <w:tcW w:w="2841" w:type="dxa"/>
          </w:tcPr>
          <w:p w14:paraId="7BD90CA8" w14:textId="77777777" w:rsidR="00A52642" w:rsidRDefault="00A52642" w:rsidP="00391AC1">
            <w:pPr>
              <w:bidi w:val="0"/>
            </w:pPr>
            <w:r w:rsidRPr="009E7E4D">
              <w:rPr>
                <w:rFonts w:asciiTheme="majorBidi" w:hAnsiTheme="majorBidi" w:cstheme="majorBidi"/>
              </w:rPr>
              <w:t>t</w:t>
            </w:r>
            <w:r w:rsidRPr="009E7E4D">
              <w:rPr>
                <w:rFonts w:asciiTheme="majorBidi" w:hAnsiTheme="majorBidi" w:cstheme="majorBidi"/>
                <w:vertAlign w:val="subscript"/>
              </w:rPr>
              <w:t>(22)</w:t>
            </w:r>
            <w:r w:rsidRPr="009E7E4D">
              <w:rPr>
                <w:rFonts w:asciiTheme="majorBidi" w:hAnsiTheme="majorBidi" w:cstheme="majorBidi"/>
              </w:rPr>
              <w:t xml:space="preserve"> = </w:t>
            </w:r>
            <w:r w:rsidR="00391AC1">
              <w:rPr>
                <w:rFonts w:asciiTheme="majorBidi" w:hAnsiTheme="majorBidi" w:cstheme="majorBidi"/>
              </w:rPr>
              <w:t>3.99</w:t>
            </w:r>
            <w:r w:rsidRPr="009E7E4D">
              <w:rPr>
                <w:rFonts w:asciiTheme="majorBidi" w:hAnsiTheme="majorBidi" w:cstheme="majorBidi"/>
              </w:rPr>
              <w:t>, p = 0.00</w:t>
            </w:r>
            <w:r w:rsidR="00391AC1">
              <w:t>1</w:t>
            </w:r>
          </w:p>
        </w:tc>
      </w:tr>
      <w:tr w:rsidR="00A52642" w14:paraId="586E295F" w14:textId="77777777" w:rsidTr="00A52642">
        <w:tc>
          <w:tcPr>
            <w:tcW w:w="2840" w:type="dxa"/>
          </w:tcPr>
          <w:p w14:paraId="0F1FB49F" w14:textId="77777777" w:rsidR="00A52642" w:rsidRDefault="00A52642" w:rsidP="00A52642">
            <w:pPr>
              <w:bidi w:val="0"/>
              <w:spacing w:line="360" w:lineRule="auto"/>
              <w:rPr>
                <w:rFonts w:asciiTheme="majorBidi" w:hAnsiTheme="majorBidi" w:cstheme="majorBidi"/>
              </w:rPr>
            </w:pPr>
            <w:proofErr w:type="spellStart"/>
            <w:r>
              <w:rPr>
                <w:rFonts w:asciiTheme="majorBidi" w:hAnsiTheme="majorBidi" w:cstheme="majorBidi"/>
              </w:rPr>
              <w:t>laHC</w:t>
            </w:r>
            <w:proofErr w:type="spellEnd"/>
            <w:r>
              <w:rPr>
                <w:rFonts w:asciiTheme="majorBidi" w:hAnsiTheme="majorBidi" w:cstheme="majorBidi"/>
              </w:rPr>
              <w:t xml:space="preserve"> – </w:t>
            </w:r>
            <w:proofErr w:type="spellStart"/>
            <w:r>
              <w:rPr>
                <w:rFonts w:asciiTheme="majorBidi" w:hAnsiTheme="majorBidi" w:cstheme="majorBidi"/>
              </w:rPr>
              <w:t>rpreCG</w:t>
            </w:r>
            <w:proofErr w:type="spellEnd"/>
          </w:p>
        </w:tc>
        <w:tc>
          <w:tcPr>
            <w:tcW w:w="2841" w:type="dxa"/>
          </w:tcPr>
          <w:p w14:paraId="4E60E3F8" w14:textId="77777777" w:rsidR="00A52642" w:rsidRDefault="00A52642" w:rsidP="00391AC1">
            <w:pPr>
              <w:bidi w:val="0"/>
              <w:spacing w:line="360" w:lineRule="auto"/>
              <w:rPr>
                <w:rFonts w:asciiTheme="majorBidi" w:hAnsiTheme="majorBidi" w:cstheme="majorBidi"/>
              </w:rPr>
            </w:pPr>
            <w:r>
              <w:rPr>
                <w:rFonts w:asciiTheme="majorBidi" w:hAnsiTheme="majorBidi" w:cstheme="majorBidi"/>
              </w:rPr>
              <w:t>t</w:t>
            </w:r>
            <w:r w:rsidRPr="00A52642">
              <w:rPr>
                <w:rFonts w:asciiTheme="majorBidi" w:hAnsiTheme="majorBidi" w:cstheme="majorBidi"/>
                <w:vertAlign w:val="subscript"/>
              </w:rPr>
              <w:t>(25)</w:t>
            </w:r>
            <w:r>
              <w:rPr>
                <w:rFonts w:asciiTheme="majorBidi" w:hAnsiTheme="majorBidi" w:cstheme="majorBidi"/>
              </w:rPr>
              <w:t xml:space="preserve"> = </w:t>
            </w:r>
            <w:r w:rsidR="00391AC1">
              <w:rPr>
                <w:rFonts w:asciiTheme="majorBidi" w:hAnsiTheme="majorBidi" w:cstheme="majorBidi"/>
              </w:rPr>
              <w:t>2.3</w:t>
            </w:r>
            <w:r>
              <w:rPr>
                <w:rFonts w:asciiTheme="majorBidi" w:hAnsiTheme="majorBidi" w:cstheme="majorBidi"/>
              </w:rPr>
              <w:t xml:space="preserve">, p </w:t>
            </w:r>
            <w:r w:rsidR="00391AC1">
              <w:rPr>
                <w:rFonts w:asciiTheme="majorBidi" w:hAnsiTheme="majorBidi" w:cstheme="majorBidi"/>
              </w:rPr>
              <w:t>=</w:t>
            </w:r>
            <w:r>
              <w:rPr>
                <w:rFonts w:asciiTheme="majorBidi" w:hAnsiTheme="majorBidi" w:cstheme="majorBidi"/>
              </w:rPr>
              <w:t xml:space="preserve"> 0.0</w:t>
            </w:r>
            <w:r w:rsidR="00391AC1">
              <w:rPr>
                <w:rFonts w:asciiTheme="majorBidi" w:hAnsiTheme="majorBidi" w:cstheme="majorBidi"/>
              </w:rPr>
              <w:t>29</w:t>
            </w:r>
          </w:p>
        </w:tc>
        <w:tc>
          <w:tcPr>
            <w:tcW w:w="2841" w:type="dxa"/>
          </w:tcPr>
          <w:p w14:paraId="76168160" w14:textId="77777777" w:rsidR="00A52642" w:rsidRDefault="00A52642" w:rsidP="00391AC1">
            <w:pPr>
              <w:bidi w:val="0"/>
            </w:pPr>
            <w:r w:rsidRPr="009E7E4D">
              <w:rPr>
                <w:rFonts w:asciiTheme="majorBidi" w:hAnsiTheme="majorBidi" w:cstheme="majorBidi"/>
              </w:rPr>
              <w:t>t</w:t>
            </w:r>
            <w:r w:rsidRPr="009E7E4D">
              <w:rPr>
                <w:rFonts w:asciiTheme="majorBidi" w:hAnsiTheme="majorBidi" w:cstheme="majorBidi"/>
                <w:vertAlign w:val="subscript"/>
              </w:rPr>
              <w:t>(22)</w:t>
            </w:r>
            <w:r w:rsidRPr="009E7E4D">
              <w:rPr>
                <w:rFonts w:asciiTheme="majorBidi" w:hAnsiTheme="majorBidi" w:cstheme="majorBidi"/>
              </w:rPr>
              <w:t xml:space="preserve"> = </w:t>
            </w:r>
            <w:r w:rsidR="00391AC1">
              <w:rPr>
                <w:rFonts w:asciiTheme="majorBidi" w:hAnsiTheme="majorBidi" w:cstheme="majorBidi"/>
              </w:rPr>
              <w:t>2.62</w:t>
            </w:r>
            <w:r w:rsidRPr="009E7E4D">
              <w:rPr>
                <w:rFonts w:asciiTheme="majorBidi" w:hAnsiTheme="majorBidi" w:cstheme="majorBidi"/>
              </w:rPr>
              <w:t>, p = 0.0</w:t>
            </w:r>
            <w:r w:rsidR="00391AC1">
              <w:rPr>
                <w:rFonts w:asciiTheme="majorBidi" w:hAnsiTheme="majorBidi" w:cstheme="majorBidi"/>
              </w:rPr>
              <w:t>15</w:t>
            </w:r>
          </w:p>
        </w:tc>
      </w:tr>
    </w:tbl>
    <w:p w14:paraId="15361820" w14:textId="77777777" w:rsidR="007C7AA3" w:rsidRDefault="001E493E" w:rsidP="007C7AA3">
      <w:pPr>
        <w:bidi w:val="0"/>
        <w:spacing w:line="360" w:lineRule="auto"/>
        <w:rPr>
          <w:rFonts w:asciiTheme="majorBidi" w:hAnsiTheme="majorBidi" w:cstheme="majorBidi"/>
        </w:rPr>
      </w:pPr>
      <w:r w:rsidRPr="001E493E">
        <w:rPr>
          <w:rFonts w:asciiTheme="majorBidi" w:hAnsiTheme="majorBidi" w:cstheme="majorBidi"/>
          <w:b/>
          <w:bCs/>
        </w:rPr>
        <w:t xml:space="preserve">Table </w:t>
      </w:r>
      <w:r>
        <w:rPr>
          <w:rFonts w:asciiTheme="majorBidi" w:hAnsiTheme="majorBidi" w:cstheme="majorBidi"/>
          <w:b/>
          <w:bCs/>
        </w:rPr>
        <w:t>S1</w:t>
      </w:r>
      <w:r w:rsidRPr="001E493E">
        <w:rPr>
          <w:rFonts w:asciiTheme="majorBidi" w:hAnsiTheme="majorBidi" w:cstheme="majorBidi"/>
        </w:rPr>
        <w:t xml:space="preserve">. </w:t>
      </w:r>
      <w:r>
        <w:rPr>
          <w:rFonts w:asciiTheme="majorBidi" w:hAnsiTheme="majorBidi" w:cstheme="majorBidi"/>
        </w:rPr>
        <w:t>Comparing</w:t>
      </w:r>
      <w:r w:rsidRPr="001E493E">
        <w:rPr>
          <w:rFonts w:asciiTheme="majorBidi" w:hAnsiTheme="majorBidi" w:cstheme="majorBidi"/>
        </w:rPr>
        <w:t xml:space="preserve"> </w:t>
      </w:r>
      <w:r>
        <w:rPr>
          <w:rFonts w:asciiTheme="majorBidi" w:hAnsiTheme="majorBidi" w:cstheme="majorBidi"/>
        </w:rPr>
        <w:t xml:space="preserve">older and younger adults' </w:t>
      </w:r>
      <w:r w:rsidRPr="001E493E">
        <w:rPr>
          <w:rFonts w:asciiTheme="majorBidi" w:hAnsiTheme="majorBidi" w:cstheme="majorBidi"/>
        </w:rPr>
        <w:t xml:space="preserve">RSFC, </w:t>
      </w:r>
      <w:r>
        <w:rPr>
          <w:rFonts w:asciiTheme="majorBidi" w:hAnsiTheme="majorBidi" w:cstheme="majorBidi"/>
        </w:rPr>
        <w:t>separately for males and females. All the connections showed lower RSFC for older than younger adults, both for males and for females.</w:t>
      </w:r>
      <w:r w:rsidRPr="001E493E">
        <w:rPr>
          <w:rFonts w:asciiTheme="majorBidi" w:hAnsiTheme="majorBidi" w:cstheme="majorBidi"/>
        </w:rPr>
        <w:t xml:space="preserve"> </w:t>
      </w:r>
      <w:r w:rsidR="007C7AA3" w:rsidRPr="00503FAA">
        <w:rPr>
          <w:rFonts w:asciiTheme="majorBidi" w:hAnsiTheme="majorBidi" w:cstheme="majorBidi"/>
        </w:rPr>
        <w:t xml:space="preserve">Abbreviations: l=left, r=right, </w:t>
      </w:r>
      <w:proofErr w:type="spellStart"/>
      <w:r w:rsidR="007C7AA3" w:rsidRPr="00503FAA">
        <w:rPr>
          <w:rFonts w:asciiTheme="majorBidi" w:hAnsiTheme="majorBidi" w:cstheme="majorBidi"/>
        </w:rPr>
        <w:t>aHC</w:t>
      </w:r>
      <w:proofErr w:type="spellEnd"/>
      <w:r w:rsidR="007C7AA3" w:rsidRPr="00503FAA">
        <w:rPr>
          <w:rFonts w:asciiTheme="majorBidi" w:hAnsiTheme="majorBidi" w:cstheme="majorBidi"/>
        </w:rPr>
        <w:t xml:space="preserve">=anterior hippocampus, </w:t>
      </w:r>
      <w:proofErr w:type="spellStart"/>
      <w:r w:rsidR="007C7AA3" w:rsidRPr="00503FAA">
        <w:rPr>
          <w:rFonts w:asciiTheme="majorBidi" w:hAnsiTheme="majorBidi" w:cstheme="majorBidi"/>
        </w:rPr>
        <w:t>pHC</w:t>
      </w:r>
      <w:proofErr w:type="spellEnd"/>
      <w:r w:rsidR="007C7AA3" w:rsidRPr="00503FAA">
        <w:rPr>
          <w:rFonts w:asciiTheme="majorBidi" w:hAnsiTheme="majorBidi" w:cstheme="majorBidi"/>
        </w:rPr>
        <w:t xml:space="preserve">=posterior hippocampus, IPL=inferior parietal lobule, </w:t>
      </w:r>
      <w:proofErr w:type="spellStart"/>
      <w:r w:rsidR="007C7AA3" w:rsidRPr="00503FAA">
        <w:rPr>
          <w:rFonts w:asciiTheme="majorBidi" w:hAnsiTheme="majorBidi" w:cstheme="majorBidi"/>
        </w:rPr>
        <w:t>vmPFC</w:t>
      </w:r>
      <w:proofErr w:type="spellEnd"/>
      <w:r w:rsidR="007C7AA3" w:rsidRPr="00503FAA">
        <w:rPr>
          <w:rFonts w:asciiTheme="majorBidi" w:hAnsiTheme="majorBidi" w:cstheme="majorBidi"/>
        </w:rPr>
        <w:t xml:space="preserve">=ventromedial prefrontal cortex, PCC= posterior cingulate cortex; </w:t>
      </w:r>
      <w:proofErr w:type="spellStart"/>
      <w:r w:rsidR="007C7AA3" w:rsidRPr="00503FAA">
        <w:rPr>
          <w:rFonts w:asciiTheme="majorBidi" w:hAnsiTheme="majorBidi" w:cstheme="majorBidi"/>
        </w:rPr>
        <w:t>preCG</w:t>
      </w:r>
      <w:proofErr w:type="spellEnd"/>
      <w:r w:rsidR="007C7AA3" w:rsidRPr="00503FAA">
        <w:rPr>
          <w:rFonts w:asciiTheme="majorBidi" w:hAnsiTheme="majorBidi" w:cstheme="majorBidi"/>
        </w:rPr>
        <w:t>=precentral gyrus.</w:t>
      </w:r>
    </w:p>
    <w:p w14:paraId="57484BB4" w14:textId="77777777" w:rsidR="001E493E" w:rsidRDefault="001E493E" w:rsidP="001E493E">
      <w:pPr>
        <w:bidi w:val="0"/>
        <w:spacing w:line="360" w:lineRule="auto"/>
        <w:rPr>
          <w:rFonts w:asciiTheme="majorBidi" w:hAnsiTheme="majorBidi" w:cstheme="majorBidi"/>
        </w:rPr>
      </w:pPr>
    </w:p>
    <w:p w14:paraId="0B8D2E8E" w14:textId="77777777" w:rsidR="00FC2A05" w:rsidRPr="00FC2A05" w:rsidRDefault="00FC2A05" w:rsidP="00FC2A05">
      <w:pPr>
        <w:bidi w:val="0"/>
        <w:spacing w:line="360" w:lineRule="auto"/>
        <w:rPr>
          <w:rFonts w:asciiTheme="majorBidi" w:hAnsiTheme="majorBidi" w:cstheme="majorBidi"/>
        </w:rPr>
      </w:pPr>
      <w:r w:rsidRPr="00FC2A05">
        <w:rPr>
          <w:rFonts w:asciiTheme="majorBidi" w:hAnsiTheme="majorBidi" w:cstheme="majorBidi"/>
          <w:b/>
          <w:bCs/>
        </w:rPr>
        <w:t xml:space="preserve">Group Differences in Head Movements as a Possible Confounder </w:t>
      </w:r>
    </w:p>
    <w:p w14:paraId="423FC238" w14:textId="77777777" w:rsidR="00706DE2" w:rsidRPr="001E493E" w:rsidRDefault="00FC2A05" w:rsidP="00FC2A05">
      <w:pPr>
        <w:bidi w:val="0"/>
        <w:spacing w:line="360" w:lineRule="auto"/>
        <w:ind w:firstLine="720"/>
        <w:rPr>
          <w:rFonts w:asciiTheme="majorBidi" w:hAnsiTheme="majorBidi" w:cstheme="majorBidi"/>
        </w:rPr>
      </w:pPr>
      <w:r w:rsidRPr="00FC2A05">
        <w:rPr>
          <w:rFonts w:asciiTheme="majorBidi" w:hAnsiTheme="majorBidi" w:cstheme="majorBidi"/>
        </w:rPr>
        <w:t xml:space="preserve">Head movements are known to influence fMRI signal. Although participants with large movements were discarded from analysis and head movements were regressed out during RSFC analysis (see Methods section), it is still possible that systematic differences between the groups in head movements caused group differences in the RSFC. To test this </w:t>
      </w:r>
      <w:r w:rsidR="006F37C0" w:rsidRPr="00FC2A05">
        <w:rPr>
          <w:rFonts w:asciiTheme="majorBidi" w:hAnsiTheme="majorBidi" w:cstheme="majorBidi"/>
        </w:rPr>
        <w:lastRenderedPageBreak/>
        <w:t>possibility,</w:t>
      </w:r>
      <w:r w:rsidRPr="00FC2A05">
        <w:rPr>
          <w:rFonts w:asciiTheme="majorBidi" w:hAnsiTheme="majorBidi" w:cstheme="majorBidi"/>
        </w:rPr>
        <w:t xml:space="preserve"> we compared the head movements of older and younger adults during rest. To this end, for each participant we calculated the averaged movements across both rest runs, separately for each movement axis. These measures were entered into a 2-way mix analysis of variance (ANOVA) with age</w:t>
      </w:r>
      <w:r w:rsidR="006F37C0">
        <w:rPr>
          <w:rFonts w:asciiTheme="majorBidi" w:hAnsiTheme="majorBidi" w:cstheme="majorBidi"/>
        </w:rPr>
        <w:t xml:space="preserve"> (older/younger) and axis (x, y</w:t>
      </w:r>
      <w:r w:rsidRPr="00FC2A05">
        <w:rPr>
          <w:rFonts w:asciiTheme="majorBidi" w:hAnsiTheme="majorBidi" w:cstheme="majorBidi"/>
        </w:rPr>
        <w:t>,</w:t>
      </w:r>
      <w:r w:rsidR="006F37C0">
        <w:rPr>
          <w:rFonts w:asciiTheme="majorBidi" w:hAnsiTheme="majorBidi" w:cstheme="majorBidi"/>
        </w:rPr>
        <w:t xml:space="preserve"> </w:t>
      </w:r>
      <w:r w:rsidRPr="00FC2A05">
        <w:rPr>
          <w:rFonts w:asciiTheme="majorBidi" w:hAnsiTheme="majorBidi" w:cstheme="majorBidi"/>
        </w:rPr>
        <w:t>z, rotation x, rotation y and rotation z) as independent variables. Results showed that the effect of age was non-significant (</w:t>
      </w:r>
      <w:proofErr w:type="gramStart"/>
      <w:r w:rsidRPr="00FC2A05">
        <w:rPr>
          <w:rFonts w:asciiTheme="majorBidi" w:hAnsiTheme="majorBidi" w:cstheme="majorBidi"/>
        </w:rPr>
        <w:t>F</w:t>
      </w:r>
      <w:r w:rsidRPr="00FC2A05">
        <w:rPr>
          <w:rFonts w:asciiTheme="majorBidi" w:hAnsiTheme="majorBidi" w:cstheme="majorBidi"/>
          <w:vertAlign w:val="subscript"/>
        </w:rPr>
        <w:t>(</w:t>
      </w:r>
      <w:proofErr w:type="gramEnd"/>
      <w:r w:rsidRPr="00FC2A05">
        <w:rPr>
          <w:rFonts w:asciiTheme="majorBidi" w:hAnsiTheme="majorBidi" w:cstheme="majorBidi"/>
          <w:vertAlign w:val="subscript"/>
        </w:rPr>
        <w:t>1,49)</w:t>
      </w:r>
      <w:r w:rsidRPr="00FC2A05">
        <w:rPr>
          <w:rFonts w:asciiTheme="majorBidi" w:hAnsiTheme="majorBidi" w:cstheme="majorBidi"/>
        </w:rPr>
        <w:t xml:space="preserve"> = 0.2, p = 0.6), as was the interaction between age and axis (F</w:t>
      </w:r>
      <w:r w:rsidRPr="00FC2A05">
        <w:rPr>
          <w:rFonts w:asciiTheme="majorBidi" w:hAnsiTheme="majorBidi" w:cstheme="majorBidi"/>
          <w:vertAlign w:val="subscript"/>
        </w:rPr>
        <w:t>(5,245)</w:t>
      </w:r>
      <w:r w:rsidRPr="00FC2A05">
        <w:rPr>
          <w:rFonts w:asciiTheme="majorBidi" w:hAnsiTheme="majorBidi" w:cstheme="majorBidi"/>
        </w:rPr>
        <w:t xml:space="preserve"> = 1.3, p = 0.2). These results strengthen the assumption that head movements did not contribute to the differences between the groups in RSFC</w:t>
      </w:r>
      <w:r w:rsidR="00706DE2" w:rsidRPr="00FC2A05">
        <w:rPr>
          <w:rFonts w:asciiTheme="majorBidi" w:hAnsiTheme="majorBidi" w:cstheme="majorBidi"/>
        </w:rPr>
        <w:t>.</w:t>
      </w:r>
      <w:r w:rsidR="00706DE2">
        <w:rPr>
          <w:rFonts w:asciiTheme="majorBidi" w:hAnsiTheme="majorBidi" w:cstheme="majorBidi"/>
        </w:rPr>
        <w:t xml:space="preserve"> </w:t>
      </w:r>
    </w:p>
    <w:p w14:paraId="230AC6DF" w14:textId="77777777" w:rsidR="00F3451B" w:rsidRDefault="00F3451B" w:rsidP="001E493E">
      <w:pPr>
        <w:bidi w:val="0"/>
        <w:spacing w:line="360" w:lineRule="auto"/>
        <w:rPr>
          <w:rFonts w:asciiTheme="majorBidi" w:hAnsiTheme="majorBidi" w:cstheme="majorBidi"/>
          <w:b/>
          <w:bCs/>
          <w:u w:val="single"/>
        </w:rPr>
      </w:pPr>
    </w:p>
    <w:p w14:paraId="6F7C1B65" w14:textId="77777777" w:rsidR="001E493E" w:rsidRPr="00F3451B" w:rsidRDefault="00F3451B" w:rsidP="00F3451B">
      <w:pPr>
        <w:bidi w:val="0"/>
        <w:spacing w:line="360" w:lineRule="auto"/>
        <w:rPr>
          <w:rFonts w:asciiTheme="majorBidi" w:hAnsiTheme="majorBidi" w:cstheme="majorBidi"/>
          <w:b/>
          <w:bCs/>
          <w:u w:val="single"/>
        </w:rPr>
      </w:pPr>
      <w:r w:rsidRPr="00F3451B">
        <w:rPr>
          <w:rFonts w:asciiTheme="majorBidi" w:hAnsiTheme="majorBidi" w:cstheme="majorBidi"/>
          <w:b/>
          <w:bCs/>
          <w:u w:val="single"/>
        </w:rPr>
        <w:t>References</w:t>
      </w:r>
    </w:p>
    <w:p w14:paraId="0733EF5A" w14:textId="77777777" w:rsidR="00F3451B" w:rsidRPr="00F3451B" w:rsidRDefault="00F3451B" w:rsidP="00F3451B">
      <w:pPr>
        <w:widowControl w:val="0"/>
        <w:autoSpaceDE w:val="0"/>
        <w:autoSpaceDN w:val="0"/>
        <w:bidi w:val="0"/>
        <w:adjustRightInd w:val="0"/>
        <w:spacing w:line="360" w:lineRule="auto"/>
        <w:ind w:left="480" w:hanging="480"/>
        <w:rPr>
          <w:rFonts w:ascii="Times New Roman" w:hAnsi="Times New Roman" w:cs="Times New Roman"/>
          <w:noProof/>
          <w:szCs w:val="24"/>
        </w:rPr>
      </w:pPr>
      <w:r>
        <w:rPr>
          <w:rFonts w:asciiTheme="majorBidi" w:hAnsiTheme="majorBidi" w:cstheme="majorBidi"/>
        </w:rPr>
        <w:fldChar w:fldCharType="begin" w:fldLock="1"/>
      </w:r>
      <w:r>
        <w:rPr>
          <w:rFonts w:asciiTheme="majorBidi" w:hAnsiTheme="majorBidi" w:cstheme="majorBidi"/>
        </w:rPr>
        <w:instrText xml:space="preserve">ADDIN Mendeley Bibliography CSL_BIBLIOGRAPHY </w:instrText>
      </w:r>
      <w:r>
        <w:rPr>
          <w:rFonts w:asciiTheme="majorBidi" w:hAnsiTheme="majorBidi" w:cstheme="majorBidi"/>
        </w:rPr>
        <w:fldChar w:fldCharType="separate"/>
      </w:r>
      <w:r w:rsidRPr="00F3451B">
        <w:rPr>
          <w:rFonts w:ascii="Times New Roman" w:hAnsi="Times New Roman" w:cs="Times New Roman"/>
          <w:noProof/>
          <w:szCs w:val="24"/>
        </w:rPr>
        <w:t>Andrews-Hanna, J.R., Reidler, J.S., Sepulcre, J., Poulin, R., Buckner, R.L., 2010. Functional-anatomic fractionation of the brain’s default network. Neuron 65, 550–62. doi:10.1016/j.neuron.2010.02.005</w:t>
      </w:r>
    </w:p>
    <w:p w14:paraId="6E71F455" w14:textId="77777777" w:rsidR="00F3451B" w:rsidRPr="00F3451B" w:rsidRDefault="00F3451B" w:rsidP="00F3451B">
      <w:pPr>
        <w:widowControl w:val="0"/>
        <w:autoSpaceDE w:val="0"/>
        <w:autoSpaceDN w:val="0"/>
        <w:bidi w:val="0"/>
        <w:adjustRightInd w:val="0"/>
        <w:spacing w:line="360" w:lineRule="auto"/>
        <w:ind w:left="480" w:hanging="480"/>
        <w:rPr>
          <w:rFonts w:ascii="Times New Roman" w:hAnsi="Times New Roman" w:cs="Times New Roman"/>
          <w:noProof/>
          <w:szCs w:val="24"/>
        </w:rPr>
      </w:pPr>
      <w:r w:rsidRPr="00F3451B">
        <w:rPr>
          <w:rFonts w:ascii="Times New Roman" w:hAnsi="Times New Roman" w:cs="Times New Roman"/>
          <w:noProof/>
          <w:szCs w:val="24"/>
        </w:rPr>
        <w:t>Andrews-Hanna, J.R., Smallwood, J., Spreng, R.N., 2014. The default network and self-generated thought: component processes, dynamic control, and clinical relevance. Ann. N. Y. Acad. Sci. 1316, 29–52. doi:10.1111/nyas.12360</w:t>
      </w:r>
    </w:p>
    <w:p w14:paraId="24B75A44" w14:textId="77777777" w:rsidR="00F3451B" w:rsidRPr="00F3451B" w:rsidRDefault="00F3451B" w:rsidP="00F3451B">
      <w:pPr>
        <w:widowControl w:val="0"/>
        <w:autoSpaceDE w:val="0"/>
        <w:autoSpaceDN w:val="0"/>
        <w:bidi w:val="0"/>
        <w:adjustRightInd w:val="0"/>
        <w:spacing w:line="360" w:lineRule="auto"/>
        <w:ind w:left="480" w:hanging="480"/>
        <w:rPr>
          <w:rFonts w:ascii="Times New Roman" w:hAnsi="Times New Roman" w:cs="Times New Roman"/>
          <w:noProof/>
          <w:szCs w:val="24"/>
        </w:rPr>
      </w:pPr>
      <w:r w:rsidRPr="00F3451B">
        <w:rPr>
          <w:rFonts w:ascii="Times New Roman" w:hAnsi="Times New Roman" w:cs="Times New Roman"/>
          <w:noProof/>
          <w:szCs w:val="24"/>
        </w:rPr>
        <w:t>Benjamini, Y., Hochberg, Y., 1995. CONTROLLING THE FALSE DISCOVERY RATE - A PRACTICAL AND POWERFUL APPROACH TO MULTIPLE TESTING. J. R. Stat. Soc. Ser. B-METHODOLOGICAL 57, 289–300.</w:t>
      </w:r>
    </w:p>
    <w:p w14:paraId="290EA012" w14:textId="77777777" w:rsidR="00F3451B" w:rsidRPr="00F3451B" w:rsidRDefault="00F3451B" w:rsidP="00F3451B">
      <w:pPr>
        <w:widowControl w:val="0"/>
        <w:autoSpaceDE w:val="0"/>
        <w:autoSpaceDN w:val="0"/>
        <w:bidi w:val="0"/>
        <w:adjustRightInd w:val="0"/>
        <w:spacing w:line="360" w:lineRule="auto"/>
        <w:ind w:left="480" w:hanging="480"/>
        <w:rPr>
          <w:rFonts w:ascii="Times New Roman" w:hAnsi="Times New Roman" w:cs="Times New Roman"/>
          <w:noProof/>
          <w:szCs w:val="24"/>
        </w:rPr>
      </w:pPr>
      <w:r w:rsidRPr="00F3451B">
        <w:rPr>
          <w:rFonts w:ascii="Times New Roman" w:hAnsi="Times New Roman" w:cs="Times New Roman"/>
          <w:noProof/>
          <w:szCs w:val="24"/>
        </w:rPr>
        <w:t>Benjamini, Y., Yekutieli, D., 2001. The control of the false discovery rate in multiple testing under dependency. Ann. Stat. 29, 1165–1188.</w:t>
      </w:r>
    </w:p>
    <w:p w14:paraId="311FA350" w14:textId="77777777" w:rsidR="00F3451B" w:rsidRPr="00F3451B" w:rsidRDefault="00F3451B" w:rsidP="00F3451B">
      <w:pPr>
        <w:widowControl w:val="0"/>
        <w:autoSpaceDE w:val="0"/>
        <w:autoSpaceDN w:val="0"/>
        <w:bidi w:val="0"/>
        <w:adjustRightInd w:val="0"/>
        <w:spacing w:line="360" w:lineRule="auto"/>
        <w:ind w:left="480" w:hanging="480"/>
        <w:rPr>
          <w:rFonts w:ascii="Times New Roman" w:hAnsi="Times New Roman" w:cs="Times New Roman"/>
          <w:noProof/>
          <w:szCs w:val="24"/>
        </w:rPr>
      </w:pPr>
      <w:r w:rsidRPr="00F3451B">
        <w:rPr>
          <w:rFonts w:ascii="Times New Roman" w:hAnsi="Times New Roman" w:cs="Times New Roman"/>
          <w:noProof/>
          <w:szCs w:val="24"/>
        </w:rPr>
        <w:t>Grady, C.L., 2012. The cognitive neuroscience of ageing. Nat. Rev. Neurosci. 13, 491–505. doi:10.1038/nrn3256</w:t>
      </w:r>
    </w:p>
    <w:p w14:paraId="25C9068F" w14:textId="77777777" w:rsidR="00F3451B" w:rsidRPr="00F3451B" w:rsidRDefault="00F3451B" w:rsidP="00F3451B">
      <w:pPr>
        <w:widowControl w:val="0"/>
        <w:autoSpaceDE w:val="0"/>
        <w:autoSpaceDN w:val="0"/>
        <w:bidi w:val="0"/>
        <w:adjustRightInd w:val="0"/>
        <w:spacing w:line="360" w:lineRule="auto"/>
        <w:ind w:left="480" w:hanging="480"/>
        <w:rPr>
          <w:rFonts w:ascii="Times New Roman" w:hAnsi="Times New Roman" w:cs="Times New Roman"/>
          <w:noProof/>
          <w:szCs w:val="24"/>
        </w:rPr>
      </w:pPr>
      <w:r w:rsidRPr="00F3451B">
        <w:rPr>
          <w:rFonts w:ascii="Times New Roman" w:hAnsi="Times New Roman" w:cs="Times New Roman"/>
          <w:noProof/>
          <w:szCs w:val="24"/>
        </w:rPr>
        <w:t>Hafkemeijer, A., van der Grond, J., Rombouts, S.A.R.B., 2012. Imaging the default mode network in aging and dementia. Biochim. Biophys. Acta 1822, 431–41. doi:10.1016/j.bbadis.2011.07.008</w:t>
      </w:r>
    </w:p>
    <w:p w14:paraId="2C0D7544" w14:textId="77777777" w:rsidR="00F3451B" w:rsidRPr="00F3451B" w:rsidRDefault="00F3451B" w:rsidP="00F3451B">
      <w:pPr>
        <w:widowControl w:val="0"/>
        <w:autoSpaceDE w:val="0"/>
        <w:autoSpaceDN w:val="0"/>
        <w:bidi w:val="0"/>
        <w:adjustRightInd w:val="0"/>
        <w:spacing w:line="360" w:lineRule="auto"/>
        <w:ind w:left="480" w:hanging="480"/>
        <w:rPr>
          <w:rFonts w:ascii="Times New Roman" w:hAnsi="Times New Roman" w:cs="Times New Roman"/>
          <w:noProof/>
        </w:rPr>
      </w:pPr>
      <w:r w:rsidRPr="00F3451B">
        <w:rPr>
          <w:rFonts w:ascii="Times New Roman" w:hAnsi="Times New Roman" w:cs="Times New Roman"/>
          <w:noProof/>
          <w:szCs w:val="24"/>
        </w:rPr>
        <w:t>Moscovitch, M., Cabeza, R., Winocur, G., Nadel, L., 2016. Episodic Memory and Beyond: The Hippocampus and Neocortex in Transformation. Annu. Rev. Psychol. 67, 105–34. doi:10.1146/annurev-psych-113011-143733</w:t>
      </w:r>
    </w:p>
    <w:p w14:paraId="1B5878F6" w14:textId="77777777" w:rsidR="00F3451B" w:rsidRPr="00503FAA" w:rsidRDefault="00F3451B" w:rsidP="00F3451B">
      <w:pPr>
        <w:bidi w:val="0"/>
        <w:spacing w:line="360" w:lineRule="auto"/>
        <w:rPr>
          <w:rFonts w:asciiTheme="majorBidi" w:hAnsiTheme="majorBidi" w:cstheme="majorBidi"/>
        </w:rPr>
      </w:pPr>
      <w:r>
        <w:rPr>
          <w:rFonts w:asciiTheme="majorBidi" w:hAnsiTheme="majorBidi" w:cstheme="majorBidi"/>
        </w:rPr>
        <w:fldChar w:fldCharType="end"/>
      </w:r>
    </w:p>
    <w:p w14:paraId="2C25453E" w14:textId="77777777" w:rsidR="00E07701" w:rsidRPr="00E07701" w:rsidRDefault="00E07701" w:rsidP="00E07701">
      <w:pPr>
        <w:bidi w:val="0"/>
        <w:spacing w:line="360" w:lineRule="auto"/>
        <w:rPr>
          <w:rFonts w:asciiTheme="majorBidi" w:hAnsiTheme="majorBidi" w:cstheme="majorBidi"/>
        </w:rPr>
      </w:pPr>
    </w:p>
    <w:sectPr w:rsidR="00E07701" w:rsidRPr="00E07701" w:rsidSect="008E102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24E"/>
    <w:rsid w:val="00055D07"/>
    <w:rsid w:val="000C2FFF"/>
    <w:rsid w:val="00135B7B"/>
    <w:rsid w:val="001753C7"/>
    <w:rsid w:val="001E493E"/>
    <w:rsid w:val="002A2EE7"/>
    <w:rsid w:val="002E5735"/>
    <w:rsid w:val="00391AC1"/>
    <w:rsid w:val="00397EAB"/>
    <w:rsid w:val="00477C12"/>
    <w:rsid w:val="004E5238"/>
    <w:rsid w:val="00503FAA"/>
    <w:rsid w:val="005B1FE1"/>
    <w:rsid w:val="00657C56"/>
    <w:rsid w:val="00667B3A"/>
    <w:rsid w:val="006F37C0"/>
    <w:rsid w:val="00706DE2"/>
    <w:rsid w:val="007357C9"/>
    <w:rsid w:val="007C7AA3"/>
    <w:rsid w:val="007E1B96"/>
    <w:rsid w:val="00832B03"/>
    <w:rsid w:val="00841D5D"/>
    <w:rsid w:val="008D236A"/>
    <w:rsid w:val="008E1027"/>
    <w:rsid w:val="00935B3F"/>
    <w:rsid w:val="00943DA1"/>
    <w:rsid w:val="00967543"/>
    <w:rsid w:val="0099635A"/>
    <w:rsid w:val="009F71BD"/>
    <w:rsid w:val="00A15C21"/>
    <w:rsid w:val="00A21878"/>
    <w:rsid w:val="00A52642"/>
    <w:rsid w:val="00A57A97"/>
    <w:rsid w:val="00A760C9"/>
    <w:rsid w:val="00AA65FF"/>
    <w:rsid w:val="00AA7DFB"/>
    <w:rsid w:val="00B26E06"/>
    <w:rsid w:val="00B678E6"/>
    <w:rsid w:val="00C76FAF"/>
    <w:rsid w:val="00D5705D"/>
    <w:rsid w:val="00DD224E"/>
    <w:rsid w:val="00DE3502"/>
    <w:rsid w:val="00E011F0"/>
    <w:rsid w:val="00E07701"/>
    <w:rsid w:val="00E20A33"/>
    <w:rsid w:val="00E56ADC"/>
    <w:rsid w:val="00E73CA3"/>
    <w:rsid w:val="00EA213F"/>
    <w:rsid w:val="00EE000A"/>
    <w:rsid w:val="00F07487"/>
    <w:rsid w:val="00F3451B"/>
    <w:rsid w:val="00F459CC"/>
    <w:rsid w:val="00FC2A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3FFE1"/>
  <w15:docId w15:val="{69A1561F-0113-4B92-A3E6-31B22171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FAA"/>
    <w:rPr>
      <w:rFonts w:ascii="Tahoma" w:hAnsi="Tahoma" w:cs="Tahoma"/>
      <w:sz w:val="16"/>
      <w:szCs w:val="16"/>
    </w:rPr>
  </w:style>
  <w:style w:type="table" w:styleId="TableGrid">
    <w:name w:val="Table Grid"/>
    <w:basedOn w:val="TableNormal"/>
    <w:uiPriority w:val="59"/>
    <w:rsid w:val="00A52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tiff"/><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768D5-41F9-41D9-8E3D-1E5153DA2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3872</Words>
  <Characters>22071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nogaor</dc:creator>
  <cp:keywords/>
  <dc:description/>
  <cp:lastModifiedBy>Sean Thompson</cp:lastModifiedBy>
  <cp:revision>2</cp:revision>
  <dcterms:created xsi:type="dcterms:W3CDTF">2019-06-24T12:20:00Z</dcterms:created>
  <dcterms:modified xsi:type="dcterms:W3CDTF">2019-06-24T12:20:00Z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(deprecated)</vt:lpwstr>
  </property>
  <property fmtid="{D5CDD505-2E9C-101B-9397-08002B2CF9AE}" pid="10" name="Mendeley Recent Style Id 4_1">
    <vt:lpwstr>http://www.zotero.org/styles/human-brain-mapping</vt:lpwstr>
  </property>
  <property fmtid="{D5CDD505-2E9C-101B-9397-08002B2CF9AE}" pid="11" name="Mendeley Recent Style Name 4_1">
    <vt:lpwstr>Human Brain Mapping</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http://www.zotero.org/styles/neuroimage</vt:lpwstr>
  </property>
  <property fmtid="{D5CDD505-2E9C-101B-9397-08002B2CF9AE}" pid="19" name="Mendeley Recent Style Name 8_1">
    <vt:lpwstr>NeuroImage</vt:lpwstr>
  </property>
  <property fmtid="{D5CDD505-2E9C-101B-9397-08002B2CF9AE}" pid="20" name="Mendeley Recent Style Id 9_1">
    <vt:lpwstr>http://www.zotero.org/styles/neurobiology-of-aging</vt:lpwstr>
  </property>
  <property fmtid="{D5CDD505-2E9C-101B-9397-08002B2CF9AE}" pid="21" name="Mendeley Recent Style Name 9_1">
    <vt:lpwstr>Neurobiology of Aging</vt:lpwstr>
  </property>
  <property fmtid="{D5CDD505-2E9C-101B-9397-08002B2CF9AE}" pid="22" name="Mendeley Document_1">
    <vt:lpwstr>True</vt:lpwstr>
  </property>
  <property fmtid="{D5CDD505-2E9C-101B-9397-08002B2CF9AE}" pid="23" name="Mendeley Unique User Id_1">
    <vt:lpwstr>a0762c62-56a6-3e35-b42b-bce5c3907ba9</vt:lpwstr>
  </property>
  <property fmtid="{D5CDD505-2E9C-101B-9397-08002B2CF9AE}" pid="24" name="Mendeley Citation Style_1">
    <vt:lpwstr>http://www.zotero.org/styles/neurobiology-of-aging</vt:lpwstr>
  </property>
</Properties>
</file>