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18257FE2" w14:textId="2E5EA77A" w:rsidR="00F27F58" w:rsidRPr="00503A12" w:rsidRDefault="00F27F58" w:rsidP="00994A3D">
      <w:pPr>
        <w:spacing w:before="240" w:after="0"/>
        <w:rPr>
          <w:rFonts w:cs="Times New Roman"/>
          <w:i/>
        </w:rPr>
      </w:pPr>
      <w:r w:rsidRPr="00503A12">
        <w:rPr>
          <w:rFonts w:cs="Times New Roman"/>
          <w:i/>
        </w:rPr>
        <w:t xml:space="preserve">Note: The following </w:t>
      </w:r>
      <w:r w:rsidR="00503A12" w:rsidRPr="00503A12">
        <w:rPr>
          <w:rFonts w:cs="Times New Roman"/>
          <w:i/>
        </w:rPr>
        <w:t>supplementary figures and tables are in order of their reference</w:t>
      </w:r>
      <w:r w:rsidRPr="00503A12">
        <w:rPr>
          <w:rFonts w:cs="Times New Roman"/>
          <w:i/>
        </w:rPr>
        <w:t xml:space="preserve"> in the </w:t>
      </w:r>
      <w:r w:rsidR="00503A12" w:rsidRPr="00503A12">
        <w:rPr>
          <w:rFonts w:cs="Times New Roman"/>
          <w:i/>
        </w:rPr>
        <w:t>main body of the manuscript.</w:t>
      </w:r>
    </w:p>
    <w:p w14:paraId="359FC912" w14:textId="5BDFA1D9" w:rsidR="0032147E" w:rsidRPr="0032147E" w:rsidRDefault="0032147E" w:rsidP="0032147E">
      <w:pPr>
        <w:pStyle w:val="NoSpacing"/>
      </w:pPr>
    </w:p>
    <w:p w14:paraId="33863EBF" w14:textId="63516D85" w:rsidR="00F27F58" w:rsidRPr="0032147E" w:rsidRDefault="00F27F58" w:rsidP="0032147E">
      <w:pPr>
        <w:pStyle w:val="Caption"/>
        <w:rPr>
          <w:b w:val="0"/>
          <w:vertAlign w:val="superscript"/>
        </w:rPr>
      </w:pPr>
      <w:bookmarkStart w:id="0" w:name="_Hlk536612260"/>
      <w:r>
        <w:t>Supplementary Table 1</w:t>
      </w:r>
      <w:bookmarkEnd w:id="0"/>
      <w:r>
        <w:t xml:space="preserve">. </w:t>
      </w:r>
      <w:r w:rsidRPr="00A84DFA">
        <w:rPr>
          <w:b w:val="0"/>
        </w:rPr>
        <w:t>Comparison</w:t>
      </w:r>
      <w:r>
        <w:rPr>
          <w:b w:val="0"/>
        </w:rPr>
        <w:t>s</w:t>
      </w:r>
      <w:r w:rsidRPr="00A84DFA">
        <w:rPr>
          <w:b w:val="0"/>
        </w:rPr>
        <w:t xml:space="preserve"> of</w:t>
      </w:r>
      <w:r>
        <w:rPr>
          <w:b w:val="0"/>
        </w:rPr>
        <w:t xml:space="preserve"> amino acid compositions of shell matrix fractions and folian-</w:t>
      </w:r>
      <w:r w:rsidRPr="00A84DFA">
        <w:rPr>
          <w:b w:val="0"/>
        </w:rPr>
        <w:t>cv1 by the Cornish-Bowden difference index</w:t>
      </w:r>
      <w:r>
        <w:rPr>
          <w:b w:val="0"/>
          <w:vertAlign w:val="superscript"/>
        </w:rPr>
        <w:t>1</w:t>
      </w:r>
    </w:p>
    <w:tbl>
      <w:tblPr>
        <w:tblStyle w:val="TableGrid"/>
        <w:tblW w:w="0" w:type="auto"/>
        <w:tblInd w:w="1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1078"/>
        <w:gridCol w:w="1710"/>
        <w:gridCol w:w="1805"/>
        <w:gridCol w:w="1805"/>
      </w:tblGrid>
      <w:tr w:rsidR="00F27F58" w14:paraId="3CD4D612" w14:textId="77777777" w:rsidTr="000E2B02">
        <w:tc>
          <w:tcPr>
            <w:tcW w:w="902" w:type="dxa"/>
            <w:tcBorders>
              <w:top w:val="single" w:sz="4" w:space="0" w:color="auto"/>
              <w:left w:val="single" w:sz="4" w:space="0" w:color="auto"/>
              <w:bottom w:val="single" w:sz="6" w:space="0" w:color="auto"/>
            </w:tcBorders>
            <w:shd w:val="clear" w:color="auto" w:fill="D9D9D9" w:themeFill="background1" w:themeFillShade="D9"/>
          </w:tcPr>
          <w:p w14:paraId="4021E454" w14:textId="77777777" w:rsidR="00F27F58" w:rsidRDefault="00F27F58" w:rsidP="001D5EB8">
            <w:pPr>
              <w:pStyle w:val="CaptionExtra"/>
            </w:pPr>
          </w:p>
        </w:tc>
        <w:tc>
          <w:tcPr>
            <w:tcW w:w="1078" w:type="dxa"/>
            <w:tcBorders>
              <w:top w:val="single" w:sz="4" w:space="0" w:color="auto"/>
              <w:bottom w:val="single" w:sz="6" w:space="0" w:color="auto"/>
            </w:tcBorders>
            <w:shd w:val="clear" w:color="auto" w:fill="D9D9D9" w:themeFill="background1" w:themeFillShade="D9"/>
          </w:tcPr>
          <w:p w14:paraId="6F41342B" w14:textId="77777777" w:rsidR="00F27F58" w:rsidRPr="006A7499" w:rsidRDefault="00F27F58" w:rsidP="001D5EB8">
            <w:pPr>
              <w:pStyle w:val="CaptionExtra"/>
            </w:pPr>
            <w:r w:rsidRPr="006A7499">
              <w:t>SM</w:t>
            </w:r>
          </w:p>
        </w:tc>
        <w:tc>
          <w:tcPr>
            <w:tcW w:w="1710" w:type="dxa"/>
            <w:tcBorders>
              <w:top w:val="single" w:sz="4" w:space="0" w:color="auto"/>
              <w:bottom w:val="single" w:sz="6" w:space="0" w:color="auto"/>
            </w:tcBorders>
            <w:shd w:val="clear" w:color="auto" w:fill="D9D9D9" w:themeFill="background1" w:themeFillShade="D9"/>
          </w:tcPr>
          <w:p w14:paraId="337B44AA" w14:textId="77777777" w:rsidR="00F27F58" w:rsidRPr="006A7499" w:rsidRDefault="00F27F58" w:rsidP="001D5EB8">
            <w:pPr>
              <w:pStyle w:val="CaptionExtra"/>
            </w:pPr>
            <w:r w:rsidRPr="006A7499">
              <w:t>48 kDa</w:t>
            </w:r>
            <w:r>
              <w:t xml:space="preserve"> band</w:t>
            </w:r>
          </w:p>
        </w:tc>
        <w:tc>
          <w:tcPr>
            <w:tcW w:w="1805" w:type="dxa"/>
            <w:tcBorders>
              <w:top w:val="single" w:sz="4" w:space="0" w:color="auto"/>
              <w:bottom w:val="single" w:sz="6" w:space="0" w:color="auto"/>
            </w:tcBorders>
            <w:shd w:val="clear" w:color="auto" w:fill="D9D9D9" w:themeFill="background1" w:themeFillShade="D9"/>
          </w:tcPr>
          <w:p w14:paraId="1B060F18" w14:textId="77777777" w:rsidR="00F27F58" w:rsidRPr="006A7499" w:rsidRDefault="00F27F58" w:rsidP="001D5EB8">
            <w:pPr>
              <w:pStyle w:val="CaptionExtra"/>
            </w:pPr>
            <w:r w:rsidRPr="006A7499">
              <w:t>55 kDa</w:t>
            </w:r>
            <w:r>
              <w:t xml:space="preserve"> band</w:t>
            </w:r>
          </w:p>
        </w:tc>
        <w:tc>
          <w:tcPr>
            <w:tcW w:w="1805" w:type="dxa"/>
            <w:tcBorders>
              <w:top w:val="single" w:sz="4" w:space="0" w:color="auto"/>
              <w:bottom w:val="single" w:sz="6" w:space="0" w:color="auto"/>
              <w:right w:val="single" w:sz="4" w:space="0" w:color="auto"/>
            </w:tcBorders>
            <w:shd w:val="clear" w:color="auto" w:fill="D9D9D9" w:themeFill="background1" w:themeFillShade="D9"/>
          </w:tcPr>
          <w:p w14:paraId="527DBD52" w14:textId="77777777" w:rsidR="00F27F58" w:rsidRPr="006A7499" w:rsidRDefault="00F27F58" w:rsidP="001D5EB8">
            <w:pPr>
              <w:pStyle w:val="CaptionExtra"/>
            </w:pPr>
            <w:r>
              <w:t>folian-cv1</w:t>
            </w:r>
          </w:p>
        </w:tc>
      </w:tr>
      <w:tr w:rsidR="00F27F58" w14:paraId="32B9676E" w14:textId="77777777" w:rsidTr="000E2B02">
        <w:trPr>
          <w:trHeight w:val="288"/>
        </w:trPr>
        <w:tc>
          <w:tcPr>
            <w:tcW w:w="902" w:type="dxa"/>
            <w:tcBorders>
              <w:top w:val="single" w:sz="6" w:space="0" w:color="auto"/>
              <w:left w:val="single" w:sz="4" w:space="0" w:color="auto"/>
            </w:tcBorders>
          </w:tcPr>
          <w:p w14:paraId="4C253DDD" w14:textId="77777777" w:rsidR="00F27F58" w:rsidRPr="00A84DFA" w:rsidRDefault="00F27F58" w:rsidP="001D5EB8">
            <w:pPr>
              <w:pStyle w:val="CaptionExtra"/>
            </w:pPr>
            <w:r w:rsidRPr="00A84DFA">
              <w:t>IM</w:t>
            </w:r>
          </w:p>
        </w:tc>
        <w:tc>
          <w:tcPr>
            <w:tcW w:w="1078" w:type="dxa"/>
            <w:tcBorders>
              <w:top w:val="single" w:sz="6" w:space="0" w:color="auto"/>
            </w:tcBorders>
          </w:tcPr>
          <w:p w14:paraId="4BC33282" w14:textId="77777777" w:rsidR="00F27F58" w:rsidRPr="008B3A96" w:rsidRDefault="00F27F58" w:rsidP="001D5EB8">
            <w:pPr>
              <w:pStyle w:val="CaptionExtra"/>
              <w:rPr>
                <w:b w:val="0"/>
              </w:rPr>
            </w:pPr>
            <w:r w:rsidRPr="008B3A96">
              <w:rPr>
                <w:b w:val="0"/>
              </w:rPr>
              <w:t>(related)</w:t>
            </w:r>
          </w:p>
        </w:tc>
        <w:tc>
          <w:tcPr>
            <w:tcW w:w="1710" w:type="dxa"/>
            <w:tcBorders>
              <w:top w:val="single" w:sz="6" w:space="0" w:color="auto"/>
            </w:tcBorders>
          </w:tcPr>
          <w:p w14:paraId="1A757C4C" w14:textId="77777777" w:rsidR="00F27F58" w:rsidRPr="008B3A96" w:rsidRDefault="00F27F58" w:rsidP="001D5EB8">
            <w:pPr>
              <w:pStyle w:val="CaptionExtra"/>
              <w:rPr>
                <w:b w:val="0"/>
              </w:rPr>
            </w:pPr>
            <w:r w:rsidRPr="008B3A96">
              <w:rPr>
                <w:b w:val="0"/>
              </w:rPr>
              <w:t>(weakly related)</w:t>
            </w:r>
          </w:p>
        </w:tc>
        <w:tc>
          <w:tcPr>
            <w:tcW w:w="1805" w:type="dxa"/>
            <w:tcBorders>
              <w:top w:val="single" w:sz="6" w:space="0" w:color="auto"/>
            </w:tcBorders>
          </w:tcPr>
          <w:p w14:paraId="282E25A2" w14:textId="77777777" w:rsidR="00F27F58" w:rsidRPr="008B3A96" w:rsidRDefault="00F27F58" w:rsidP="001D5EB8">
            <w:pPr>
              <w:pStyle w:val="CaptionExtra"/>
              <w:rPr>
                <w:b w:val="0"/>
              </w:rPr>
            </w:pPr>
            <w:r w:rsidRPr="008B3A96">
              <w:rPr>
                <w:b w:val="0"/>
              </w:rPr>
              <w:t>(weakly related)</w:t>
            </w:r>
          </w:p>
        </w:tc>
        <w:tc>
          <w:tcPr>
            <w:tcW w:w="1805" w:type="dxa"/>
            <w:tcBorders>
              <w:top w:val="single" w:sz="6" w:space="0" w:color="auto"/>
              <w:right w:val="single" w:sz="4" w:space="0" w:color="auto"/>
            </w:tcBorders>
          </w:tcPr>
          <w:p w14:paraId="0D669045" w14:textId="77777777" w:rsidR="00F27F58" w:rsidRPr="008B3A96" w:rsidRDefault="00F27F58" w:rsidP="001D5EB8">
            <w:pPr>
              <w:pStyle w:val="CaptionExtra"/>
              <w:rPr>
                <w:b w:val="0"/>
              </w:rPr>
            </w:pPr>
            <w:r w:rsidRPr="008B3A96">
              <w:rPr>
                <w:b w:val="0"/>
              </w:rPr>
              <w:t>(unrelated)</w:t>
            </w:r>
          </w:p>
        </w:tc>
      </w:tr>
      <w:tr w:rsidR="00F27F58" w14:paraId="39A8CA42" w14:textId="77777777" w:rsidTr="000E2B02">
        <w:trPr>
          <w:trHeight w:val="288"/>
        </w:trPr>
        <w:tc>
          <w:tcPr>
            <w:tcW w:w="902" w:type="dxa"/>
            <w:tcBorders>
              <w:left w:val="single" w:sz="4" w:space="0" w:color="auto"/>
              <w:bottom w:val="single" w:sz="4" w:space="0" w:color="auto"/>
            </w:tcBorders>
          </w:tcPr>
          <w:p w14:paraId="0DC1C1ED" w14:textId="77777777" w:rsidR="00F27F58" w:rsidRPr="00A84DFA" w:rsidRDefault="00F27F58" w:rsidP="001D5EB8">
            <w:pPr>
              <w:pStyle w:val="CaptionExtra"/>
            </w:pPr>
          </w:p>
        </w:tc>
        <w:tc>
          <w:tcPr>
            <w:tcW w:w="1078" w:type="dxa"/>
            <w:tcBorders>
              <w:bottom w:val="single" w:sz="4" w:space="0" w:color="auto"/>
            </w:tcBorders>
          </w:tcPr>
          <w:p w14:paraId="5D396834" w14:textId="77777777" w:rsidR="00F27F58" w:rsidRPr="008B3A96" w:rsidRDefault="00F27F58" w:rsidP="001D5EB8">
            <w:pPr>
              <w:pStyle w:val="CaptionExtra"/>
              <w:rPr>
                <w:b w:val="0"/>
              </w:rPr>
            </w:pPr>
            <w:r w:rsidRPr="008B3A96">
              <w:rPr>
                <w:b w:val="0"/>
              </w:rPr>
              <w:t>38.5</w:t>
            </w:r>
          </w:p>
        </w:tc>
        <w:tc>
          <w:tcPr>
            <w:tcW w:w="1710" w:type="dxa"/>
            <w:tcBorders>
              <w:bottom w:val="single" w:sz="4" w:space="0" w:color="auto"/>
            </w:tcBorders>
          </w:tcPr>
          <w:p w14:paraId="7E5F7B30" w14:textId="77777777" w:rsidR="00F27F58" w:rsidRPr="008B3A96" w:rsidRDefault="00F27F58" w:rsidP="001D5EB8">
            <w:pPr>
              <w:pStyle w:val="CaptionExtra"/>
              <w:rPr>
                <w:b w:val="0"/>
              </w:rPr>
            </w:pPr>
            <w:r w:rsidRPr="008B3A96">
              <w:rPr>
                <w:b w:val="0"/>
              </w:rPr>
              <w:t>68.8</w:t>
            </w:r>
          </w:p>
        </w:tc>
        <w:tc>
          <w:tcPr>
            <w:tcW w:w="1805" w:type="dxa"/>
            <w:tcBorders>
              <w:bottom w:val="single" w:sz="4" w:space="0" w:color="auto"/>
            </w:tcBorders>
          </w:tcPr>
          <w:p w14:paraId="3005DAA6" w14:textId="77777777" w:rsidR="00F27F58" w:rsidRPr="008B3A96" w:rsidRDefault="00F27F58" w:rsidP="001D5EB8">
            <w:pPr>
              <w:pStyle w:val="CaptionExtra"/>
              <w:rPr>
                <w:b w:val="0"/>
              </w:rPr>
            </w:pPr>
            <w:r w:rsidRPr="008B3A96">
              <w:rPr>
                <w:b w:val="0"/>
              </w:rPr>
              <w:t>46.8</w:t>
            </w:r>
          </w:p>
        </w:tc>
        <w:tc>
          <w:tcPr>
            <w:tcW w:w="1805" w:type="dxa"/>
            <w:tcBorders>
              <w:bottom w:val="single" w:sz="4" w:space="0" w:color="auto"/>
              <w:right w:val="single" w:sz="4" w:space="0" w:color="auto"/>
            </w:tcBorders>
          </w:tcPr>
          <w:p w14:paraId="6BA1CFAB" w14:textId="77777777" w:rsidR="00F27F58" w:rsidRPr="008B3A96" w:rsidRDefault="00F27F58" w:rsidP="001D5EB8">
            <w:pPr>
              <w:pStyle w:val="CaptionExtra"/>
              <w:rPr>
                <w:b w:val="0"/>
              </w:rPr>
            </w:pPr>
            <w:r w:rsidRPr="008B3A96">
              <w:rPr>
                <w:b w:val="0"/>
              </w:rPr>
              <w:t>577.7</w:t>
            </w:r>
          </w:p>
        </w:tc>
      </w:tr>
      <w:tr w:rsidR="00F27F58" w14:paraId="4B1FCE79" w14:textId="77777777" w:rsidTr="000E2B02">
        <w:trPr>
          <w:trHeight w:val="288"/>
        </w:trPr>
        <w:tc>
          <w:tcPr>
            <w:tcW w:w="902" w:type="dxa"/>
            <w:tcBorders>
              <w:top w:val="single" w:sz="4" w:space="0" w:color="auto"/>
              <w:left w:val="single" w:sz="4" w:space="0" w:color="auto"/>
            </w:tcBorders>
          </w:tcPr>
          <w:p w14:paraId="1B6418A0" w14:textId="77777777" w:rsidR="00F27F58" w:rsidRPr="00A84DFA" w:rsidRDefault="00F27F58" w:rsidP="001D5EB8">
            <w:pPr>
              <w:pStyle w:val="CaptionExtra"/>
            </w:pPr>
            <w:r w:rsidRPr="00A84DFA">
              <w:t>SM</w:t>
            </w:r>
          </w:p>
        </w:tc>
        <w:tc>
          <w:tcPr>
            <w:tcW w:w="1078" w:type="dxa"/>
            <w:tcBorders>
              <w:top w:val="single" w:sz="4" w:space="0" w:color="auto"/>
            </w:tcBorders>
          </w:tcPr>
          <w:p w14:paraId="6A117303" w14:textId="77777777" w:rsidR="00F27F58" w:rsidRPr="008B3A96" w:rsidRDefault="00F27F58" w:rsidP="001D5EB8">
            <w:pPr>
              <w:pStyle w:val="CaptionExtra"/>
              <w:rPr>
                <w:b w:val="0"/>
              </w:rPr>
            </w:pPr>
          </w:p>
        </w:tc>
        <w:tc>
          <w:tcPr>
            <w:tcW w:w="1710" w:type="dxa"/>
            <w:tcBorders>
              <w:top w:val="single" w:sz="4" w:space="0" w:color="auto"/>
            </w:tcBorders>
          </w:tcPr>
          <w:p w14:paraId="3A761F78" w14:textId="77777777" w:rsidR="00F27F58" w:rsidRPr="008B3A96" w:rsidRDefault="00F27F58" w:rsidP="001D5EB8">
            <w:pPr>
              <w:pStyle w:val="CaptionExtra"/>
              <w:rPr>
                <w:b w:val="0"/>
              </w:rPr>
            </w:pPr>
            <w:r w:rsidRPr="008B3A96">
              <w:rPr>
                <w:b w:val="0"/>
              </w:rPr>
              <w:t>(related)</w:t>
            </w:r>
          </w:p>
        </w:tc>
        <w:tc>
          <w:tcPr>
            <w:tcW w:w="1805" w:type="dxa"/>
            <w:tcBorders>
              <w:top w:val="single" w:sz="4" w:space="0" w:color="auto"/>
            </w:tcBorders>
          </w:tcPr>
          <w:p w14:paraId="60A20F37" w14:textId="77777777" w:rsidR="00F27F58" w:rsidRPr="008B3A96" w:rsidRDefault="00F27F58" w:rsidP="001D5EB8">
            <w:pPr>
              <w:pStyle w:val="CaptionExtra"/>
              <w:rPr>
                <w:b w:val="0"/>
              </w:rPr>
            </w:pPr>
            <w:r w:rsidRPr="008B3A96">
              <w:rPr>
                <w:b w:val="0"/>
              </w:rPr>
              <w:t>(related)</w:t>
            </w:r>
          </w:p>
        </w:tc>
        <w:tc>
          <w:tcPr>
            <w:tcW w:w="1805" w:type="dxa"/>
            <w:tcBorders>
              <w:top w:val="single" w:sz="4" w:space="0" w:color="auto"/>
              <w:right w:val="single" w:sz="4" w:space="0" w:color="auto"/>
            </w:tcBorders>
          </w:tcPr>
          <w:p w14:paraId="442E9BE7" w14:textId="77777777" w:rsidR="00F27F58" w:rsidRPr="008B3A96" w:rsidRDefault="00F27F58" w:rsidP="001D5EB8">
            <w:pPr>
              <w:pStyle w:val="CaptionExtra"/>
              <w:rPr>
                <w:b w:val="0"/>
              </w:rPr>
            </w:pPr>
            <w:r w:rsidRPr="008B3A96">
              <w:rPr>
                <w:b w:val="0"/>
              </w:rPr>
              <w:t>(unrelated)</w:t>
            </w:r>
          </w:p>
        </w:tc>
      </w:tr>
      <w:tr w:rsidR="00F27F58" w14:paraId="338E611A" w14:textId="77777777" w:rsidTr="000E2B02">
        <w:trPr>
          <w:trHeight w:val="288"/>
        </w:trPr>
        <w:tc>
          <w:tcPr>
            <w:tcW w:w="902" w:type="dxa"/>
            <w:tcBorders>
              <w:left w:val="single" w:sz="4" w:space="0" w:color="auto"/>
            </w:tcBorders>
          </w:tcPr>
          <w:p w14:paraId="1E40E4D5" w14:textId="77777777" w:rsidR="00F27F58" w:rsidRPr="00A84DFA" w:rsidRDefault="00F27F58" w:rsidP="001D5EB8">
            <w:pPr>
              <w:pStyle w:val="CaptionExtra"/>
            </w:pPr>
          </w:p>
        </w:tc>
        <w:tc>
          <w:tcPr>
            <w:tcW w:w="1078" w:type="dxa"/>
          </w:tcPr>
          <w:p w14:paraId="3A976FEF" w14:textId="77777777" w:rsidR="00F27F58" w:rsidRPr="008B3A96" w:rsidRDefault="00F27F58" w:rsidP="001D5EB8">
            <w:pPr>
              <w:pStyle w:val="CaptionExtra"/>
              <w:rPr>
                <w:b w:val="0"/>
              </w:rPr>
            </w:pPr>
          </w:p>
        </w:tc>
        <w:tc>
          <w:tcPr>
            <w:tcW w:w="1710" w:type="dxa"/>
          </w:tcPr>
          <w:p w14:paraId="5EADF246" w14:textId="77777777" w:rsidR="00F27F58" w:rsidRPr="008B3A96" w:rsidRDefault="00F27F58" w:rsidP="001D5EB8">
            <w:pPr>
              <w:pStyle w:val="CaptionExtra"/>
              <w:rPr>
                <w:b w:val="0"/>
              </w:rPr>
            </w:pPr>
            <w:r w:rsidRPr="008B3A96">
              <w:rPr>
                <w:b w:val="0"/>
              </w:rPr>
              <w:t>38.7</w:t>
            </w:r>
          </w:p>
        </w:tc>
        <w:tc>
          <w:tcPr>
            <w:tcW w:w="1805" w:type="dxa"/>
          </w:tcPr>
          <w:p w14:paraId="52344816" w14:textId="77777777" w:rsidR="00F27F58" w:rsidRPr="008B3A96" w:rsidRDefault="00F27F58" w:rsidP="001D5EB8">
            <w:pPr>
              <w:pStyle w:val="CaptionExtra"/>
              <w:rPr>
                <w:b w:val="0"/>
              </w:rPr>
            </w:pPr>
            <w:r w:rsidRPr="008B3A96">
              <w:rPr>
                <w:b w:val="0"/>
              </w:rPr>
              <w:t>13.3</w:t>
            </w:r>
          </w:p>
        </w:tc>
        <w:tc>
          <w:tcPr>
            <w:tcW w:w="1805" w:type="dxa"/>
            <w:tcBorders>
              <w:right w:val="single" w:sz="4" w:space="0" w:color="auto"/>
            </w:tcBorders>
          </w:tcPr>
          <w:p w14:paraId="3ABE59F8" w14:textId="77777777" w:rsidR="00F27F58" w:rsidRPr="008B3A96" w:rsidRDefault="00F27F58" w:rsidP="004F4B01">
            <w:pPr>
              <w:pStyle w:val="CaptionExtra"/>
              <w:rPr>
                <w:b w:val="0"/>
              </w:rPr>
            </w:pPr>
            <w:r w:rsidRPr="008B3A96">
              <w:rPr>
                <w:b w:val="0"/>
              </w:rPr>
              <w:t>368.9</w:t>
            </w:r>
          </w:p>
        </w:tc>
      </w:tr>
      <w:tr w:rsidR="00F27F58" w14:paraId="739B1891" w14:textId="77777777" w:rsidTr="000E2B02">
        <w:trPr>
          <w:trHeight w:val="288"/>
        </w:trPr>
        <w:tc>
          <w:tcPr>
            <w:tcW w:w="902" w:type="dxa"/>
            <w:tcBorders>
              <w:top w:val="single" w:sz="6" w:space="0" w:color="auto"/>
              <w:left w:val="single" w:sz="4" w:space="0" w:color="auto"/>
            </w:tcBorders>
          </w:tcPr>
          <w:p w14:paraId="782FEC65" w14:textId="77777777" w:rsidR="00F27F58" w:rsidRPr="00A84DFA" w:rsidRDefault="00F27F58" w:rsidP="001D5EB8">
            <w:pPr>
              <w:pStyle w:val="CaptionExtra"/>
            </w:pPr>
            <w:r w:rsidRPr="00A84DFA">
              <w:t>48 kDa</w:t>
            </w:r>
          </w:p>
        </w:tc>
        <w:tc>
          <w:tcPr>
            <w:tcW w:w="1078" w:type="dxa"/>
            <w:tcBorders>
              <w:top w:val="single" w:sz="6" w:space="0" w:color="auto"/>
            </w:tcBorders>
          </w:tcPr>
          <w:p w14:paraId="618CE99B" w14:textId="77777777" w:rsidR="00F27F58" w:rsidRPr="008B3A96" w:rsidRDefault="00F27F58" w:rsidP="001D5EB8">
            <w:pPr>
              <w:pStyle w:val="CaptionExtra"/>
              <w:rPr>
                <w:b w:val="0"/>
              </w:rPr>
            </w:pPr>
          </w:p>
        </w:tc>
        <w:tc>
          <w:tcPr>
            <w:tcW w:w="1710" w:type="dxa"/>
            <w:tcBorders>
              <w:top w:val="single" w:sz="6" w:space="0" w:color="auto"/>
            </w:tcBorders>
          </w:tcPr>
          <w:p w14:paraId="75EAD684" w14:textId="77777777" w:rsidR="00F27F58" w:rsidRPr="008B3A96" w:rsidRDefault="00F27F58" w:rsidP="001D5EB8">
            <w:pPr>
              <w:pStyle w:val="CaptionExtra"/>
              <w:rPr>
                <w:b w:val="0"/>
              </w:rPr>
            </w:pPr>
          </w:p>
        </w:tc>
        <w:tc>
          <w:tcPr>
            <w:tcW w:w="1805" w:type="dxa"/>
            <w:tcBorders>
              <w:top w:val="single" w:sz="6" w:space="0" w:color="auto"/>
            </w:tcBorders>
          </w:tcPr>
          <w:p w14:paraId="4D3485C8" w14:textId="77777777" w:rsidR="00F27F58" w:rsidRPr="008B3A96" w:rsidRDefault="00F27F58" w:rsidP="001D5EB8">
            <w:pPr>
              <w:pStyle w:val="CaptionExtra"/>
              <w:rPr>
                <w:b w:val="0"/>
              </w:rPr>
            </w:pPr>
            <w:r w:rsidRPr="008B3A96">
              <w:rPr>
                <w:b w:val="0"/>
              </w:rPr>
              <w:t>(related)</w:t>
            </w:r>
          </w:p>
        </w:tc>
        <w:tc>
          <w:tcPr>
            <w:tcW w:w="1805" w:type="dxa"/>
            <w:tcBorders>
              <w:top w:val="single" w:sz="6" w:space="0" w:color="auto"/>
              <w:right w:val="single" w:sz="4" w:space="0" w:color="auto"/>
            </w:tcBorders>
          </w:tcPr>
          <w:p w14:paraId="72FD1EFF" w14:textId="77777777" w:rsidR="00F27F58" w:rsidRPr="008B3A96" w:rsidRDefault="00F27F58" w:rsidP="001D5EB8">
            <w:pPr>
              <w:pStyle w:val="CaptionExtra"/>
              <w:rPr>
                <w:b w:val="0"/>
              </w:rPr>
            </w:pPr>
            <w:r w:rsidRPr="008B3A96">
              <w:rPr>
                <w:b w:val="0"/>
              </w:rPr>
              <w:t>(unrelated)</w:t>
            </w:r>
          </w:p>
        </w:tc>
      </w:tr>
      <w:tr w:rsidR="00F27F58" w14:paraId="7CE91D9E" w14:textId="77777777" w:rsidTr="000E2B02">
        <w:trPr>
          <w:trHeight w:val="288"/>
        </w:trPr>
        <w:tc>
          <w:tcPr>
            <w:tcW w:w="902" w:type="dxa"/>
            <w:tcBorders>
              <w:left w:val="single" w:sz="4" w:space="0" w:color="auto"/>
              <w:bottom w:val="single" w:sz="4" w:space="0" w:color="auto"/>
            </w:tcBorders>
          </w:tcPr>
          <w:p w14:paraId="200A5D4D" w14:textId="77777777" w:rsidR="00F27F58" w:rsidRPr="00A84DFA" w:rsidRDefault="00F27F58" w:rsidP="001D5EB8">
            <w:pPr>
              <w:pStyle w:val="CaptionExtra"/>
            </w:pPr>
          </w:p>
        </w:tc>
        <w:tc>
          <w:tcPr>
            <w:tcW w:w="1078" w:type="dxa"/>
            <w:tcBorders>
              <w:bottom w:val="single" w:sz="4" w:space="0" w:color="auto"/>
            </w:tcBorders>
          </w:tcPr>
          <w:p w14:paraId="48AA18BB" w14:textId="77777777" w:rsidR="00F27F58" w:rsidRPr="008B3A96" w:rsidRDefault="00F27F58" w:rsidP="001D5EB8">
            <w:pPr>
              <w:pStyle w:val="CaptionExtra"/>
              <w:rPr>
                <w:b w:val="0"/>
              </w:rPr>
            </w:pPr>
          </w:p>
        </w:tc>
        <w:tc>
          <w:tcPr>
            <w:tcW w:w="1710" w:type="dxa"/>
            <w:tcBorders>
              <w:bottom w:val="single" w:sz="4" w:space="0" w:color="auto"/>
            </w:tcBorders>
          </w:tcPr>
          <w:p w14:paraId="40839BE5" w14:textId="77777777" w:rsidR="00F27F58" w:rsidRPr="008B3A96" w:rsidRDefault="00F27F58" w:rsidP="001D5EB8">
            <w:pPr>
              <w:pStyle w:val="CaptionExtra"/>
              <w:rPr>
                <w:b w:val="0"/>
              </w:rPr>
            </w:pPr>
          </w:p>
        </w:tc>
        <w:tc>
          <w:tcPr>
            <w:tcW w:w="1805" w:type="dxa"/>
            <w:tcBorders>
              <w:bottom w:val="single" w:sz="4" w:space="0" w:color="auto"/>
            </w:tcBorders>
          </w:tcPr>
          <w:p w14:paraId="1400717E" w14:textId="77777777" w:rsidR="00F27F58" w:rsidRPr="008B3A96" w:rsidRDefault="00F27F58" w:rsidP="001D5EB8">
            <w:pPr>
              <w:pStyle w:val="CaptionExtra"/>
              <w:rPr>
                <w:b w:val="0"/>
              </w:rPr>
            </w:pPr>
            <w:r w:rsidRPr="008B3A96">
              <w:rPr>
                <w:b w:val="0"/>
              </w:rPr>
              <w:t>15.4</w:t>
            </w:r>
          </w:p>
        </w:tc>
        <w:tc>
          <w:tcPr>
            <w:tcW w:w="1805" w:type="dxa"/>
            <w:tcBorders>
              <w:bottom w:val="single" w:sz="4" w:space="0" w:color="auto"/>
              <w:right w:val="single" w:sz="4" w:space="0" w:color="auto"/>
            </w:tcBorders>
          </w:tcPr>
          <w:p w14:paraId="700EA552" w14:textId="77777777" w:rsidR="00F27F58" w:rsidRPr="008B3A96" w:rsidDel="00AD4806" w:rsidRDefault="00F27F58" w:rsidP="001D5EB8">
            <w:pPr>
              <w:pStyle w:val="CaptionExtra"/>
              <w:rPr>
                <w:b w:val="0"/>
              </w:rPr>
            </w:pPr>
            <w:r w:rsidRPr="008B3A96">
              <w:rPr>
                <w:b w:val="0"/>
              </w:rPr>
              <w:t>565.3</w:t>
            </w:r>
          </w:p>
        </w:tc>
      </w:tr>
      <w:tr w:rsidR="00F27F58" w14:paraId="43BF08C7" w14:textId="77777777" w:rsidTr="000E2B02">
        <w:trPr>
          <w:trHeight w:val="288"/>
        </w:trPr>
        <w:tc>
          <w:tcPr>
            <w:tcW w:w="902" w:type="dxa"/>
            <w:tcBorders>
              <w:top w:val="single" w:sz="4" w:space="0" w:color="auto"/>
              <w:left w:val="single" w:sz="4" w:space="0" w:color="auto"/>
            </w:tcBorders>
          </w:tcPr>
          <w:p w14:paraId="162226B8" w14:textId="77777777" w:rsidR="00F27F58" w:rsidRPr="00A84DFA" w:rsidRDefault="00F27F58" w:rsidP="001D5EB8">
            <w:pPr>
              <w:pStyle w:val="CaptionExtra"/>
            </w:pPr>
            <w:r w:rsidRPr="00A84DFA">
              <w:t>55 kDa</w:t>
            </w:r>
          </w:p>
        </w:tc>
        <w:tc>
          <w:tcPr>
            <w:tcW w:w="1078" w:type="dxa"/>
            <w:tcBorders>
              <w:top w:val="single" w:sz="4" w:space="0" w:color="auto"/>
            </w:tcBorders>
          </w:tcPr>
          <w:p w14:paraId="37341F1C" w14:textId="77777777" w:rsidR="00F27F58" w:rsidRPr="008B3A96" w:rsidRDefault="00F27F58" w:rsidP="001D5EB8">
            <w:pPr>
              <w:pStyle w:val="CaptionExtra"/>
              <w:rPr>
                <w:b w:val="0"/>
              </w:rPr>
            </w:pPr>
          </w:p>
        </w:tc>
        <w:tc>
          <w:tcPr>
            <w:tcW w:w="1710" w:type="dxa"/>
            <w:tcBorders>
              <w:top w:val="single" w:sz="4" w:space="0" w:color="auto"/>
            </w:tcBorders>
          </w:tcPr>
          <w:p w14:paraId="659A4CD6" w14:textId="77777777" w:rsidR="00F27F58" w:rsidRPr="008B3A96" w:rsidRDefault="00F27F58" w:rsidP="001D5EB8">
            <w:pPr>
              <w:pStyle w:val="CaptionExtra"/>
              <w:rPr>
                <w:b w:val="0"/>
              </w:rPr>
            </w:pPr>
          </w:p>
        </w:tc>
        <w:tc>
          <w:tcPr>
            <w:tcW w:w="1805" w:type="dxa"/>
            <w:tcBorders>
              <w:top w:val="single" w:sz="4" w:space="0" w:color="auto"/>
            </w:tcBorders>
          </w:tcPr>
          <w:p w14:paraId="6B829B83" w14:textId="77777777" w:rsidR="00F27F58" w:rsidRPr="008B3A96" w:rsidRDefault="00F27F58" w:rsidP="001D5EB8">
            <w:pPr>
              <w:pStyle w:val="CaptionExtra"/>
              <w:rPr>
                <w:b w:val="0"/>
              </w:rPr>
            </w:pPr>
          </w:p>
        </w:tc>
        <w:tc>
          <w:tcPr>
            <w:tcW w:w="1805" w:type="dxa"/>
            <w:tcBorders>
              <w:top w:val="single" w:sz="4" w:space="0" w:color="auto"/>
              <w:right w:val="single" w:sz="4" w:space="0" w:color="auto"/>
            </w:tcBorders>
          </w:tcPr>
          <w:p w14:paraId="0C94CE67" w14:textId="77777777" w:rsidR="00F27F58" w:rsidRPr="008B3A96" w:rsidRDefault="00F27F58" w:rsidP="001D5EB8">
            <w:pPr>
              <w:pStyle w:val="CaptionExtra"/>
              <w:rPr>
                <w:b w:val="0"/>
              </w:rPr>
            </w:pPr>
            <w:r w:rsidRPr="008B3A96">
              <w:rPr>
                <w:b w:val="0"/>
              </w:rPr>
              <w:t>(unrelated)</w:t>
            </w:r>
          </w:p>
        </w:tc>
      </w:tr>
      <w:tr w:rsidR="00F27F58" w14:paraId="2F4DFFA7" w14:textId="77777777" w:rsidTr="000E2B02">
        <w:trPr>
          <w:trHeight w:val="288"/>
        </w:trPr>
        <w:tc>
          <w:tcPr>
            <w:tcW w:w="902" w:type="dxa"/>
            <w:tcBorders>
              <w:left w:val="single" w:sz="4" w:space="0" w:color="auto"/>
              <w:bottom w:val="single" w:sz="4" w:space="0" w:color="auto"/>
            </w:tcBorders>
          </w:tcPr>
          <w:p w14:paraId="12C09F73" w14:textId="77777777" w:rsidR="00F27F58" w:rsidRPr="00A84DFA" w:rsidRDefault="00F27F58" w:rsidP="001D5EB8">
            <w:pPr>
              <w:pStyle w:val="CaptionExtra"/>
            </w:pPr>
          </w:p>
        </w:tc>
        <w:tc>
          <w:tcPr>
            <w:tcW w:w="1078" w:type="dxa"/>
            <w:tcBorders>
              <w:bottom w:val="single" w:sz="4" w:space="0" w:color="auto"/>
            </w:tcBorders>
          </w:tcPr>
          <w:p w14:paraId="02B1BA80" w14:textId="77777777" w:rsidR="00F27F58" w:rsidRPr="008B3A96" w:rsidRDefault="00F27F58" w:rsidP="001D5EB8">
            <w:pPr>
              <w:pStyle w:val="CaptionExtra"/>
              <w:rPr>
                <w:b w:val="0"/>
              </w:rPr>
            </w:pPr>
          </w:p>
        </w:tc>
        <w:tc>
          <w:tcPr>
            <w:tcW w:w="1710" w:type="dxa"/>
            <w:tcBorders>
              <w:bottom w:val="single" w:sz="4" w:space="0" w:color="auto"/>
            </w:tcBorders>
          </w:tcPr>
          <w:p w14:paraId="774C6B0E" w14:textId="77777777" w:rsidR="00F27F58" w:rsidRPr="008B3A96" w:rsidRDefault="00F27F58" w:rsidP="001D5EB8">
            <w:pPr>
              <w:pStyle w:val="CaptionExtra"/>
              <w:rPr>
                <w:b w:val="0"/>
              </w:rPr>
            </w:pPr>
          </w:p>
        </w:tc>
        <w:tc>
          <w:tcPr>
            <w:tcW w:w="1805" w:type="dxa"/>
            <w:tcBorders>
              <w:bottom w:val="single" w:sz="4" w:space="0" w:color="auto"/>
            </w:tcBorders>
          </w:tcPr>
          <w:p w14:paraId="49B3FEE2" w14:textId="77777777" w:rsidR="00F27F58" w:rsidRPr="008B3A96" w:rsidRDefault="00F27F58" w:rsidP="001D5EB8">
            <w:pPr>
              <w:pStyle w:val="CaptionExtra"/>
              <w:rPr>
                <w:b w:val="0"/>
              </w:rPr>
            </w:pPr>
          </w:p>
        </w:tc>
        <w:tc>
          <w:tcPr>
            <w:tcW w:w="1805" w:type="dxa"/>
            <w:tcBorders>
              <w:bottom w:val="single" w:sz="4" w:space="0" w:color="auto"/>
              <w:right w:val="single" w:sz="4" w:space="0" w:color="auto"/>
            </w:tcBorders>
          </w:tcPr>
          <w:p w14:paraId="19460C2E" w14:textId="77777777" w:rsidR="00F27F58" w:rsidRPr="008B3A96" w:rsidRDefault="00F27F58" w:rsidP="001D5EB8">
            <w:pPr>
              <w:pStyle w:val="CaptionExtra"/>
              <w:rPr>
                <w:b w:val="0"/>
              </w:rPr>
            </w:pPr>
            <w:r w:rsidRPr="008B3A96">
              <w:rPr>
                <w:b w:val="0"/>
              </w:rPr>
              <w:t>434.6</w:t>
            </w:r>
          </w:p>
        </w:tc>
      </w:tr>
    </w:tbl>
    <w:p w14:paraId="0F35FFD6" w14:textId="4BB3E754" w:rsidR="00F27F58" w:rsidRPr="00F553A2" w:rsidRDefault="00F27F58" w:rsidP="0032147E">
      <w:pPr>
        <w:pStyle w:val="CaptionExtra"/>
        <w:ind w:left="0" w:firstLine="0"/>
      </w:pPr>
    </w:p>
    <w:p w14:paraId="25A46F90" w14:textId="7B00DEF4" w:rsidR="00F27F58" w:rsidRDefault="00F27F58" w:rsidP="0032147E">
      <w:pPr>
        <w:pStyle w:val="CaptionExtra"/>
        <w:jc w:val="both"/>
        <w:rPr>
          <w:b w:val="0"/>
          <w:sz w:val="24"/>
          <w:szCs w:val="24"/>
        </w:rPr>
      </w:pPr>
      <w:r w:rsidRPr="005F6434">
        <w:rPr>
          <w:sz w:val="24"/>
          <w:szCs w:val="24"/>
        </w:rPr>
        <w:t xml:space="preserve">   </w:t>
      </w:r>
      <w:r w:rsidRPr="005F6434">
        <w:rPr>
          <w:b w:val="0"/>
          <w:sz w:val="24"/>
          <w:szCs w:val="24"/>
          <w:vertAlign w:val="superscript"/>
        </w:rPr>
        <w:t>1</w:t>
      </w:r>
      <w:r w:rsidRPr="005F6434">
        <w:rPr>
          <w:b w:val="0"/>
          <w:sz w:val="24"/>
          <w:szCs w:val="24"/>
        </w:rPr>
        <w:t>Numerical values (S</w:t>
      </w:r>
      <w:r w:rsidRPr="005F6434">
        <w:rPr>
          <w:b w:val="0"/>
          <w:sz w:val="24"/>
          <w:szCs w:val="24"/>
        </w:rPr>
        <w:sym w:font="Symbol" w:char="F044"/>
      </w:r>
      <w:r w:rsidRPr="005F6434">
        <w:rPr>
          <w:b w:val="0"/>
          <w:sz w:val="24"/>
          <w:szCs w:val="24"/>
        </w:rPr>
        <w:t>N) were determined by the equation S</w:t>
      </w:r>
      <w:r w:rsidRPr="005F6434">
        <w:rPr>
          <w:b w:val="0"/>
          <w:sz w:val="24"/>
          <w:szCs w:val="24"/>
        </w:rPr>
        <w:sym w:font="Symbol" w:char="F044"/>
      </w:r>
      <w:r w:rsidRPr="005F6434">
        <w:rPr>
          <w:b w:val="0"/>
          <w:sz w:val="24"/>
          <w:szCs w:val="24"/>
        </w:rPr>
        <w:t xml:space="preserve">N= 1/2 </w:t>
      </w:r>
      <w:r w:rsidRPr="005F6434">
        <w:rPr>
          <w:b w:val="0"/>
          <w:sz w:val="24"/>
          <w:szCs w:val="24"/>
        </w:rPr>
        <w:sym w:font="Symbol" w:char="F0E5"/>
      </w:r>
      <w:r w:rsidRPr="005F6434">
        <w:rPr>
          <w:b w:val="0"/>
          <w:sz w:val="24"/>
          <w:szCs w:val="24"/>
        </w:rPr>
        <w:t xml:space="preserve"> (</w:t>
      </w:r>
      <w:proofErr w:type="spellStart"/>
      <w:r w:rsidRPr="005F6434">
        <w:rPr>
          <w:b w:val="0"/>
          <w:sz w:val="24"/>
          <w:szCs w:val="24"/>
        </w:rPr>
        <w:t>N</w:t>
      </w:r>
      <w:r w:rsidRPr="005F6434">
        <w:rPr>
          <w:b w:val="0"/>
          <w:sz w:val="24"/>
          <w:szCs w:val="24"/>
          <w:vertAlign w:val="subscript"/>
        </w:rPr>
        <w:t>iA</w:t>
      </w:r>
      <w:r w:rsidRPr="005F6434">
        <w:rPr>
          <w:b w:val="0"/>
          <w:sz w:val="24"/>
          <w:szCs w:val="24"/>
        </w:rPr>
        <w:t>-N</w:t>
      </w:r>
      <w:r w:rsidRPr="005F6434">
        <w:rPr>
          <w:b w:val="0"/>
          <w:sz w:val="24"/>
          <w:szCs w:val="24"/>
          <w:vertAlign w:val="subscript"/>
        </w:rPr>
        <w:t>iB</w:t>
      </w:r>
      <w:proofErr w:type="spellEnd"/>
      <w:r w:rsidRPr="005F6434">
        <w:rPr>
          <w:b w:val="0"/>
          <w:sz w:val="24"/>
          <w:szCs w:val="24"/>
        </w:rPr>
        <w:t>)</w:t>
      </w:r>
      <w:r w:rsidRPr="005F6434">
        <w:rPr>
          <w:b w:val="0"/>
          <w:sz w:val="24"/>
          <w:szCs w:val="24"/>
          <w:vertAlign w:val="superscript"/>
        </w:rPr>
        <w:t>2</w:t>
      </w:r>
      <w:r w:rsidRPr="005F6434">
        <w:rPr>
          <w:b w:val="0"/>
          <w:sz w:val="24"/>
          <w:szCs w:val="24"/>
        </w:rPr>
        <w:t xml:space="preserve">, where </w:t>
      </w:r>
      <w:proofErr w:type="spellStart"/>
      <w:r w:rsidRPr="005F6434">
        <w:rPr>
          <w:b w:val="0"/>
          <w:sz w:val="24"/>
          <w:szCs w:val="24"/>
        </w:rPr>
        <w:t>N</w:t>
      </w:r>
      <w:r w:rsidRPr="005F6434">
        <w:rPr>
          <w:b w:val="0"/>
          <w:sz w:val="24"/>
          <w:szCs w:val="24"/>
          <w:vertAlign w:val="subscript"/>
        </w:rPr>
        <w:t>iA</w:t>
      </w:r>
      <w:proofErr w:type="spellEnd"/>
      <w:r w:rsidRPr="005F6434">
        <w:rPr>
          <w:b w:val="0"/>
          <w:sz w:val="24"/>
          <w:szCs w:val="24"/>
        </w:rPr>
        <w:t xml:space="preserve"> and </w:t>
      </w:r>
      <w:proofErr w:type="spellStart"/>
      <w:r w:rsidRPr="005F6434">
        <w:rPr>
          <w:b w:val="0"/>
          <w:sz w:val="24"/>
          <w:szCs w:val="24"/>
        </w:rPr>
        <w:t>N</w:t>
      </w:r>
      <w:r w:rsidRPr="005F6434">
        <w:rPr>
          <w:b w:val="0"/>
          <w:sz w:val="24"/>
          <w:szCs w:val="24"/>
          <w:vertAlign w:val="subscript"/>
        </w:rPr>
        <w:t>iB</w:t>
      </w:r>
      <w:proofErr w:type="spellEnd"/>
      <w:r w:rsidRPr="005F6434">
        <w:rPr>
          <w:b w:val="0"/>
          <w:sz w:val="24"/>
          <w:szCs w:val="24"/>
        </w:rPr>
        <w:t xml:space="preserve"> are the quantity (in mole percent for these calculations) of the </w:t>
      </w:r>
      <w:proofErr w:type="spellStart"/>
      <w:r w:rsidRPr="005F6434">
        <w:rPr>
          <w:b w:val="0"/>
          <w:sz w:val="24"/>
          <w:szCs w:val="24"/>
        </w:rPr>
        <w:t>i</w:t>
      </w:r>
      <w:r w:rsidRPr="005F6434">
        <w:rPr>
          <w:b w:val="0"/>
          <w:sz w:val="24"/>
          <w:szCs w:val="24"/>
          <w:vertAlign w:val="superscript"/>
        </w:rPr>
        <w:t>th</w:t>
      </w:r>
      <w:proofErr w:type="spellEnd"/>
      <w:r w:rsidRPr="005F6434">
        <w:rPr>
          <w:b w:val="0"/>
          <w:sz w:val="24"/>
          <w:szCs w:val="24"/>
        </w:rPr>
        <w:t xml:space="preserve"> type of amino acid contained in protein A or B.  If S</w:t>
      </w:r>
      <w:r w:rsidRPr="005F6434">
        <w:rPr>
          <w:b w:val="0"/>
          <w:sz w:val="24"/>
          <w:szCs w:val="24"/>
        </w:rPr>
        <w:sym w:font="Symbol" w:char="F044"/>
      </w:r>
      <w:r w:rsidRPr="005F6434">
        <w:rPr>
          <w:b w:val="0"/>
          <w:sz w:val="24"/>
          <w:szCs w:val="24"/>
        </w:rPr>
        <w:t>N&lt; 0.42 N (N= 100 when using mole percent), then there is a 95% certainty that the proteins are related.  If 0.42 N&lt; S</w:t>
      </w:r>
      <w:r w:rsidRPr="005F6434">
        <w:rPr>
          <w:b w:val="0"/>
          <w:sz w:val="24"/>
          <w:szCs w:val="24"/>
        </w:rPr>
        <w:sym w:font="Symbol" w:char="F044"/>
      </w:r>
      <w:r w:rsidRPr="005F6434">
        <w:rPr>
          <w:b w:val="0"/>
          <w:sz w:val="24"/>
          <w:szCs w:val="24"/>
        </w:rPr>
        <w:t xml:space="preserve">N &lt; 0.93 N, then the proteins are weakly related.  </w:t>
      </w:r>
      <w:proofErr w:type="gramStart"/>
      <w:r w:rsidRPr="005F6434">
        <w:rPr>
          <w:b w:val="0"/>
          <w:sz w:val="24"/>
          <w:szCs w:val="24"/>
        </w:rPr>
        <w:t>If S</w:t>
      </w:r>
      <w:r w:rsidRPr="005F6434">
        <w:rPr>
          <w:b w:val="0"/>
          <w:sz w:val="24"/>
          <w:szCs w:val="24"/>
        </w:rPr>
        <w:sym w:font="Symbol" w:char="F044"/>
      </w:r>
      <w:r w:rsidRPr="005F6434">
        <w:rPr>
          <w:b w:val="0"/>
          <w:sz w:val="24"/>
          <w:szCs w:val="24"/>
        </w:rPr>
        <w:t>N &gt; 0.93 N then there is a 95% certainty that the proteins are unrelated.</w:t>
      </w:r>
      <w:proofErr w:type="gramEnd"/>
      <w:r w:rsidRPr="005F6434">
        <w:rPr>
          <w:b w:val="0"/>
          <w:sz w:val="24"/>
          <w:szCs w:val="24"/>
        </w:rPr>
        <w:t xml:space="preserve"> The index is applied ideally to proteins having approximately the same number of amino acids. It is applied here as a reproducible measure of relatedness in order to reduce bias from less quantified comparisons.  </w:t>
      </w:r>
    </w:p>
    <w:p w14:paraId="6B76308C" w14:textId="30315915" w:rsidR="00255D63" w:rsidRDefault="00255D63">
      <w:pPr>
        <w:spacing w:before="0" w:after="200" w:line="276" w:lineRule="auto"/>
        <w:rPr>
          <w:rFonts w:eastAsia="Times New Roman" w:cs="Times New Roman"/>
          <w:szCs w:val="24"/>
        </w:rPr>
      </w:pPr>
      <w:r>
        <w:rPr>
          <w:b/>
          <w:szCs w:val="24"/>
        </w:rPr>
        <w:br w:type="page"/>
      </w:r>
    </w:p>
    <w:p w14:paraId="70333598" w14:textId="77777777" w:rsidR="00255D63" w:rsidRDefault="00255D63" w:rsidP="0032147E">
      <w:pPr>
        <w:pStyle w:val="CaptionExtra"/>
        <w:jc w:val="both"/>
        <w:rPr>
          <w:b w:val="0"/>
          <w:sz w:val="24"/>
          <w:szCs w:val="24"/>
        </w:rPr>
      </w:pPr>
    </w:p>
    <w:p w14:paraId="68053132" w14:textId="37B40C4A" w:rsidR="00503A12" w:rsidRDefault="00503A12">
      <w:pPr>
        <w:spacing w:before="0" w:after="200" w:line="276" w:lineRule="auto"/>
        <w:rPr>
          <w:rFonts w:eastAsia="Times New Roman" w:cs="Times New Roman"/>
          <w:szCs w:val="24"/>
        </w:rPr>
      </w:pPr>
    </w:p>
    <w:p w14:paraId="2C438722" w14:textId="10E01DF2" w:rsidR="00F27F58" w:rsidRDefault="006C4F33" w:rsidP="000E2B02">
      <w:pPr>
        <w:pStyle w:val="CaptionExtra"/>
        <w:jc w:val="center"/>
        <w:rPr>
          <w:b w:val="0"/>
          <w:sz w:val="24"/>
          <w:szCs w:val="24"/>
        </w:rPr>
      </w:pPr>
      <w:r>
        <w:rPr>
          <w:b w:val="0"/>
          <w:noProof/>
          <w:sz w:val="24"/>
          <w:szCs w:val="24"/>
        </w:rPr>
        <w:drawing>
          <wp:inline distT="0" distB="0" distL="0" distR="0" wp14:anchorId="123C7E47" wp14:editId="0E9184BC">
            <wp:extent cx="1172810" cy="341478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omic southern_300dpi.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2160" cy="3442009"/>
                    </a:xfrm>
                    <a:prstGeom prst="rect">
                      <a:avLst/>
                    </a:prstGeom>
                  </pic:spPr>
                </pic:pic>
              </a:graphicData>
            </a:graphic>
          </wp:inline>
        </w:drawing>
      </w:r>
    </w:p>
    <w:p w14:paraId="37A7F647" w14:textId="45E37B15" w:rsidR="00503A12" w:rsidRDefault="00503A12" w:rsidP="00503A12">
      <w:pPr>
        <w:pStyle w:val="NormalWeb"/>
        <w:kinsoku w:val="0"/>
        <w:overflowPunct w:val="0"/>
        <w:spacing w:before="86" w:beforeAutospacing="0" w:after="0" w:afterAutospacing="0" w:line="276" w:lineRule="auto"/>
        <w:textAlignment w:val="baseline"/>
      </w:pPr>
      <w:r w:rsidRPr="00503A12">
        <w:rPr>
          <w:b/>
        </w:rPr>
        <w:t>Supplementary</w:t>
      </w:r>
      <w:r>
        <w:rPr>
          <w:b/>
        </w:rPr>
        <w:t xml:space="preserve"> Figure 1.  </w:t>
      </w:r>
      <w:r w:rsidRPr="00503A12">
        <w:rPr>
          <w:b/>
        </w:rPr>
        <w:t xml:space="preserve"> </w:t>
      </w:r>
      <w:r w:rsidRPr="005F6434">
        <w:t xml:space="preserve">A genomic Southern blot of </w:t>
      </w:r>
      <w:r w:rsidRPr="005F6434">
        <w:rPr>
          <w:i/>
        </w:rPr>
        <w:t>Crassostrea virginica</w:t>
      </w:r>
      <w:r w:rsidRPr="005F6434">
        <w:t xml:space="preserve"> genomic DNA digested with two complimentary restriction enzymes and probed with the folian</w:t>
      </w:r>
      <w:r w:rsidR="00880547">
        <w:t>-cv1</w:t>
      </w:r>
      <w:r w:rsidRPr="005F6434">
        <w:t xml:space="preserve"> gene sequence. </w:t>
      </w:r>
      <w:r w:rsidRPr="005F6434">
        <w:rPr>
          <w:b/>
        </w:rPr>
        <w:t>Lanes 1 and 4</w:t>
      </w:r>
      <w:r w:rsidRPr="005F6434">
        <w:t xml:space="preserve">- Lambda high range markers. </w:t>
      </w:r>
      <w:r w:rsidRPr="005F6434">
        <w:rPr>
          <w:b/>
        </w:rPr>
        <w:t>Lane 2</w:t>
      </w:r>
      <w:r w:rsidRPr="005F6434">
        <w:t xml:space="preserve">- </w:t>
      </w:r>
      <w:proofErr w:type="spellStart"/>
      <w:r w:rsidRPr="005F6434">
        <w:t>BamHI</w:t>
      </w:r>
      <w:proofErr w:type="spellEnd"/>
      <w:r w:rsidRPr="005F6434">
        <w:t xml:space="preserve"> digest</w:t>
      </w:r>
      <w:r w:rsidR="006C4F33">
        <w:t xml:space="preserve">ed </w:t>
      </w:r>
      <w:bookmarkStart w:id="1" w:name="_Hlk536611689"/>
      <w:r w:rsidR="006C4F33" w:rsidRPr="006C4F33">
        <w:rPr>
          <w:i/>
        </w:rPr>
        <w:t>C. virginica</w:t>
      </w:r>
      <w:r w:rsidR="006C4F33">
        <w:t xml:space="preserve"> genomic DNA</w:t>
      </w:r>
      <w:bookmarkEnd w:id="1"/>
      <w:r w:rsidRPr="005F6434">
        <w:t xml:space="preserve">. </w:t>
      </w:r>
      <w:r w:rsidRPr="005F6434">
        <w:rPr>
          <w:b/>
        </w:rPr>
        <w:t>Lane 3</w:t>
      </w:r>
      <w:r w:rsidRPr="005F6434">
        <w:t xml:space="preserve">- </w:t>
      </w:r>
      <w:proofErr w:type="spellStart"/>
      <w:r w:rsidRPr="005F6434">
        <w:t>HindIII</w:t>
      </w:r>
      <w:proofErr w:type="spellEnd"/>
      <w:r w:rsidRPr="005F6434">
        <w:t xml:space="preserve"> digest</w:t>
      </w:r>
      <w:r w:rsidR="006C4F33">
        <w:t xml:space="preserve">ed </w:t>
      </w:r>
      <w:r w:rsidR="006C4F33" w:rsidRPr="006C4F33">
        <w:rPr>
          <w:i/>
        </w:rPr>
        <w:t>C. virginica</w:t>
      </w:r>
      <w:r w:rsidR="006C4F33">
        <w:t xml:space="preserve"> genomic DNA</w:t>
      </w:r>
      <w:r w:rsidRPr="005F6434">
        <w:t>. The boxed regions highlight two distinct regions that are positive for the folian</w:t>
      </w:r>
      <w:r w:rsidR="00D7459B">
        <w:t>-cv1</w:t>
      </w:r>
      <w:r w:rsidRPr="005F6434">
        <w:t xml:space="preserve"> probe following digestion with either </w:t>
      </w:r>
      <w:r w:rsidR="001D3DB1">
        <w:t>restriction enzyme and indicate</w:t>
      </w:r>
      <w:r w:rsidRPr="005F6434">
        <w:t xml:space="preserve"> that there are two copies of </w:t>
      </w:r>
      <w:r w:rsidR="00D7459B">
        <w:t xml:space="preserve">the </w:t>
      </w:r>
      <w:r w:rsidRPr="005F6434">
        <w:t>folian</w:t>
      </w:r>
      <w:r w:rsidR="00D22B92">
        <w:t>-cv1</w:t>
      </w:r>
      <w:r w:rsidRPr="005F6434">
        <w:t xml:space="preserve"> gene.  </w:t>
      </w:r>
    </w:p>
    <w:p w14:paraId="27498EC0" w14:textId="466341CC" w:rsidR="006C4F33" w:rsidRDefault="006C4F33" w:rsidP="00503A12">
      <w:pPr>
        <w:pStyle w:val="NormalWeb"/>
        <w:kinsoku w:val="0"/>
        <w:overflowPunct w:val="0"/>
        <w:spacing w:before="86" w:beforeAutospacing="0" w:after="0" w:afterAutospacing="0" w:line="276" w:lineRule="auto"/>
        <w:textAlignment w:val="baseline"/>
      </w:pPr>
    </w:p>
    <w:p w14:paraId="68E01190" w14:textId="770EB513" w:rsidR="006C4F33" w:rsidRDefault="006C4F33" w:rsidP="00503A12">
      <w:pPr>
        <w:pStyle w:val="NormalWeb"/>
        <w:kinsoku w:val="0"/>
        <w:overflowPunct w:val="0"/>
        <w:spacing w:before="86" w:beforeAutospacing="0" w:after="0" w:afterAutospacing="0" w:line="276" w:lineRule="auto"/>
        <w:textAlignment w:val="baseline"/>
      </w:pPr>
    </w:p>
    <w:p w14:paraId="0A458C19" w14:textId="291C47AB" w:rsidR="006C4F33" w:rsidRDefault="006C4F33" w:rsidP="00503A12">
      <w:pPr>
        <w:pStyle w:val="NormalWeb"/>
        <w:kinsoku w:val="0"/>
        <w:overflowPunct w:val="0"/>
        <w:spacing w:before="86" w:beforeAutospacing="0" w:after="0" w:afterAutospacing="0" w:line="276" w:lineRule="auto"/>
        <w:textAlignment w:val="baseline"/>
      </w:pPr>
    </w:p>
    <w:p w14:paraId="3CF62185" w14:textId="4970C036" w:rsidR="006C4F33" w:rsidRDefault="006C4F33" w:rsidP="00503A12">
      <w:pPr>
        <w:pStyle w:val="NormalWeb"/>
        <w:kinsoku w:val="0"/>
        <w:overflowPunct w:val="0"/>
        <w:spacing w:before="86" w:beforeAutospacing="0" w:after="0" w:afterAutospacing="0" w:line="276" w:lineRule="auto"/>
        <w:textAlignment w:val="baseline"/>
      </w:pPr>
    </w:p>
    <w:p w14:paraId="058AA9BE" w14:textId="339E947F" w:rsidR="006C4F33" w:rsidRDefault="006C4F33" w:rsidP="00503A12">
      <w:pPr>
        <w:pStyle w:val="NormalWeb"/>
        <w:kinsoku w:val="0"/>
        <w:overflowPunct w:val="0"/>
        <w:spacing w:before="86" w:beforeAutospacing="0" w:after="0" w:afterAutospacing="0" w:line="276" w:lineRule="auto"/>
        <w:textAlignment w:val="baseline"/>
      </w:pPr>
    </w:p>
    <w:p w14:paraId="65B3A7FF" w14:textId="3840D600" w:rsidR="006C4F33" w:rsidRDefault="006C4F33" w:rsidP="00503A12">
      <w:pPr>
        <w:pStyle w:val="NormalWeb"/>
        <w:kinsoku w:val="0"/>
        <w:overflowPunct w:val="0"/>
        <w:spacing w:before="86" w:beforeAutospacing="0" w:after="0" w:afterAutospacing="0" w:line="276" w:lineRule="auto"/>
        <w:textAlignment w:val="baseline"/>
      </w:pPr>
    </w:p>
    <w:p w14:paraId="2A5E9B36" w14:textId="0A753EF6" w:rsidR="006C4F33" w:rsidRDefault="006C4F33" w:rsidP="00503A12">
      <w:pPr>
        <w:pStyle w:val="NormalWeb"/>
        <w:kinsoku w:val="0"/>
        <w:overflowPunct w:val="0"/>
        <w:spacing w:before="86" w:beforeAutospacing="0" w:after="0" w:afterAutospacing="0" w:line="276" w:lineRule="auto"/>
        <w:textAlignment w:val="baseline"/>
      </w:pPr>
    </w:p>
    <w:p w14:paraId="4EFD1CC3" w14:textId="5F4543EC" w:rsidR="006C4F33" w:rsidRDefault="006C4F33" w:rsidP="00503A12">
      <w:pPr>
        <w:pStyle w:val="NormalWeb"/>
        <w:kinsoku w:val="0"/>
        <w:overflowPunct w:val="0"/>
        <w:spacing w:before="86" w:beforeAutospacing="0" w:after="0" w:afterAutospacing="0" w:line="276" w:lineRule="auto"/>
        <w:textAlignment w:val="baseline"/>
      </w:pPr>
    </w:p>
    <w:p w14:paraId="7F4BA1D4" w14:textId="77777777" w:rsidR="006C4F33" w:rsidRDefault="006C4F33" w:rsidP="00503A12">
      <w:pPr>
        <w:pStyle w:val="NormalWeb"/>
        <w:kinsoku w:val="0"/>
        <w:overflowPunct w:val="0"/>
        <w:spacing w:before="86" w:beforeAutospacing="0" w:after="0" w:afterAutospacing="0" w:line="276" w:lineRule="auto"/>
        <w:textAlignment w:val="baseline"/>
      </w:pPr>
    </w:p>
    <w:p w14:paraId="1DEDA44B" w14:textId="77777777" w:rsidR="00255D63" w:rsidRDefault="00255D63">
      <w:pPr>
        <w:spacing w:before="0" w:after="200" w:line="276" w:lineRule="auto"/>
        <w:rPr>
          <w:b/>
          <w:szCs w:val="24"/>
        </w:rPr>
      </w:pPr>
      <w:r>
        <w:rPr>
          <w:b/>
          <w:szCs w:val="24"/>
        </w:rPr>
        <w:br w:type="page"/>
      </w:r>
    </w:p>
    <w:p w14:paraId="0CC333D4" w14:textId="52F88745" w:rsidR="006C4F33" w:rsidRDefault="006C4F33">
      <w:pPr>
        <w:spacing w:before="0" w:after="200" w:line="276" w:lineRule="auto"/>
        <w:rPr>
          <w:rFonts w:eastAsia="Times New Roman" w:cs="Times New Roman"/>
          <w:szCs w:val="24"/>
        </w:rPr>
      </w:pPr>
    </w:p>
    <w:p w14:paraId="2A5D8E6D" w14:textId="77777777" w:rsidR="00503A12" w:rsidRDefault="00503A12" w:rsidP="00F27F58">
      <w:pPr>
        <w:pStyle w:val="CaptionExtra"/>
        <w:rPr>
          <w:b w:val="0"/>
          <w:sz w:val="24"/>
          <w:szCs w:val="24"/>
        </w:rPr>
      </w:pPr>
    </w:p>
    <w:p w14:paraId="03C75345" w14:textId="17B398C3" w:rsidR="006C4F33" w:rsidRPr="0032147E" w:rsidRDefault="006C4F33" w:rsidP="000E2B02">
      <w:pPr>
        <w:pStyle w:val="CaptionExtra"/>
        <w:jc w:val="center"/>
        <w:rPr>
          <w:b w:val="0"/>
          <w:sz w:val="24"/>
          <w:szCs w:val="24"/>
        </w:rPr>
      </w:pPr>
      <w:r>
        <w:rPr>
          <w:b w:val="0"/>
          <w:noProof/>
          <w:sz w:val="24"/>
          <w:szCs w:val="24"/>
        </w:rPr>
        <w:drawing>
          <wp:inline distT="0" distB="0" distL="0" distR="0" wp14:anchorId="6948A892" wp14:editId="75578246">
            <wp:extent cx="6593122" cy="1012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ic_300dpi_LZ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6482" cy="1016463"/>
                    </a:xfrm>
                    <a:prstGeom prst="rect">
                      <a:avLst/>
                    </a:prstGeom>
                  </pic:spPr>
                </pic:pic>
              </a:graphicData>
            </a:graphic>
          </wp:inline>
        </w:drawing>
      </w:r>
    </w:p>
    <w:p w14:paraId="4F37AFB4" w14:textId="42F5A075" w:rsidR="006C4F33" w:rsidRDefault="006C4F33" w:rsidP="006C4F33">
      <w:pPr>
        <w:pStyle w:val="NormalWeb"/>
        <w:kinsoku w:val="0"/>
        <w:overflowPunct w:val="0"/>
        <w:spacing w:before="0" w:beforeAutospacing="0" w:after="240" w:afterAutospacing="0" w:line="276" w:lineRule="auto"/>
        <w:textAlignment w:val="baseline"/>
      </w:pPr>
      <w:r w:rsidRPr="00503A12">
        <w:rPr>
          <w:b/>
        </w:rPr>
        <w:t>Supplementary</w:t>
      </w:r>
      <w:r>
        <w:rPr>
          <w:b/>
        </w:rPr>
        <w:t xml:space="preserve"> Figure 2</w:t>
      </w:r>
      <w:r w:rsidRPr="005F6434">
        <w:rPr>
          <w:b/>
        </w:rPr>
        <w:t xml:space="preserve">. </w:t>
      </w:r>
      <w:r w:rsidRPr="005F6434">
        <w:t>A schematic representation of the 1,716 base genomic fragment that was sequenced and annotated for the folian-cv1 gene. Within this fragment, a promoter region (pink) and transcriptional start site (TSS: black line), start codon, two exons (purple) defined by splice boundaries, a stop codon, and a putative poly-A site (black line) were identified. The EST (</w:t>
      </w:r>
      <w:proofErr w:type="spellStart"/>
      <w:r w:rsidRPr="005F6434">
        <w:t>Genbank</w:t>
      </w:r>
      <w:proofErr w:type="spellEnd"/>
      <w:r w:rsidRPr="005F6434">
        <w:t xml:space="preserve"> accession EH645766.1) aligns to the predicted gene structure with 1 large gap representing the putative intron (white); the blue boxes show alignment. The two green boxes show the location of the forward and reverse primer designed from the EST. </w:t>
      </w:r>
    </w:p>
    <w:p w14:paraId="3E534F96" w14:textId="1D20FBF2" w:rsidR="0032147E" w:rsidRDefault="0032147E" w:rsidP="006C4F33">
      <w:pPr>
        <w:pStyle w:val="NormalWeb"/>
        <w:kinsoku w:val="0"/>
        <w:overflowPunct w:val="0"/>
        <w:spacing w:before="0" w:beforeAutospacing="0" w:after="240" w:afterAutospacing="0" w:line="276" w:lineRule="auto"/>
        <w:textAlignment w:val="baseline"/>
      </w:pPr>
    </w:p>
    <w:p w14:paraId="3C419443" w14:textId="236A341D" w:rsidR="00994A3D" w:rsidRDefault="00994A3D" w:rsidP="00F27F58">
      <w:pPr>
        <w:keepNext/>
        <w:rPr>
          <w:rFonts w:cs="Times New Roman"/>
          <w:szCs w:val="24"/>
        </w:rPr>
      </w:pPr>
    </w:p>
    <w:p w14:paraId="7324ACC4" w14:textId="168A6E4C" w:rsidR="00F27F58" w:rsidRPr="001549D3" w:rsidRDefault="006C4F33" w:rsidP="000E2B02">
      <w:pPr>
        <w:keepNext/>
        <w:jc w:val="center"/>
        <w:rPr>
          <w:rFonts w:cs="Times New Roman"/>
          <w:szCs w:val="24"/>
        </w:rPr>
      </w:pPr>
      <w:r>
        <w:rPr>
          <w:rFonts w:cs="Times New Roman"/>
          <w:noProof/>
          <w:szCs w:val="24"/>
        </w:rPr>
        <w:drawing>
          <wp:inline distT="0" distB="0" distL="0" distR="0" wp14:anchorId="57B6182C" wp14:editId="59012568">
            <wp:extent cx="5653989" cy="3193366"/>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 virginca alighnment image.tif"/>
                    <pic:cNvPicPr/>
                  </pic:nvPicPr>
                  <pic:blipFill rotWithShape="1">
                    <a:blip r:embed="rId11">
                      <a:extLst>
                        <a:ext uri="{28A0092B-C50C-407E-A947-70E740481C1C}">
                          <a14:useLocalDpi xmlns:a14="http://schemas.microsoft.com/office/drawing/2010/main" val="0"/>
                        </a:ext>
                      </a:extLst>
                    </a:blip>
                    <a:srcRect r="26984"/>
                    <a:stretch/>
                  </pic:blipFill>
                  <pic:spPr bwMode="auto">
                    <a:xfrm>
                      <a:off x="0" y="0"/>
                      <a:ext cx="5713076" cy="3226738"/>
                    </a:xfrm>
                    <a:prstGeom prst="rect">
                      <a:avLst/>
                    </a:prstGeom>
                    <a:ln>
                      <a:noFill/>
                    </a:ln>
                    <a:extLst>
                      <a:ext uri="{53640926-AAD7-44D8-BBD7-CCE9431645EC}">
                        <a14:shadowObscured xmlns:a14="http://schemas.microsoft.com/office/drawing/2010/main"/>
                      </a:ext>
                    </a:extLst>
                  </pic:spPr>
                </pic:pic>
              </a:graphicData>
            </a:graphic>
          </wp:inline>
        </w:drawing>
      </w:r>
    </w:p>
    <w:p w14:paraId="7B65BC41" w14:textId="64197B73" w:rsidR="00AB0EFB" w:rsidRPr="00255D63" w:rsidRDefault="006C4F33" w:rsidP="00255D63">
      <w:pPr>
        <w:pStyle w:val="NormalWeb"/>
        <w:kinsoku w:val="0"/>
        <w:overflowPunct w:val="0"/>
        <w:spacing w:before="86" w:beforeAutospacing="0" w:after="0" w:afterAutospacing="0"/>
        <w:textAlignment w:val="baseline"/>
      </w:pPr>
      <w:r w:rsidRPr="00503A12">
        <w:rPr>
          <w:b/>
        </w:rPr>
        <w:t>Supplementary</w:t>
      </w:r>
      <w:r w:rsidR="00924D20">
        <w:rPr>
          <w:b/>
        </w:rPr>
        <w:t xml:space="preserve"> Figure 3</w:t>
      </w:r>
      <w:r w:rsidRPr="005F6434">
        <w:rPr>
          <w:b/>
        </w:rPr>
        <w:t xml:space="preserve">.  </w:t>
      </w:r>
      <w:r w:rsidRPr="005F6434">
        <w:t xml:space="preserve">Alignment of folian-cv1 deduced from the BAC sequence from South Carolina oysters with two deduced variants identified from the </w:t>
      </w:r>
      <w:r w:rsidRPr="005F6434">
        <w:rPr>
          <w:i/>
        </w:rPr>
        <w:t>C. virginica</w:t>
      </w:r>
      <w:r w:rsidRPr="005F6434">
        <w:t xml:space="preserve"> genome from Delaware oysters using </w:t>
      </w:r>
      <w:proofErr w:type="spellStart"/>
      <w:r w:rsidRPr="005F6434">
        <w:t>Clustal</w:t>
      </w:r>
      <w:proofErr w:type="spellEnd"/>
      <w:r w:rsidRPr="005F6434">
        <w:t xml:space="preserve"> Omega. The two Delaware variants were identified using the </w:t>
      </w:r>
      <w:proofErr w:type="spellStart"/>
      <w:r w:rsidRPr="005F6434">
        <w:t>Blastx</w:t>
      </w:r>
      <w:proofErr w:type="spellEnd"/>
      <w:r w:rsidRPr="005F6434">
        <w:t xml:space="preserve"> search engine and the folian-cv1 protein sequence as a probe. The variants were identified on chromosome 1 at positions 111101504 and 111119246. Blue shaded areas indicate exact match regions; “----” indicates gap/insert regions.  Substitutions are indicated with lower case letters in line with gray-shaded matched sequence.   </w:t>
      </w:r>
      <w:r w:rsidR="00AB0EFB">
        <w:br w:type="page"/>
      </w:r>
    </w:p>
    <w:p w14:paraId="0E07E905" w14:textId="77777777" w:rsidR="00AB0EFB" w:rsidRDefault="00AB0EFB" w:rsidP="00AB0EFB">
      <w:pPr>
        <w:kinsoku w:val="0"/>
        <w:overflowPunct w:val="0"/>
        <w:spacing w:before="86" w:after="0"/>
        <w:textAlignment w:val="baseline"/>
        <w:rPr>
          <w:rFonts w:eastAsia="Times New Roman" w:cs="Times New Roman"/>
          <w:b/>
          <w:sz w:val="22"/>
        </w:rPr>
      </w:pPr>
    </w:p>
    <w:p w14:paraId="5999A2A1" w14:textId="5B34BA68" w:rsidR="00AF5B4A" w:rsidRDefault="00AF5B4A" w:rsidP="00AB0EFB">
      <w:pPr>
        <w:kinsoku w:val="0"/>
        <w:overflowPunct w:val="0"/>
        <w:spacing w:before="86" w:after="0" w:line="276" w:lineRule="auto"/>
        <w:textAlignment w:val="baseline"/>
        <w:rPr>
          <w:rFonts w:eastAsia="Calibri" w:cs="Times New Roman"/>
          <w:szCs w:val="24"/>
        </w:rPr>
      </w:pPr>
    </w:p>
    <w:p w14:paraId="4C12BFAD" w14:textId="65CFC63A" w:rsidR="0070408B" w:rsidRDefault="0032147E" w:rsidP="000E2B02">
      <w:pPr>
        <w:kinsoku w:val="0"/>
        <w:overflowPunct w:val="0"/>
        <w:spacing w:before="86" w:after="0" w:line="276" w:lineRule="auto"/>
        <w:jc w:val="center"/>
        <w:textAlignment w:val="baseline"/>
        <w:rPr>
          <w:rFonts w:eastAsia="Calibri" w:cs="Times New Roman"/>
          <w:szCs w:val="24"/>
        </w:rPr>
      </w:pPr>
      <w:r>
        <w:rPr>
          <w:rFonts w:eastAsia="Calibri" w:cs="Times New Roman"/>
          <w:noProof/>
          <w:szCs w:val="24"/>
        </w:rPr>
        <w:drawing>
          <wp:inline distT="0" distB="0" distL="0" distR="0" wp14:anchorId="6EF4863E" wp14:editId="60D8215A">
            <wp:extent cx="4066384" cy="307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ole mantle supp_PNG.png"/>
                    <pic:cNvPicPr/>
                  </pic:nvPicPr>
                  <pic:blipFill>
                    <a:blip r:embed="rId12">
                      <a:extLst>
                        <a:ext uri="{28A0092B-C50C-407E-A947-70E740481C1C}">
                          <a14:useLocalDpi xmlns:a14="http://schemas.microsoft.com/office/drawing/2010/main" val="0"/>
                        </a:ext>
                      </a:extLst>
                    </a:blip>
                    <a:stretch>
                      <a:fillRect/>
                    </a:stretch>
                  </pic:blipFill>
                  <pic:spPr>
                    <a:xfrm>
                      <a:off x="0" y="0"/>
                      <a:ext cx="4066384" cy="3072650"/>
                    </a:xfrm>
                    <a:prstGeom prst="rect">
                      <a:avLst/>
                    </a:prstGeom>
                  </pic:spPr>
                </pic:pic>
              </a:graphicData>
            </a:graphic>
          </wp:inline>
        </w:drawing>
      </w:r>
    </w:p>
    <w:p w14:paraId="4E2801EB" w14:textId="77777777" w:rsidR="0070408B" w:rsidRDefault="0070408B" w:rsidP="00AB0EFB">
      <w:pPr>
        <w:kinsoku w:val="0"/>
        <w:overflowPunct w:val="0"/>
        <w:spacing w:before="86" w:after="0" w:line="276" w:lineRule="auto"/>
        <w:textAlignment w:val="baseline"/>
        <w:rPr>
          <w:rFonts w:eastAsia="Calibri" w:cs="Times New Roman"/>
          <w:szCs w:val="24"/>
        </w:rPr>
      </w:pPr>
    </w:p>
    <w:p w14:paraId="1806839B" w14:textId="40A1C78A" w:rsidR="0032147E" w:rsidRDefault="0032147E" w:rsidP="0032147E">
      <w:pPr>
        <w:rPr>
          <w:rFonts w:cs="Times New Roman"/>
          <w:szCs w:val="24"/>
        </w:rPr>
      </w:pPr>
      <w:r w:rsidRPr="00503A12">
        <w:rPr>
          <w:b/>
        </w:rPr>
        <w:t>Supplementary</w:t>
      </w:r>
      <w:r>
        <w:rPr>
          <w:b/>
        </w:rPr>
        <w:t xml:space="preserve"> Figure 4</w:t>
      </w:r>
      <w:r>
        <w:rPr>
          <w:rFonts w:cs="Times New Roman"/>
          <w:b/>
          <w:szCs w:val="24"/>
        </w:rPr>
        <w:t xml:space="preserve">. </w:t>
      </w:r>
      <w:r w:rsidRPr="009A7189">
        <w:rPr>
          <w:rFonts w:cs="Times New Roman"/>
          <w:szCs w:val="24"/>
        </w:rPr>
        <w:t>Folian-stained mantle section showing the sheet structure extending along outer mantle surface toward the umbo. Scale bar 750 µm.</w:t>
      </w:r>
    </w:p>
    <w:p w14:paraId="05BE676C" w14:textId="749253B4" w:rsidR="0032147E" w:rsidRDefault="0032147E" w:rsidP="0032147E">
      <w:pPr>
        <w:rPr>
          <w:rFonts w:cs="Times New Roman"/>
          <w:szCs w:val="24"/>
        </w:rPr>
      </w:pPr>
    </w:p>
    <w:p w14:paraId="20E0A29B" w14:textId="77777777" w:rsidR="005A43CD" w:rsidRDefault="005A43CD">
      <w:pPr>
        <w:spacing w:before="0" w:after="200" w:line="276" w:lineRule="auto"/>
        <w:rPr>
          <w:rFonts w:cs="Times New Roman"/>
          <w:szCs w:val="24"/>
        </w:rPr>
      </w:pPr>
    </w:p>
    <w:p w14:paraId="54256742" w14:textId="1420D297" w:rsidR="00255D63" w:rsidRDefault="005A43CD">
      <w:pPr>
        <w:spacing w:before="0" w:after="200" w:line="276" w:lineRule="auto"/>
        <w:rPr>
          <w:rFonts w:cs="Times New Roman"/>
          <w:szCs w:val="24"/>
        </w:rPr>
      </w:pPr>
      <w:r>
        <w:rPr>
          <w:rFonts w:cs="Times New Roman"/>
          <w:szCs w:val="24"/>
        </w:rPr>
        <w:br w:type="page"/>
      </w:r>
    </w:p>
    <w:p w14:paraId="39E89DDA" w14:textId="77777777" w:rsidR="005A43CD" w:rsidRDefault="005A43CD">
      <w:pPr>
        <w:spacing w:before="0" w:after="200" w:line="276" w:lineRule="auto"/>
        <w:rPr>
          <w:rFonts w:cs="Times New Roman"/>
          <w:szCs w:val="24"/>
        </w:rPr>
      </w:pPr>
    </w:p>
    <w:p w14:paraId="2D52715F" w14:textId="77777777" w:rsidR="00550398" w:rsidRDefault="00550398" w:rsidP="005A43CD">
      <w:pPr>
        <w:rPr>
          <w:b/>
        </w:rPr>
      </w:pPr>
    </w:p>
    <w:p w14:paraId="3A013504" w14:textId="77777777" w:rsidR="00550398" w:rsidRDefault="00550398" w:rsidP="005A43CD">
      <w:pPr>
        <w:rPr>
          <w:b/>
        </w:rPr>
      </w:pPr>
    </w:p>
    <w:p w14:paraId="680C53D2" w14:textId="77777777" w:rsidR="00550398" w:rsidRDefault="00550398" w:rsidP="005A43CD">
      <w:pPr>
        <w:rPr>
          <w:b/>
        </w:rPr>
      </w:pPr>
    </w:p>
    <w:p w14:paraId="4A8D27A5" w14:textId="6DF043E9" w:rsidR="00550398" w:rsidRDefault="001D7C48" w:rsidP="005A43CD">
      <w:pPr>
        <w:rPr>
          <w:b/>
        </w:rPr>
      </w:pPr>
      <w:r>
        <w:rPr>
          <w:b/>
          <w:noProof/>
        </w:rPr>
        <w:drawing>
          <wp:inline distT="0" distB="0" distL="0" distR="0" wp14:anchorId="356A41EC" wp14:editId="02D3373B">
            <wp:extent cx="6208395" cy="42005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metal Figure 5_tif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200525"/>
                    </a:xfrm>
                    <a:prstGeom prst="rect">
                      <a:avLst/>
                    </a:prstGeom>
                  </pic:spPr>
                </pic:pic>
              </a:graphicData>
            </a:graphic>
          </wp:inline>
        </w:drawing>
      </w:r>
    </w:p>
    <w:p w14:paraId="3F5AD5E4" w14:textId="036B0FF4" w:rsidR="005A43CD" w:rsidRDefault="005A43CD" w:rsidP="005A43CD">
      <w:pPr>
        <w:rPr>
          <w:rFonts w:cs="Times New Roman"/>
          <w:bCs/>
          <w:szCs w:val="24"/>
        </w:rPr>
      </w:pPr>
      <w:r w:rsidRPr="00503A12">
        <w:rPr>
          <w:b/>
        </w:rPr>
        <w:t>Supplementary</w:t>
      </w:r>
      <w:r>
        <w:rPr>
          <w:b/>
        </w:rPr>
        <w:t xml:space="preserve"> Figure 5</w:t>
      </w:r>
      <w:r w:rsidRPr="009A7189">
        <w:rPr>
          <w:rFonts w:cs="Times New Roman"/>
          <w:bCs/>
          <w:szCs w:val="24"/>
        </w:rPr>
        <w:t xml:space="preserve">.   Confocal laser scanning microscopy of optical cross sections of living outer (shell-facing) epithelium of the outer mantle lobe. The image was obtained by a Zeiss 510 LSM in the FITC channel from an 18 µm living autofluorescent oyster mantle tissue section. </w:t>
      </w:r>
      <w:r w:rsidRPr="009A7189">
        <w:rPr>
          <w:rFonts w:cs="Times New Roman"/>
          <w:b/>
          <w:bCs/>
          <w:szCs w:val="24"/>
        </w:rPr>
        <w:t xml:space="preserve">(A) </w:t>
      </w:r>
      <w:r w:rsidRPr="009A7189">
        <w:rPr>
          <w:rFonts w:cs="Times New Roman"/>
          <w:bCs/>
          <w:szCs w:val="24"/>
        </w:rPr>
        <w:t xml:space="preserve">The epithelial surface. The two white arrows indicate openings in the surface. </w:t>
      </w:r>
      <w:r w:rsidRPr="009A7189">
        <w:rPr>
          <w:rFonts w:cs="Times New Roman"/>
          <w:b/>
          <w:bCs/>
          <w:szCs w:val="24"/>
        </w:rPr>
        <w:t xml:space="preserve">(B-E) </w:t>
      </w:r>
      <w:r w:rsidRPr="009A7189">
        <w:rPr>
          <w:rFonts w:cs="Times New Roman"/>
          <w:bCs/>
          <w:szCs w:val="24"/>
        </w:rPr>
        <w:t xml:space="preserve">The openings continue as channels from 4.5 to 18 µm depth (towards the basal lamina). Scale bars </w:t>
      </w:r>
      <w:r w:rsidRPr="009A7189">
        <w:rPr>
          <w:rFonts w:cs="Times New Roman"/>
          <w:b/>
          <w:bCs/>
          <w:szCs w:val="24"/>
        </w:rPr>
        <w:t>A-E</w:t>
      </w:r>
      <w:r w:rsidRPr="009A7189">
        <w:rPr>
          <w:rFonts w:cs="Times New Roman"/>
          <w:bCs/>
          <w:szCs w:val="24"/>
        </w:rPr>
        <w:t xml:space="preserve"> 10 µm. </w:t>
      </w:r>
    </w:p>
    <w:p w14:paraId="440BF4EF" w14:textId="19C055C9" w:rsidR="00550398" w:rsidRDefault="00550398" w:rsidP="005A43CD">
      <w:pPr>
        <w:rPr>
          <w:rFonts w:cs="Times New Roman"/>
          <w:bCs/>
          <w:szCs w:val="24"/>
        </w:rPr>
      </w:pPr>
    </w:p>
    <w:p w14:paraId="02A7B526" w14:textId="76DD1DF6" w:rsidR="00550398" w:rsidRDefault="00550398" w:rsidP="005A43CD">
      <w:pPr>
        <w:rPr>
          <w:rFonts w:cs="Times New Roman"/>
          <w:bCs/>
          <w:szCs w:val="24"/>
        </w:rPr>
      </w:pPr>
    </w:p>
    <w:p w14:paraId="1BD35830" w14:textId="15EAF08C" w:rsidR="00550398" w:rsidRDefault="00550398" w:rsidP="005A43CD">
      <w:pPr>
        <w:rPr>
          <w:rFonts w:cs="Times New Roman"/>
          <w:bCs/>
          <w:szCs w:val="24"/>
        </w:rPr>
      </w:pPr>
    </w:p>
    <w:p w14:paraId="711AECCB" w14:textId="43556964" w:rsidR="001D7C48" w:rsidRDefault="001D7C48">
      <w:pPr>
        <w:spacing w:before="0" w:after="200" w:line="276" w:lineRule="auto"/>
        <w:rPr>
          <w:rFonts w:cs="Times New Roman"/>
          <w:bCs/>
          <w:szCs w:val="24"/>
        </w:rPr>
      </w:pPr>
      <w:r>
        <w:rPr>
          <w:rFonts w:cs="Times New Roman"/>
          <w:bCs/>
          <w:szCs w:val="24"/>
        </w:rPr>
        <w:br w:type="page"/>
      </w:r>
    </w:p>
    <w:p w14:paraId="55858698" w14:textId="77777777" w:rsidR="00550398" w:rsidRDefault="00550398" w:rsidP="005A43CD">
      <w:pPr>
        <w:rPr>
          <w:rFonts w:cs="Times New Roman"/>
          <w:bCs/>
          <w:szCs w:val="24"/>
        </w:rPr>
      </w:pPr>
    </w:p>
    <w:p w14:paraId="1ACC6CF0" w14:textId="4C883637" w:rsidR="005A43CD" w:rsidRDefault="00550398" w:rsidP="005A43CD">
      <w:pPr>
        <w:rPr>
          <w:rFonts w:cs="Times New Roman"/>
          <w:bCs/>
          <w:szCs w:val="24"/>
        </w:rPr>
      </w:pPr>
      <w:r>
        <w:rPr>
          <w:rFonts w:cs="Times New Roman"/>
          <w:bCs/>
          <w:noProof/>
          <w:szCs w:val="24"/>
        </w:rPr>
        <w:drawing>
          <wp:inline distT="0" distB="0" distL="0" distR="0" wp14:anchorId="2094B1B3" wp14:editId="7595F7D8">
            <wp:extent cx="6208395" cy="208153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siac with letters and scaleba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2081530"/>
                    </a:xfrm>
                    <a:prstGeom prst="rect">
                      <a:avLst/>
                    </a:prstGeom>
                  </pic:spPr>
                </pic:pic>
              </a:graphicData>
            </a:graphic>
          </wp:inline>
        </w:drawing>
      </w:r>
    </w:p>
    <w:p w14:paraId="57FADE33" w14:textId="619C85CD" w:rsidR="00E90AAA" w:rsidRDefault="00E90AAA" w:rsidP="00E90AAA">
      <w:pPr>
        <w:pStyle w:val="NormalWeb"/>
      </w:pPr>
      <w:r>
        <w:rPr>
          <w:b/>
        </w:rPr>
        <w:t>Supplementary Figure 6.</w:t>
      </w:r>
      <w:r>
        <w:t xml:space="preserve"> Images from a confocal stack of a living mantle epithelium following re-injection of calcein AM-stained hemocytes. The tissue was excited at 488 and 594 nm. Panels A – F show the rotation of the mantle along the y axis. Panels G-L show the rotation of the mantle along the x axis. Two re-injected hemocytes, (green), are observed moving from the hemocoel (labeled IN) through the epithelial layer towards the shell facing extrapallial space (labeled OUT). Mantle epithelium is autofluorescent (purple). An autofluorescent fibrous sheet (green) can be seen between two mantle folds. The white scale bar in panel A is 40 µm and applies to all panels. </w:t>
      </w:r>
      <w:r w:rsidR="00C92820" w:rsidRPr="00C92820">
        <w:t xml:space="preserve">The confocal stack can be dynamically viewed in the </w:t>
      </w:r>
      <w:r w:rsidR="00C92820" w:rsidRPr="00C92820">
        <w:rPr>
          <w:b/>
        </w:rPr>
        <w:t>Supplementary Video 1</w:t>
      </w:r>
      <w:r w:rsidR="00C92820" w:rsidRPr="00C92820">
        <w:t>.</w:t>
      </w:r>
    </w:p>
    <w:p w14:paraId="6E3C30E3" w14:textId="77777777" w:rsidR="00892825" w:rsidRPr="00DD23A3" w:rsidRDefault="00892825" w:rsidP="005A43CD">
      <w:pPr>
        <w:rPr>
          <w:rFonts w:cs="Times New Roman"/>
          <w:b/>
          <w:bCs/>
          <w:szCs w:val="24"/>
        </w:rPr>
      </w:pPr>
    </w:p>
    <w:p w14:paraId="2CA20672" w14:textId="64CAD39F" w:rsidR="0032147E" w:rsidRDefault="0032147E">
      <w:pPr>
        <w:spacing w:before="0" w:after="200" w:line="276" w:lineRule="auto"/>
        <w:rPr>
          <w:rFonts w:cs="Times New Roman"/>
          <w:szCs w:val="24"/>
        </w:rPr>
      </w:pPr>
      <w:r>
        <w:rPr>
          <w:rFonts w:cs="Times New Roman"/>
          <w:szCs w:val="24"/>
        </w:rPr>
        <w:br w:type="page"/>
      </w:r>
    </w:p>
    <w:p w14:paraId="069FC01F" w14:textId="1F20CB5A" w:rsidR="0032147E" w:rsidRPr="007164B0" w:rsidRDefault="005A43CD" w:rsidP="0032147E">
      <w:pPr>
        <w:rPr>
          <w:rFonts w:cs="Times New Roman"/>
          <w:b/>
          <w:szCs w:val="24"/>
        </w:rPr>
      </w:pPr>
      <w:r>
        <w:rPr>
          <w:rFonts w:cs="Times New Roman"/>
          <w:b/>
          <w:noProof/>
          <w:szCs w:val="24"/>
        </w:rPr>
        <w:lastRenderedPageBreak/>
        <w:drawing>
          <wp:inline distT="0" distB="0" distL="0" distR="0" wp14:anchorId="4825F773" wp14:editId="799770D6">
            <wp:extent cx="6208395" cy="70338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5_LZW_300dpi.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7033895"/>
                    </a:xfrm>
                    <a:prstGeom prst="rect">
                      <a:avLst/>
                    </a:prstGeom>
                  </pic:spPr>
                </pic:pic>
              </a:graphicData>
            </a:graphic>
          </wp:inline>
        </w:drawing>
      </w:r>
    </w:p>
    <w:p w14:paraId="66558557" w14:textId="26112065" w:rsidR="005A43CD" w:rsidRPr="009A7189" w:rsidRDefault="005A43CD" w:rsidP="005A43CD">
      <w:pPr>
        <w:rPr>
          <w:rFonts w:eastAsiaTheme="minorEastAsia" w:cs="Times New Roman"/>
          <w:color w:val="000000" w:themeColor="text1"/>
          <w:kern w:val="24"/>
          <w:szCs w:val="24"/>
        </w:rPr>
      </w:pPr>
      <w:r w:rsidRPr="00503A12">
        <w:rPr>
          <w:b/>
        </w:rPr>
        <w:t>Supplementary</w:t>
      </w:r>
      <w:r>
        <w:rPr>
          <w:b/>
        </w:rPr>
        <w:t xml:space="preserve"> Figure 7</w:t>
      </w:r>
      <w:r>
        <w:rPr>
          <w:rFonts w:cs="Times New Roman"/>
          <w:b/>
          <w:szCs w:val="24"/>
        </w:rPr>
        <w:t>.</w:t>
      </w:r>
      <w:r w:rsidRPr="009A7189">
        <w:rPr>
          <w:rFonts w:cs="Times New Roman"/>
          <w:b/>
          <w:bCs/>
          <w:szCs w:val="24"/>
        </w:rPr>
        <w:t xml:space="preserve">  </w:t>
      </w:r>
      <w:r w:rsidRPr="009A7189">
        <w:rPr>
          <w:rFonts w:cs="Times New Roman"/>
          <w:bCs/>
          <w:szCs w:val="24"/>
        </w:rPr>
        <w:t>Histochemical staining using Azure II of the periostracal groove region between the outer (OL) and middle (ML) mantle lobes</w:t>
      </w:r>
      <w:r w:rsidRPr="009A7189">
        <w:rPr>
          <w:rFonts w:cs="Times New Roman"/>
          <w:szCs w:val="24"/>
        </w:rPr>
        <w:t xml:space="preserve">. </w:t>
      </w:r>
      <w:r w:rsidRPr="009A7189">
        <w:rPr>
          <w:rFonts w:cs="Times New Roman"/>
          <w:b/>
          <w:szCs w:val="24"/>
        </w:rPr>
        <w:t xml:space="preserve">(A) </w:t>
      </w:r>
      <w:r w:rsidRPr="009A7189">
        <w:rPr>
          <w:rFonts w:cs="Times New Roman"/>
          <w:szCs w:val="24"/>
        </w:rPr>
        <w:t xml:space="preserve">The middle lobe epithelium facing the groove is lined with ciliated simple cuboidal cells while columnar pseudostratified secretory cells line the outer lobe. Periostracal material collects at the base of the groove and is extruded into the periostracal groove (yellow arrows). Secretory cells that stain light blue (orange arrows) are distinct from other secretory cells that stain dark blue (red arrow). The lighter staining cells contain multiple vesicles and are distributed similarly to the folian-positive cells in Figure 7. They have a morphology </w:t>
      </w:r>
      <w:r w:rsidRPr="009A7189">
        <w:rPr>
          <w:rFonts w:cs="Times New Roman"/>
          <w:szCs w:val="24"/>
        </w:rPr>
        <w:lastRenderedPageBreak/>
        <w:t>consistent with the phosphoprotein (folian) secreting cells described in Myers et al. (2007). Some of the dark blue cells appear to correlate to the non-immuno-reactive cells, which appear black in Figure 7.  These include the simple cuboidal cells (purple arrow) and secretory cells (red arrow). Together, these cells may constitute the “periostracal gland” previously reported by</w:t>
      </w:r>
      <w:r w:rsidR="000E473C">
        <w:rPr>
          <w:rFonts w:cs="Times New Roman"/>
          <w:szCs w:val="24"/>
        </w:rPr>
        <w:t xml:space="preserve"> Galstoff (1964) and Neff (1972b</w:t>
      </w:r>
      <w:r w:rsidRPr="009A7189">
        <w:rPr>
          <w:rFonts w:cs="Times New Roman"/>
          <w:szCs w:val="24"/>
        </w:rPr>
        <w:t xml:space="preserve">). Scale bar 60 µm.  </w:t>
      </w:r>
      <w:r w:rsidRPr="009A7189">
        <w:rPr>
          <w:rFonts w:cs="Times New Roman"/>
          <w:b/>
          <w:szCs w:val="24"/>
        </w:rPr>
        <w:t>(B)</w:t>
      </w:r>
      <w:r w:rsidRPr="009A7189">
        <w:rPr>
          <w:rFonts w:cs="Times New Roman"/>
          <w:szCs w:val="24"/>
        </w:rPr>
        <w:t xml:space="preserve">  Periostracum collects in the groove (yellow arrow) and hemocytes are visible in the lobes (pink arrows) where hemolymph circulates </w:t>
      </w:r>
      <w:r w:rsidRPr="009A7189">
        <w:rPr>
          <w:rFonts w:cs="Times New Roman"/>
          <w:i/>
          <w:szCs w:val="24"/>
        </w:rPr>
        <w:t>in vivo</w:t>
      </w:r>
      <w:r w:rsidRPr="009A7189">
        <w:rPr>
          <w:rFonts w:cs="Times New Roman"/>
          <w:szCs w:val="24"/>
        </w:rPr>
        <w:t xml:space="preserve">. </w:t>
      </w:r>
      <w:r w:rsidRPr="009A7189">
        <w:rPr>
          <w:rFonts w:eastAsiaTheme="minorEastAsia" w:cs="Times New Roman"/>
          <w:color w:val="000000" w:themeColor="text1"/>
          <w:kern w:val="24"/>
          <w:szCs w:val="24"/>
        </w:rPr>
        <w:t xml:space="preserve">Scale bar 80 µm. </w:t>
      </w:r>
      <w:r w:rsidRPr="009A7189">
        <w:rPr>
          <w:rFonts w:eastAsiaTheme="minorEastAsia" w:cs="Times New Roman"/>
          <w:b/>
          <w:color w:val="000000" w:themeColor="text1"/>
          <w:kern w:val="24"/>
          <w:szCs w:val="24"/>
        </w:rPr>
        <w:t>(C)</w:t>
      </w:r>
      <w:r w:rsidRPr="009A7189">
        <w:rPr>
          <w:rFonts w:cs="Times New Roman"/>
          <w:szCs w:val="24"/>
        </w:rPr>
        <w:t xml:space="preserve"> Hemocytes (pink arrow) are evident in association with nascent periostracal material (yellow arrow) and are likely transported together with the material toward the mantle edge (black arrow), presumably through the action of the ciliated cells and the inflation and contraction of the mantle lobes. </w:t>
      </w:r>
      <w:r w:rsidRPr="009A7189">
        <w:rPr>
          <w:rFonts w:eastAsiaTheme="minorEastAsia" w:cs="Times New Roman"/>
          <w:color w:val="000000" w:themeColor="text1"/>
          <w:kern w:val="24"/>
          <w:szCs w:val="24"/>
        </w:rPr>
        <w:t xml:space="preserve">Scale bar 80 µm.  </w:t>
      </w:r>
    </w:p>
    <w:p w14:paraId="4B92BB60" w14:textId="0BFFF50B" w:rsidR="00AB0EFB" w:rsidRDefault="00AB0EFB" w:rsidP="00AB0EFB">
      <w:pPr>
        <w:kinsoku w:val="0"/>
        <w:overflowPunct w:val="0"/>
        <w:spacing w:before="86" w:after="0" w:line="276" w:lineRule="auto"/>
        <w:textAlignment w:val="baseline"/>
        <w:rPr>
          <w:rFonts w:eastAsia="Calibri" w:cs="Times New Roman"/>
          <w:szCs w:val="24"/>
        </w:rPr>
      </w:pPr>
    </w:p>
    <w:p w14:paraId="75685081" w14:textId="3DE556D4" w:rsidR="00892825" w:rsidRDefault="00892825" w:rsidP="00AB0EFB">
      <w:pPr>
        <w:kinsoku w:val="0"/>
        <w:overflowPunct w:val="0"/>
        <w:spacing w:before="86" w:after="0" w:line="276" w:lineRule="auto"/>
        <w:textAlignment w:val="baseline"/>
        <w:rPr>
          <w:rFonts w:eastAsia="Calibri" w:cs="Times New Roman"/>
          <w:szCs w:val="24"/>
        </w:rPr>
      </w:pPr>
    </w:p>
    <w:p w14:paraId="2240E77F" w14:textId="77777777" w:rsidR="00892825" w:rsidRDefault="00892825" w:rsidP="00AB0EFB">
      <w:pPr>
        <w:kinsoku w:val="0"/>
        <w:overflowPunct w:val="0"/>
        <w:spacing w:before="86" w:after="0" w:line="276" w:lineRule="auto"/>
        <w:textAlignment w:val="baseline"/>
        <w:rPr>
          <w:rFonts w:eastAsia="Calibri" w:cs="Times New Roman"/>
          <w:szCs w:val="24"/>
        </w:rPr>
      </w:pPr>
    </w:p>
    <w:p w14:paraId="608910E1" w14:textId="135A0571" w:rsidR="00892825" w:rsidRPr="00AB0EFB" w:rsidRDefault="00892825" w:rsidP="00892825">
      <w:pPr>
        <w:kinsoku w:val="0"/>
        <w:overflowPunct w:val="0"/>
        <w:spacing w:before="86" w:after="0" w:line="276" w:lineRule="auto"/>
        <w:textAlignment w:val="baseline"/>
        <w:rPr>
          <w:rFonts w:eastAsia="Times New Roman" w:cs="Times New Roman"/>
          <w:szCs w:val="24"/>
          <w:vertAlign w:val="superscript"/>
        </w:rPr>
      </w:pPr>
      <w:bookmarkStart w:id="2" w:name="_Hlk536612405"/>
      <w:r>
        <w:rPr>
          <w:rFonts w:eastAsia="Times New Roman" w:cs="Times New Roman"/>
          <w:b/>
          <w:szCs w:val="24"/>
        </w:rPr>
        <w:t>Supplementary Table 2</w:t>
      </w:r>
      <w:bookmarkEnd w:id="2"/>
      <w:r w:rsidRPr="00AB0EFB">
        <w:rPr>
          <w:rFonts w:eastAsia="Times New Roman" w:cs="Times New Roman"/>
          <w:b/>
          <w:szCs w:val="24"/>
        </w:rPr>
        <w:t xml:space="preserve">. </w:t>
      </w:r>
      <w:r w:rsidRPr="00AB0EFB">
        <w:rPr>
          <w:rFonts w:eastAsia="Times New Roman" w:cs="Times New Roman"/>
          <w:szCs w:val="24"/>
        </w:rPr>
        <w:t>Percent similarity scoring matrix following pairwise alignments of putative homologs from oysters and from a scallop.</w:t>
      </w:r>
      <w:r w:rsidRPr="00AB0EFB">
        <w:rPr>
          <w:rFonts w:eastAsia="Times New Roman" w:cs="Times New Roman"/>
          <w:szCs w:val="24"/>
          <w:vertAlign w:val="superscript"/>
        </w:rPr>
        <w:t>1</w:t>
      </w:r>
    </w:p>
    <w:p w14:paraId="0559670D" w14:textId="77777777" w:rsidR="00892825" w:rsidRPr="00AB0EFB" w:rsidRDefault="00892825" w:rsidP="00892825">
      <w:pPr>
        <w:kinsoku w:val="0"/>
        <w:overflowPunct w:val="0"/>
        <w:spacing w:before="86" w:after="0" w:line="276" w:lineRule="auto"/>
        <w:textAlignment w:val="baseline"/>
        <w:rPr>
          <w:rFonts w:eastAsia="Times New Roman" w:cs="Times New Roman"/>
          <w:b/>
          <w:i/>
          <w:sz w:val="22"/>
        </w:rPr>
      </w:pPr>
    </w:p>
    <w:tbl>
      <w:tblPr>
        <w:tblStyle w:val="TableGrid1"/>
        <w:tblW w:w="0" w:type="auto"/>
        <w:tblLook w:val="04A0" w:firstRow="1" w:lastRow="0" w:firstColumn="1" w:lastColumn="0" w:noHBand="0" w:noVBand="1"/>
      </w:tblPr>
      <w:tblGrid>
        <w:gridCol w:w="2515"/>
        <w:gridCol w:w="1620"/>
        <w:gridCol w:w="1530"/>
      </w:tblGrid>
      <w:tr w:rsidR="00892825" w:rsidRPr="00AB0EFB" w14:paraId="12E6A24C" w14:textId="77777777" w:rsidTr="00FE067B">
        <w:tc>
          <w:tcPr>
            <w:tcW w:w="2515" w:type="dxa"/>
          </w:tcPr>
          <w:p w14:paraId="51D312FF"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 xml:space="preserve">Pairwise Alignments </w:t>
            </w:r>
          </w:p>
        </w:tc>
        <w:tc>
          <w:tcPr>
            <w:tcW w:w="3150" w:type="dxa"/>
            <w:gridSpan w:val="2"/>
          </w:tcPr>
          <w:p w14:paraId="298CA019"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vertAlign w:val="superscript"/>
              </w:rPr>
            </w:pPr>
            <w:r w:rsidRPr="00AB0EFB">
              <w:rPr>
                <w:rFonts w:eastAsia="Times New Roman" w:cs="Times New Roman"/>
                <w:sz w:val="22"/>
              </w:rPr>
              <w:t>% Similarity</w:t>
            </w:r>
            <w:r w:rsidRPr="00AB0EFB">
              <w:rPr>
                <w:rFonts w:eastAsia="Times New Roman" w:cs="Times New Roman"/>
                <w:sz w:val="22"/>
                <w:vertAlign w:val="superscript"/>
              </w:rPr>
              <w:t>2</w:t>
            </w:r>
          </w:p>
        </w:tc>
      </w:tr>
      <w:tr w:rsidR="00892825" w:rsidRPr="00AB0EFB" w14:paraId="44DA29EF" w14:textId="77777777" w:rsidTr="00FE067B">
        <w:tc>
          <w:tcPr>
            <w:tcW w:w="2515" w:type="dxa"/>
            <w:shd w:val="clear" w:color="auto" w:fill="D9D9D9"/>
          </w:tcPr>
          <w:p w14:paraId="34ECEE77"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i/>
                <w:sz w:val="22"/>
              </w:rPr>
            </w:pPr>
            <w:r w:rsidRPr="00AB0EFB">
              <w:rPr>
                <w:rFonts w:eastAsia="Times New Roman" w:cs="Times New Roman"/>
                <w:i/>
                <w:sz w:val="22"/>
              </w:rPr>
              <w:t>Oysters</w:t>
            </w:r>
          </w:p>
        </w:tc>
        <w:tc>
          <w:tcPr>
            <w:tcW w:w="1620" w:type="dxa"/>
            <w:shd w:val="clear" w:color="auto" w:fill="D9D9D9"/>
          </w:tcPr>
          <w:p w14:paraId="00850F32"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i/>
                <w:sz w:val="22"/>
              </w:rPr>
            </w:pPr>
            <w:r w:rsidRPr="00AB0EFB">
              <w:rPr>
                <w:rFonts w:eastAsia="Times New Roman" w:cs="Times New Roman"/>
                <w:i/>
                <w:sz w:val="22"/>
              </w:rPr>
              <w:t xml:space="preserve">Gap penalty 10  </w:t>
            </w:r>
          </w:p>
        </w:tc>
        <w:tc>
          <w:tcPr>
            <w:tcW w:w="1530" w:type="dxa"/>
            <w:shd w:val="clear" w:color="auto" w:fill="D9D9D9"/>
          </w:tcPr>
          <w:p w14:paraId="0BA49AFA"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i/>
                <w:sz w:val="22"/>
              </w:rPr>
            </w:pPr>
            <w:r w:rsidRPr="00AB0EFB">
              <w:rPr>
                <w:rFonts w:eastAsia="Times New Roman" w:cs="Times New Roman"/>
                <w:i/>
                <w:sz w:val="22"/>
              </w:rPr>
              <w:t>Gap penalty 5</w:t>
            </w:r>
          </w:p>
        </w:tc>
      </w:tr>
      <w:tr w:rsidR="00892825" w:rsidRPr="00AB0EFB" w14:paraId="20C007B3" w14:textId="77777777" w:rsidTr="00FE067B">
        <w:tc>
          <w:tcPr>
            <w:tcW w:w="2515" w:type="dxa"/>
          </w:tcPr>
          <w:p w14:paraId="00879540"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 xml:space="preserve">folian-cv1 and DSPcg </w:t>
            </w:r>
          </w:p>
        </w:tc>
        <w:tc>
          <w:tcPr>
            <w:tcW w:w="1620" w:type="dxa"/>
          </w:tcPr>
          <w:p w14:paraId="6C7564C1"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51.9</w:t>
            </w:r>
          </w:p>
        </w:tc>
        <w:tc>
          <w:tcPr>
            <w:tcW w:w="1530" w:type="dxa"/>
          </w:tcPr>
          <w:p w14:paraId="6EA73C45"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53.3</w:t>
            </w:r>
          </w:p>
        </w:tc>
      </w:tr>
      <w:tr w:rsidR="00892825" w:rsidRPr="00AB0EFB" w14:paraId="2A98AC70" w14:textId="77777777" w:rsidTr="00FE067B">
        <w:tc>
          <w:tcPr>
            <w:tcW w:w="2515" w:type="dxa"/>
          </w:tcPr>
          <w:p w14:paraId="01F40F69"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 xml:space="preserve">folian-cv1 and MPP1 </w:t>
            </w:r>
          </w:p>
        </w:tc>
        <w:tc>
          <w:tcPr>
            <w:tcW w:w="1620" w:type="dxa"/>
          </w:tcPr>
          <w:p w14:paraId="0AFFD729"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32.0</w:t>
            </w:r>
          </w:p>
        </w:tc>
        <w:tc>
          <w:tcPr>
            <w:tcW w:w="1530" w:type="dxa"/>
          </w:tcPr>
          <w:p w14:paraId="13EDF33A"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38.9</w:t>
            </w:r>
          </w:p>
        </w:tc>
      </w:tr>
      <w:tr w:rsidR="00892825" w:rsidRPr="00AB0EFB" w14:paraId="6A9BC797" w14:textId="77777777" w:rsidTr="00FE067B">
        <w:tc>
          <w:tcPr>
            <w:tcW w:w="2515" w:type="dxa"/>
          </w:tcPr>
          <w:p w14:paraId="3E1C0E01"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DSPcg and MPP1</w:t>
            </w:r>
          </w:p>
        </w:tc>
        <w:tc>
          <w:tcPr>
            <w:tcW w:w="1620" w:type="dxa"/>
          </w:tcPr>
          <w:p w14:paraId="55521F3B"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51.5</w:t>
            </w:r>
          </w:p>
        </w:tc>
        <w:tc>
          <w:tcPr>
            <w:tcW w:w="1530" w:type="dxa"/>
          </w:tcPr>
          <w:p w14:paraId="4A84FAF1"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53.3</w:t>
            </w:r>
          </w:p>
        </w:tc>
      </w:tr>
      <w:tr w:rsidR="00892825" w:rsidRPr="00AB0EFB" w14:paraId="76F9A46D" w14:textId="77777777" w:rsidTr="00FE067B">
        <w:tc>
          <w:tcPr>
            <w:tcW w:w="2515" w:type="dxa"/>
            <w:shd w:val="clear" w:color="auto" w:fill="D9D9D9"/>
          </w:tcPr>
          <w:p w14:paraId="7544D61A"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i/>
                <w:sz w:val="22"/>
              </w:rPr>
            </w:pPr>
            <w:r w:rsidRPr="00AB0EFB">
              <w:rPr>
                <w:rFonts w:eastAsia="Times New Roman" w:cs="Times New Roman"/>
                <w:i/>
                <w:sz w:val="22"/>
              </w:rPr>
              <w:t>Oysters with scallop</w:t>
            </w:r>
          </w:p>
        </w:tc>
        <w:tc>
          <w:tcPr>
            <w:tcW w:w="1620" w:type="dxa"/>
            <w:shd w:val="clear" w:color="auto" w:fill="D9D9D9"/>
          </w:tcPr>
          <w:p w14:paraId="6CD69303"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p>
        </w:tc>
        <w:tc>
          <w:tcPr>
            <w:tcW w:w="1530" w:type="dxa"/>
            <w:shd w:val="clear" w:color="auto" w:fill="D9D9D9"/>
          </w:tcPr>
          <w:p w14:paraId="7ED2C5C2"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p>
        </w:tc>
      </w:tr>
      <w:tr w:rsidR="00892825" w:rsidRPr="00AB0EFB" w14:paraId="0399158A" w14:textId="77777777" w:rsidTr="00FE067B">
        <w:tc>
          <w:tcPr>
            <w:tcW w:w="2515" w:type="dxa"/>
          </w:tcPr>
          <w:p w14:paraId="6225DAAA"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folian-cv1 and MSP-1</w:t>
            </w:r>
          </w:p>
        </w:tc>
        <w:tc>
          <w:tcPr>
            <w:tcW w:w="1620" w:type="dxa"/>
          </w:tcPr>
          <w:p w14:paraId="61428957"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24.5</w:t>
            </w:r>
          </w:p>
        </w:tc>
        <w:tc>
          <w:tcPr>
            <w:tcW w:w="1530" w:type="dxa"/>
          </w:tcPr>
          <w:p w14:paraId="509BC9C9"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26.3</w:t>
            </w:r>
          </w:p>
        </w:tc>
      </w:tr>
      <w:tr w:rsidR="00892825" w:rsidRPr="00AB0EFB" w14:paraId="1668EBEA" w14:textId="77777777" w:rsidTr="00FE067B">
        <w:tc>
          <w:tcPr>
            <w:tcW w:w="2515" w:type="dxa"/>
          </w:tcPr>
          <w:p w14:paraId="22DC09BB"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DSPcg and MSP-1</w:t>
            </w:r>
          </w:p>
        </w:tc>
        <w:tc>
          <w:tcPr>
            <w:tcW w:w="1620" w:type="dxa"/>
          </w:tcPr>
          <w:p w14:paraId="6E6E000E"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34.9</w:t>
            </w:r>
          </w:p>
        </w:tc>
        <w:tc>
          <w:tcPr>
            <w:tcW w:w="1530" w:type="dxa"/>
          </w:tcPr>
          <w:p w14:paraId="0D0510FA"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40.5</w:t>
            </w:r>
          </w:p>
        </w:tc>
      </w:tr>
      <w:tr w:rsidR="00892825" w:rsidRPr="00AB0EFB" w14:paraId="3F9BB3E6" w14:textId="77777777" w:rsidTr="00FE067B">
        <w:tc>
          <w:tcPr>
            <w:tcW w:w="2515" w:type="dxa"/>
          </w:tcPr>
          <w:p w14:paraId="522F201C"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rPr>
            </w:pPr>
            <w:r w:rsidRPr="00AB0EFB">
              <w:rPr>
                <w:rFonts w:eastAsia="Times New Roman" w:cs="Times New Roman"/>
                <w:sz w:val="22"/>
              </w:rPr>
              <w:t>MPP1 and MSP-1</w:t>
            </w:r>
          </w:p>
        </w:tc>
        <w:tc>
          <w:tcPr>
            <w:tcW w:w="1620" w:type="dxa"/>
          </w:tcPr>
          <w:p w14:paraId="74EFC389"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38.0</w:t>
            </w:r>
          </w:p>
        </w:tc>
        <w:tc>
          <w:tcPr>
            <w:tcW w:w="1530" w:type="dxa"/>
          </w:tcPr>
          <w:p w14:paraId="2D2D5828" w14:textId="77777777" w:rsidR="00892825" w:rsidRPr="00AB0EFB" w:rsidRDefault="00892825" w:rsidP="00FE0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 w:val="22"/>
              </w:rPr>
            </w:pPr>
            <w:r w:rsidRPr="00AB0EFB">
              <w:rPr>
                <w:rFonts w:eastAsia="Times New Roman" w:cs="Times New Roman"/>
                <w:sz w:val="22"/>
              </w:rPr>
              <w:t>41.1</w:t>
            </w:r>
          </w:p>
        </w:tc>
      </w:tr>
    </w:tbl>
    <w:p w14:paraId="53514F54" w14:textId="77777777" w:rsidR="00892825" w:rsidRPr="00AB0EFB" w:rsidRDefault="00892825" w:rsidP="00892825">
      <w:pPr>
        <w:kinsoku w:val="0"/>
        <w:overflowPunct w:val="0"/>
        <w:spacing w:before="86" w:after="0"/>
        <w:textAlignment w:val="baseline"/>
        <w:rPr>
          <w:rFonts w:ascii="Calibri" w:eastAsia="Times New Roman" w:hAnsi="Calibri" w:cs="Times New Roman"/>
          <w:b/>
          <w:sz w:val="22"/>
          <w:u w:val="single"/>
        </w:rPr>
      </w:pPr>
    </w:p>
    <w:p w14:paraId="715D1C02" w14:textId="77777777" w:rsidR="00892825" w:rsidRPr="00AB0EFB" w:rsidRDefault="00892825" w:rsidP="00892825">
      <w:pPr>
        <w:kinsoku w:val="0"/>
        <w:overflowPunct w:val="0"/>
        <w:spacing w:before="86" w:after="0"/>
        <w:textAlignment w:val="baseline"/>
        <w:rPr>
          <w:rFonts w:eastAsia="Times New Roman" w:cs="Times New Roman"/>
          <w:szCs w:val="24"/>
        </w:rPr>
      </w:pPr>
      <w:r w:rsidRPr="00AB0EFB">
        <w:rPr>
          <w:rFonts w:eastAsia="Times New Roman" w:cs="Times New Roman"/>
          <w:szCs w:val="24"/>
          <w:vertAlign w:val="superscript"/>
        </w:rPr>
        <w:t>1</w:t>
      </w:r>
      <w:r w:rsidRPr="00AB0EFB">
        <w:rPr>
          <w:rFonts w:eastAsia="Times New Roman" w:cs="Times New Roman"/>
          <w:szCs w:val="24"/>
        </w:rPr>
        <w:t xml:space="preserve">Folian-cv1 from </w:t>
      </w:r>
      <w:r w:rsidRPr="00AB0EFB">
        <w:rPr>
          <w:rFonts w:eastAsia="Times New Roman" w:cs="Times New Roman"/>
          <w:i/>
          <w:szCs w:val="24"/>
        </w:rPr>
        <w:t>C. virginica</w:t>
      </w:r>
      <w:r w:rsidRPr="00AB0EFB">
        <w:rPr>
          <w:rFonts w:eastAsia="Times New Roman" w:cs="Times New Roman"/>
          <w:szCs w:val="24"/>
        </w:rPr>
        <w:t xml:space="preserve"> (BAC copy 1; 307 amino acids), DSPcg from </w:t>
      </w:r>
      <w:r w:rsidRPr="00AB0EFB">
        <w:rPr>
          <w:rFonts w:eastAsia="Times New Roman" w:cs="Times New Roman"/>
          <w:i/>
          <w:szCs w:val="24"/>
        </w:rPr>
        <w:t xml:space="preserve">C. gigas </w:t>
      </w:r>
      <w:r w:rsidRPr="00AB0EFB">
        <w:rPr>
          <w:rFonts w:eastAsia="Times New Roman" w:cs="Times New Roman"/>
          <w:szCs w:val="24"/>
        </w:rPr>
        <w:t xml:space="preserve">(461 amino </w:t>
      </w:r>
      <w:r>
        <w:rPr>
          <w:rFonts w:eastAsia="Times New Roman" w:cs="Times New Roman"/>
          <w:szCs w:val="24"/>
        </w:rPr>
        <w:t xml:space="preserve">   </w:t>
      </w:r>
      <w:r w:rsidRPr="00AB0EFB">
        <w:rPr>
          <w:rFonts w:eastAsia="Times New Roman" w:cs="Times New Roman"/>
          <w:szCs w:val="24"/>
        </w:rPr>
        <w:t>acids),</w:t>
      </w:r>
      <w:r w:rsidRPr="00AB0EFB">
        <w:rPr>
          <w:rFonts w:eastAsia="Times New Roman" w:cs="Times New Roman"/>
          <w:i/>
          <w:szCs w:val="24"/>
        </w:rPr>
        <w:t xml:space="preserve"> </w:t>
      </w:r>
      <w:r w:rsidRPr="00AB0EFB">
        <w:rPr>
          <w:rFonts w:eastAsia="Times New Roman" w:cs="Times New Roman"/>
          <w:szCs w:val="24"/>
        </w:rPr>
        <w:t xml:space="preserve">MPP1 from </w:t>
      </w:r>
      <w:r w:rsidRPr="00AB0EFB">
        <w:rPr>
          <w:rFonts w:eastAsia="Times New Roman" w:cs="Times New Roman"/>
          <w:i/>
          <w:szCs w:val="24"/>
        </w:rPr>
        <w:t xml:space="preserve">C. nippona </w:t>
      </w:r>
      <w:r w:rsidRPr="00AB0EFB">
        <w:rPr>
          <w:rFonts w:eastAsia="Times New Roman" w:cs="Times New Roman"/>
          <w:szCs w:val="24"/>
        </w:rPr>
        <w:t>(497 amino acids)</w:t>
      </w:r>
      <w:r w:rsidRPr="00AB0EFB">
        <w:rPr>
          <w:rFonts w:eastAsia="Times New Roman" w:cs="Times New Roman"/>
          <w:i/>
          <w:szCs w:val="24"/>
        </w:rPr>
        <w:t xml:space="preserve"> </w:t>
      </w:r>
      <w:r w:rsidRPr="00AB0EFB">
        <w:rPr>
          <w:rFonts w:eastAsia="Times New Roman" w:cs="Times New Roman"/>
          <w:szCs w:val="24"/>
        </w:rPr>
        <w:t>and MSP-1</w:t>
      </w:r>
      <w:r w:rsidRPr="00AB0EFB">
        <w:rPr>
          <w:rFonts w:eastAsia="Times New Roman" w:cs="Times New Roman"/>
          <w:i/>
          <w:szCs w:val="24"/>
        </w:rPr>
        <w:t xml:space="preserve"> </w:t>
      </w:r>
      <w:r w:rsidRPr="00AB0EFB">
        <w:rPr>
          <w:rFonts w:eastAsia="Times New Roman" w:cs="Times New Roman"/>
          <w:szCs w:val="24"/>
        </w:rPr>
        <w:t>from the</w:t>
      </w:r>
      <w:r w:rsidRPr="00AB0EFB">
        <w:rPr>
          <w:rFonts w:eastAsia="Times New Roman" w:cs="Times New Roman"/>
          <w:i/>
          <w:szCs w:val="24"/>
        </w:rPr>
        <w:t xml:space="preserve"> </w:t>
      </w:r>
      <w:r w:rsidRPr="00AB0EFB">
        <w:rPr>
          <w:rFonts w:eastAsia="Times New Roman" w:cs="Times New Roman"/>
          <w:szCs w:val="24"/>
        </w:rPr>
        <w:t xml:space="preserve">scallop, </w:t>
      </w:r>
      <w:r w:rsidRPr="00AB0EFB">
        <w:rPr>
          <w:rFonts w:eastAsia="Times New Roman" w:cs="Times New Roman"/>
          <w:i/>
          <w:szCs w:val="24"/>
        </w:rPr>
        <w:t>Patinopecten yessoensis</w:t>
      </w:r>
      <w:r w:rsidRPr="00AB0EFB">
        <w:rPr>
          <w:rFonts w:eastAsia="Times New Roman" w:cs="Times New Roman"/>
          <w:szCs w:val="24"/>
        </w:rPr>
        <w:t xml:space="preserve"> (820 amino acids). </w:t>
      </w:r>
    </w:p>
    <w:p w14:paraId="1C087868" w14:textId="327A2227" w:rsidR="00892825" w:rsidRDefault="00892825" w:rsidP="00892825">
      <w:pPr>
        <w:kinsoku w:val="0"/>
        <w:overflowPunct w:val="0"/>
        <w:spacing w:before="86" w:after="0"/>
        <w:textAlignment w:val="baseline"/>
        <w:rPr>
          <w:rFonts w:eastAsia="Times New Roman" w:cs="Times New Roman"/>
          <w:szCs w:val="24"/>
        </w:rPr>
      </w:pPr>
      <w:r w:rsidRPr="00AB0EFB">
        <w:rPr>
          <w:rFonts w:eastAsia="Times New Roman" w:cs="Times New Roman"/>
          <w:szCs w:val="24"/>
          <w:vertAlign w:val="superscript"/>
        </w:rPr>
        <w:t>2</w:t>
      </w:r>
      <w:r w:rsidRPr="00AB0EFB">
        <w:rPr>
          <w:rFonts w:eastAsia="Times New Roman" w:cs="Times New Roman"/>
          <w:b/>
          <w:szCs w:val="24"/>
        </w:rPr>
        <w:t xml:space="preserve"> </w:t>
      </w:r>
      <w:r w:rsidRPr="00AB0EFB">
        <w:rPr>
          <w:rFonts w:eastAsia="Times New Roman" w:cs="Times New Roman"/>
          <w:szCs w:val="24"/>
        </w:rPr>
        <w:t>Pairwise alignment was determined with EMBOSS Needle alignment tool available from EMBL-</w:t>
      </w:r>
      <w:r>
        <w:rPr>
          <w:rFonts w:eastAsia="Times New Roman" w:cs="Times New Roman"/>
          <w:szCs w:val="24"/>
        </w:rPr>
        <w:t xml:space="preserve">      </w:t>
      </w:r>
      <w:r w:rsidRPr="00AB0EFB">
        <w:rPr>
          <w:rFonts w:eastAsia="Times New Roman" w:cs="Times New Roman"/>
          <w:szCs w:val="24"/>
        </w:rPr>
        <w:t>EBI (</w:t>
      </w:r>
      <w:hyperlink r:id="rId16" w:history="1">
        <w:r w:rsidRPr="00AB0EFB">
          <w:rPr>
            <w:rFonts w:eastAsia="Times New Roman" w:cs="Times New Roman"/>
            <w:color w:val="0000FF"/>
            <w:szCs w:val="24"/>
            <w:u w:val="single"/>
          </w:rPr>
          <w:t>https://www.ebi.ac.uk/</w:t>
        </w:r>
      </w:hyperlink>
      <w:r w:rsidRPr="00AB0EFB">
        <w:rPr>
          <w:rFonts w:eastAsia="Times New Roman" w:cs="Times New Roman"/>
          <w:szCs w:val="24"/>
        </w:rPr>
        <w:t>).</w:t>
      </w:r>
    </w:p>
    <w:p w14:paraId="127CF17C" w14:textId="5E48E82E" w:rsidR="000E2B02" w:rsidRDefault="000E2B02" w:rsidP="00892825">
      <w:pPr>
        <w:kinsoku w:val="0"/>
        <w:overflowPunct w:val="0"/>
        <w:spacing w:before="86" w:after="0"/>
        <w:textAlignment w:val="baseline"/>
        <w:rPr>
          <w:rFonts w:eastAsia="Times New Roman" w:cs="Times New Roman"/>
          <w:szCs w:val="24"/>
        </w:rPr>
      </w:pPr>
    </w:p>
    <w:p w14:paraId="2E000727" w14:textId="521F1FDC" w:rsidR="000E2B02" w:rsidRDefault="000E2B02" w:rsidP="00892825">
      <w:pPr>
        <w:kinsoku w:val="0"/>
        <w:overflowPunct w:val="0"/>
        <w:spacing w:before="86" w:after="0"/>
        <w:textAlignment w:val="baseline"/>
        <w:rPr>
          <w:rFonts w:eastAsia="Times New Roman" w:cs="Times New Roman"/>
          <w:szCs w:val="24"/>
        </w:rPr>
      </w:pPr>
    </w:p>
    <w:p w14:paraId="0F1619B6" w14:textId="77777777" w:rsidR="000E2B02" w:rsidRPr="00AB0EFB" w:rsidRDefault="000E2B02" w:rsidP="00892825">
      <w:pPr>
        <w:kinsoku w:val="0"/>
        <w:overflowPunct w:val="0"/>
        <w:spacing w:before="86" w:after="0"/>
        <w:textAlignment w:val="baseline"/>
        <w:rPr>
          <w:rFonts w:eastAsia="Times New Roman" w:cs="Times New Roman"/>
          <w:szCs w:val="24"/>
        </w:rPr>
      </w:pPr>
    </w:p>
    <w:p w14:paraId="2E4FDC1E" w14:textId="53BD7E9B" w:rsidR="000E2B02" w:rsidRDefault="000E2B02">
      <w:pPr>
        <w:spacing w:before="0" w:after="200" w:line="276" w:lineRule="auto"/>
        <w:rPr>
          <w:rFonts w:eastAsia="Times New Roman" w:cs="Times New Roman"/>
          <w:szCs w:val="24"/>
        </w:rPr>
      </w:pPr>
      <w:r>
        <w:rPr>
          <w:rFonts w:eastAsia="Times New Roman" w:cs="Times New Roman"/>
          <w:szCs w:val="24"/>
        </w:rPr>
        <w:br w:type="page"/>
      </w:r>
    </w:p>
    <w:p w14:paraId="2787F71E" w14:textId="7F8F867B" w:rsidR="000E2B02" w:rsidRPr="00AB0EFB" w:rsidRDefault="000E2B02" w:rsidP="000E2B02">
      <w:pPr>
        <w:spacing w:before="0" w:after="200" w:line="276" w:lineRule="auto"/>
        <w:rPr>
          <w:rFonts w:eastAsia="Times New Roman" w:cs="Times New Roman"/>
          <w:b/>
          <w:sz w:val="22"/>
        </w:rPr>
      </w:pPr>
      <w:r>
        <w:rPr>
          <w:rFonts w:eastAsia="Times New Roman" w:cs="Times New Roman"/>
          <w:b/>
          <w:szCs w:val="24"/>
        </w:rPr>
        <w:lastRenderedPageBreak/>
        <w:t>Supplementary Table 3</w:t>
      </w:r>
      <w:r w:rsidRPr="00AB0EFB">
        <w:rPr>
          <w:rFonts w:eastAsia="Times New Roman" w:cs="Times New Roman"/>
          <w:b/>
          <w:sz w:val="22"/>
        </w:rPr>
        <w:t xml:space="preserve">. </w:t>
      </w:r>
      <w:r w:rsidRPr="00AB0EFB">
        <w:rPr>
          <w:rFonts w:eastAsia="Times New Roman" w:cs="Times New Roman"/>
          <w:szCs w:val="24"/>
        </w:rPr>
        <w:t>Comparison of deduced amino acid compositions of folian-cv1 with those of putative homologs from two other oyster species and a species of scallop</w:t>
      </w:r>
      <w:r w:rsidRPr="00AB0EFB">
        <w:rPr>
          <w:rFonts w:eastAsia="Times New Roman" w:cs="Times New Roman"/>
          <w:sz w:val="22"/>
          <w:vertAlign w:val="superscript"/>
        </w:rPr>
        <w:t>1</w:t>
      </w:r>
    </w:p>
    <w:p w14:paraId="261FFCF6" w14:textId="77777777" w:rsidR="000E2B02" w:rsidRPr="00AB0EFB" w:rsidRDefault="000E2B02" w:rsidP="000E2B02">
      <w:pPr>
        <w:kinsoku w:val="0"/>
        <w:overflowPunct w:val="0"/>
        <w:spacing w:before="86" w:after="0"/>
        <w:textAlignment w:val="baseline"/>
        <w:rPr>
          <w:rFonts w:eastAsia="Times New Roman" w:cs="Times New Roman"/>
          <w:b/>
          <w:sz w:val="22"/>
          <w:u w:val="single"/>
        </w:rPr>
      </w:pPr>
    </w:p>
    <w:tbl>
      <w:tblPr>
        <w:tblStyle w:val="TableGrid2"/>
        <w:tblW w:w="0" w:type="auto"/>
        <w:tblLook w:val="04A0" w:firstRow="1" w:lastRow="0" w:firstColumn="1" w:lastColumn="0" w:noHBand="0" w:noVBand="1"/>
      </w:tblPr>
      <w:tblGrid>
        <w:gridCol w:w="1885"/>
        <w:gridCol w:w="1350"/>
        <w:gridCol w:w="1260"/>
        <w:gridCol w:w="1260"/>
        <w:gridCol w:w="1260"/>
      </w:tblGrid>
      <w:tr w:rsidR="000E2B02" w:rsidRPr="00AB0EFB" w14:paraId="38C6187D" w14:textId="77777777" w:rsidTr="00FE067B">
        <w:trPr>
          <w:trHeight w:val="782"/>
        </w:trPr>
        <w:tc>
          <w:tcPr>
            <w:tcW w:w="1885" w:type="dxa"/>
            <w:shd w:val="clear" w:color="auto" w:fill="D9D9D9" w:themeFill="background1" w:themeFillShade="D9"/>
          </w:tcPr>
          <w:p w14:paraId="343832A6" w14:textId="77777777" w:rsidR="000E2B02" w:rsidRPr="00AB0EFB" w:rsidRDefault="000E2B02" w:rsidP="00FE067B">
            <w:pPr>
              <w:kinsoku w:val="0"/>
              <w:overflowPunct w:val="0"/>
              <w:spacing w:before="86" w:after="0"/>
              <w:textAlignment w:val="baseline"/>
              <w:rPr>
                <w:rFonts w:eastAsia="Times New Roman" w:cs="Times New Roman"/>
                <w:sz w:val="22"/>
              </w:rPr>
            </w:pPr>
            <w:r w:rsidRPr="00AB0EFB">
              <w:rPr>
                <w:rFonts w:eastAsia="Times New Roman" w:cs="Times New Roman"/>
                <w:sz w:val="22"/>
              </w:rPr>
              <w:t>Amino Acid</w:t>
            </w:r>
          </w:p>
        </w:tc>
        <w:tc>
          <w:tcPr>
            <w:tcW w:w="1350" w:type="dxa"/>
            <w:shd w:val="clear" w:color="auto" w:fill="D9D9D9" w:themeFill="background1" w:themeFillShade="D9"/>
          </w:tcPr>
          <w:p w14:paraId="6AFBD681" w14:textId="7A42057D" w:rsidR="000E2B02" w:rsidRPr="00AB0EFB" w:rsidRDefault="000E2B02" w:rsidP="00FE067B">
            <w:pPr>
              <w:kinsoku w:val="0"/>
              <w:overflowPunct w:val="0"/>
              <w:spacing w:before="86" w:after="0"/>
              <w:jc w:val="center"/>
              <w:textAlignment w:val="baseline"/>
              <w:rPr>
                <w:rFonts w:eastAsia="Times New Roman" w:cs="Times New Roman"/>
                <w:i/>
                <w:sz w:val="22"/>
              </w:rPr>
            </w:pPr>
            <w:r w:rsidRPr="00AB0EFB">
              <w:rPr>
                <w:rFonts w:eastAsia="Times New Roman" w:cs="Times New Roman"/>
                <w:i/>
                <w:sz w:val="22"/>
              </w:rPr>
              <w:t xml:space="preserve">C. </w:t>
            </w:r>
            <w:r w:rsidR="004F4B01" w:rsidRPr="00AB0EFB">
              <w:rPr>
                <w:rFonts w:eastAsia="Times New Roman" w:cs="Times New Roman"/>
                <w:i/>
                <w:sz w:val="22"/>
              </w:rPr>
              <w:t>virginica</w:t>
            </w:r>
          </w:p>
          <w:p w14:paraId="5A6108A6" w14:textId="77777777" w:rsidR="000E2B02" w:rsidRPr="00AB0EFB" w:rsidRDefault="000E2B02" w:rsidP="00FE067B">
            <w:pPr>
              <w:kinsoku w:val="0"/>
              <w:overflowPunct w:val="0"/>
              <w:spacing w:before="86" w:after="0" w:line="276" w:lineRule="auto"/>
              <w:jc w:val="center"/>
              <w:textAlignment w:val="baseline"/>
              <w:rPr>
                <w:rFonts w:eastAsia="Times New Roman" w:cs="Times New Roman"/>
                <w:sz w:val="22"/>
              </w:rPr>
            </w:pPr>
            <w:r w:rsidRPr="00AB0EFB">
              <w:rPr>
                <w:rFonts w:eastAsia="Times New Roman" w:cs="Times New Roman"/>
                <w:sz w:val="22"/>
              </w:rPr>
              <w:t>Folian-cv1</w:t>
            </w:r>
          </w:p>
        </w:tc>
        <w:tc>
          <w:tcPr>
            <w:tcW w:w="1260" w:type="dxa"/>
            <w:shd w:val="clear" w:color="auto" w:fill="D9D9D9" w:themeFill="background1" w:themeFillShade="D9"/>
          </w:tcPr>
          <w:p w14:paraId="5795B6D3" w14:textId="77777777" w:rsidR="000E2B02" w:rsidRPr="00AB0EFB" w:rsidRDefault="000E2B02" w:rsidP="00FE067B">
            <w:pPr>
              <w:kinsoku w:val="0"/>
              <w:overflowPunct w:val="0"/>
              <w:spacing w:before="86" w:after="0"/>
              <w:jc w:val="center"/>
              <w:textAlignment w:val="baseline"/>
              <w:rPr>
                <w:rFonts w:eastAsia="Times New Roman" w:cs="Times New Roman"/>
                <w:i/>
                <w:sz w:val="22"/>
              </w:rPr>
            </w:pPr>
            <w:r w:rsidRPr="00AB0EFB">
              <w:rPr>
                <w:rFonts w:eastAsia="Times New Roman" w:cs="Times New Roman"/>
                <w:i/>
                <w:sz w:val="22"/>
              </w:rPr>
              <w:t>C. gigas</w:t>
            </w:r>
          </w:p>
          <w:p w14:paraId="2593936C" w14:textId="77777777" w:rsidR="000E2B02" w:rsidRPr="00AB0EFB" w:rsidRDefault="000E2B02" w:rsidP="00FE067B">
            <w:pPr>
              <w:kinsoku w:val="0"/>
              <w:overflowPunct w:val="0"/>
              <w:spacing w:before="86" w:after="0" w:line="276" w:lineRule="auto"/>
              <w:jc w:val="center"/>
              <w:textAlignment w:val="baseline"/>
              <w:rPr>
                <w:rFonts w:eastAsia="Times New Roman" w:cs="Times New Roman"/>
                <w:sz w:val="22"/>
                <w:vertAlign w:val="superscript"/>
              </w:rPr>
            </w:pPr>
            <w:r w:rsidRPr="00AB0EFB">
              <w:rPr>
                <w:rFonts w:eastAsia="Times New Roman" w:cs="Times New Roman"/>
                <w:sz w:val="22"/>
              </w:rPr>
              <w:t>DSPcg</w:t>
            </w:r>
            <w:r w:rsidRPr="00AB0EFB">
              <w:rPr>
                <w:rFonts w:eastAsia="Times New Roman" w:cs="Times New Roman"/>
                <w:sz w:val="22"/>
                <w:vertAlign w:val="superscript"/>
              </w:rPr>
              <w:t xml:space="preserve"> </w:t>
            </w:r>
          </w:p>
        </w:tc>
        <w:tc>
          <w:tcPr>
            <w:tcW w:w="1260" w:type="dxa"/>
            <w:shd w:val="clear" w:color="auto" w:fill="D9D9D9" w:themeFill="background1" w:themeFillShade="D9"/>
          </w:tcPr>
          <w:p w14:paraId="298B56C0" w14:textId="77777777" w:rsidR="000E2B02" w:rsidRPr="00AB0EFB" w:rsidRDefault="000E2B02" w:rsidP="00FE067B">
            <w:pPr>
              <w:kinsoku w:val="0"/>
              <w:overflowPunct w:val="0"/>
              <w:spacing w:before="86" w:after="0"/>
              <w:jc w:val="center"/>
              <w:textAlignment w:val="baseline"/>
              <w:rPr>
                <w:rFonts w:eastAsia="Times New Roman" w:cs="Times New Roman"/>
                <w:i/>
                <w:sz w:val="22"/>
              </w:rPr>
            </w:pPr>
            <w:r w:rsidRPr="00AB0EFB">
              <w:rPr>
                <w:rFonts w:eastAsia="Times New Roman" w:cs="Times New Roman"/>
                <w:i/>
                <w:sz w:val="22"/>
              </w:rPr>
              <w:t>C. nippona</w:t>
            </w:r>
          </w:p>
          <w:p w14:paraId="618BC649" w14:textId="77777777" w:rsidR="000E2B02" w:rsidRPr="00AB0EFB" w:rsidRDefault="000E2B02" w:rsidP="00FE067B">
            <w:pPr>
              <w:kinsoku w:val="0"/>
              <w:overflowPunct w:val="0"/>
              <w:spacing w:before="86" w:after="0" w:line="276" w:lineRule="auto"/>
              <w:jc w:val="center"/>
              <w:textAlignment w:val="baseline"/>
              <w:rPr>
                <w:rFonts w:eastAsia="Times New Roman" w:cs="Times New Roman"/>
                <w:sz w:val="22"/>
              </w:rPr>
            </w:pPr>
            <w:r w:rsidRPr="00AB0EFB">
              <w:rPr>
                <w:rFonts w:eastAsia="Times New Roman" w:cs="Times New Roman"/>
                <w:sz w:val="22"/>
              </w:rPr>
              <w:t>MPP1</w:t>
            </w:r>
          </w:p>
        </w:tc>
        <w:tc>
          <w:tcPr>
            <w:tcW w:w="1260" w:type="dxa"/>
            <w:shd w:val="clear" w:color="auto" w:fill="D9D9D9" w:themeFill="background1" w:themeFillShade="D9"/>
          </w:tcPr>
          <w:p w14:paraId="4A42C3BF" w14:textId="77777777" w:rsidR="000E2B02" w:rsidRPr="00AB0EFB" w:rsidRDefault="000E2B02" w:rsidP="00FE067B">
            <w:pPr>
              <w:kinsoku w:val="0"/>
              <w:overflowPunct w:val="0"/>
              <w:spacing w:before="86" w:after="0"/>
              <w:jc w:val="center"/>
              <w:textAlignment w:val="baseline"/>
              <w:rPr>
                <w:rFonts w:eastAsia="Times New Roman" w:cs="Times New Roman"/>
                <w:sz w:val="22"/>
                <w:vertAlign w:val="superscript"/>
              </w:rPr>
            </w:pPr>
            <w:r w:rsidRPr="00AB0EFB">
              <w:rPr>
                <w:rFonts w:eastAsia="Times New Roman" w:cs="Times New Roman"/>
                <w:i/>
                <w:sz w:val="22"/>
              </w:rPr>
              <w:t>Scallop</w:t>
            </w:r>
            <w:r w:rsidRPr="00AB0EFB">
              <w:rPr>
                <w:rFonts w:eastAsia="Times New Roman" w:cs="Times New Roman"/>
                <w:sz w:val="22"/>
                <w:vertAlign w:val="superscript"/>
              </w:rPr>
              <w:t>2</w:t>
            </w:r>
          </w:p>
          <w:p w14:paraId="7E5C5F6F"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MSP-1</w:t>
            </w:r>
          </w:p>
        </w:tc>
      </w:tr>
      <w:tr w:rsidR="000E2B02" w:rsidRPr="00AB0EFB" w14:paraId="69190A75" w14:textId="77777777" w:rsidTr="00FE067B">
        <w:tc>
          <w:tcPr>
            <w:tcW w:w="1885" w:type="dxa"/>
          </w:tcPr>
          <w:p w14:paraId="22A6544B"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Asp</w:t>
            </w:r>
          </w:p>
        </w:tc>
        <w:tc>
          <w:tcPr>
            <w:tcW w:w="1350" w:type="dxa"/>
          </w:tcPr>
          <w:p w14:paraId="61FC95C3"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43.3</w:t>
            </w:r>
          </w:p>
        </w:tc>
        <w:tc>
          <w:tcPr>
            <w:tcW w:w="1260" w:type="dxa"/>
          </w:tcPr>
          <w:p w14:paraId="320A55D9"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36.2</w:t>
            </w:r>
          </w:p>
        </w:tc>
        <w:tc>
          <w:tcPr>
            <w:tcW w:w="1260" w:type="dxa"/>
          </w:tcPr>
          <w:p w14:paraId="518C30E9"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20.9</w:t>
            </w:r>
          </w:p>
        </w:tc>
        <w:tc>
          <w:tcPr>
            <w:tcW w:w="1260" w:type="dxa"/>
          </w:tcPr>
          <w:p w14:paraId="0A3D34A3"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20.1</w:t>
            </w:r>
          </w:p>
        </w:tc>
      </w:tr>
      <w:tr w:rsidR="000E2B02" w:rsidRPr="00AB0EFB" w14:paraId="08E9367B" w14:textId="77777777" w:rsidTr="00FE067B">
        <w:tc>
          <w:tcPr>
            <w:tcW w:w="1885" w:type="dxa"/>
          </w:tcPr>
          <w:p w14:paraId="00B32205"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Asn</w:t>
            </w:r>
            <w:proofErr w:type="spellEnd"/>
          </w:p>
        </w:tc>
        <w:tc>
          <w:tcPr>
            <w:tcW w:w="1350" w:type="dxa"/>
          </w:tcPr>
          <w:p w14:paraId="732CC26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0.7</w:t>
            </w:r>
          </w:p>
        </w:tc>
        <w:tc>
          <w:tcPr>
            <w:tcW w:w="1260" w:type="dxa"/>
          </w:tcPr>
          <w:p w14:paraId="172BBAA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1.1</w:t>
            </w:r>
          </w:p>
        </w:tc>
        <w:tc>
          <w:tcPr>
            <w:tcW w:w="1260" w:type="dxa"/>
          </w:tcPr>
          <w:p w14:paraId="03A52D3B"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5.8</w:t>
            </w:r>
          </w:p>
        </w:tc>
        <w:tc>
          <w:tcPr>
            <w:tcW w:w="1260" w:type="dxa"/>
          </w:tcPr>
          <w:p w14:paraId="72C4F49E"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7.4</w:t>
            </w:r>
          </w:p>
        </w:tc>
      </w:tr>
      <w:tr w:rsidR="000E2B02" w:rsidRPr="00AB0EFB" w14:paraId="76F9AB46" w14:textId="77777777" w:rsidTr="00FE067B">
        <w:tc>
          <w:tcPr>
            <w:tcW w:w="1885" w:type="dxa"/>
            <w:shd w:val="clear" w:color="auto" w:fill="auto"/>
          </w:tcPr>
          <w:p w14:paraId="75DBC181"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Thr</w:t>
            </w:r>
            <w:proofErr w:type="spellEnd"/>
          </w:p>
        </w:tc>
        <w:tc>
          <w:tcPr>
            <w:tcW w:w="1350" w:type="dxa"/>
            <w:shd w:val="clear" w:color="auto" w:fill="auto"/>
          </w:tcPr>
          <w:p w14:paraId="0A9B743E"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1.0</w:t>
            </w:r>
          </w:p>
        </w:tc>
        <w:tc>
          <w:tcPr>
            <w:tcW w:w="1260" w:type="dxa"/>
            <w:shd w:val="clear" w:color="auto" w:fill="auto"/>
          </w:tcPr>
          <w:p w14:paraId="08C7241A"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0.9</w:t>
            </w:r>
          </w:p>
        </w:tc>
        <w:tc>
          <w:tcPr>
            <w:tcW w:w="1260" w:type="dxa"/>
            <w:shd w:val="clear" w:color="auto" w:fill="auto"/>
          </w:tcPr>
          <w:p w14:paraId="5AC0A80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0.4</w:t>
            </w:r>
          </w:p>
        </w:tc>
        <w:tc>
          <w:tcPr>
            <w:tcW w:w="1260" w:type="dxa"/>
          </w:tcPr>
          <w:p w14:paraId="2BFBD3D0"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1.0</w:t>
            </w:r>
          </w:p>
        </w:tc>
      </w:tr>
      <w:tr w:rsidR="000E2B02" w:rsidRPr="00AB0EFB" w14:paraId="1C38033B" w14:textId="77777777" w:rsidTr="00FE067B">
        <w:tc>
          <w:tcPr>
            <w:tcW w:w="1885" w:type="dxa"/>
            <w:shd w:val="clear" w:color="auto" w:fill="auto"/>
          </w:tcPr>
          <w:p w14:paraId="632C9F07"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Ser</w:t>
            </w:r>
          </w:p>
        </w:tc>
        <w:tc>
          <w:tcPr>
            <w:tcW w:w="1350" w:type="dxa"/>
            <w:shd w:val="clear" w:color="auto" w:fill="auto"/>
          </w:tcPr>
          <w:p w14:paraId="41DDC076"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32.6</w:t>
            </w:r>
          </w:p>
        </w:tc>
        <w:tc>
          <w:tcPr>
            <w:tcW w:w="1260" w:type="dxa"/>
            <w:shd w:val="clear" w:color="auto" w:fill="auto"/>
          </w:tcPr>
          <w:p w14:paraId="732D3E70"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45.3</w:t>
            </w:r>
          </w:p>
        </w:tc>
        <w:tc>
          <w:tcPr>
            <w:tcW w:w="1260" w:type="dxa"/>
            <w:shd w:val="clear" w:color="auto" w:fill="auto"/>
          </w:tcPr>
          <w:p w14:paraId="29C14B25"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33.8</w:t>
            </w:r>
          </w:p>
        </w:tc>
        <w:tc>
          <w:tcPr>
            <w:tcW w:w="1260" w:type="dxa"/>
          </w:tcPr>
          <w:p w14:paraId="776C990A"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32.3</w:t>
            </w:r>
          </w:p>
        </w:tc>
      </w:tr>
      <w:tr w:rsidR="000E2B02" w:rsidRPr="00AB0EFB" w14:paraId="5D5C8CD8" w14:textId="77777777" w:rsidTr="00FE067B">
        <w:tc>
          <w:tcPr>
            <w:tcW w:w="1885" w:type="dxa"/>
          </w:tcPr>
          <w:p w14:paraId="2BE0A5CF"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Glu</w:t>
            </w:r>
          </w:p>
        </w:tc>
        <w:tc>
          <w:tcPr>
            <w:tcW w:w="1350" w:type="dxa"/>
          </w:tcPr>
          <w:p w14:paraId="6445B297"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9.1</w:t>
            </w:r>
          </w:p>
        </w:tc>
        <w:tc>
          <w:tcPr>
            <w:tcW w:w="1260" w:type="dxa"/>
          </w:tcPr>
          <w:p w14:paraId="60E13421"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7.4</w:t>
            </w:r>
          </w:p>
        </w:tc>
        <w:tc>
          <w:tcPr>
            <w:tcW w:w="1260" w:type="dxa"/>
          </w:tcPr>
          <w:p w14:paraId="3A99B7B2"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3.4</w:t>
            </w:r>
          </w:p>
        </w:tc>
        <w:tc>
          <w:tcPr>
            <w:tcW w:w="1260" w:type="dxa"/>
          </w:tcPr>
          <w:p w14:paraId="3628FC1C"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2.7</w:t>
            </w:r>
          </w:p>
        </w:tc>
      </w:tr>
      <w:tr w:rsidR="000E2B02" w:rsidRPr="00AB0EFB" w14:paraId="3FDB9085" w14:textId="77777777" w:rsidTr="00FE067B">
        <w:tc>
          <w:tcPr>
            <w:tcW w:w="1885" w:type="dxa"/>
          </w:tcPr>
          <w:p w14:paraId="42943008" w14:textId="77777777" w:rsidR="000E2B02" w:rsidRPr="00AB0EFB" w:rsidRDefault="000E2B02" w:rsidP="00FE067B">
            <w:pPr>
              <w:kinsoku w:val="0"/>
              <w:overflowPunct w:val="0"/>
              <w:spacing w:before="86" w:after="0"/>
              <w:textAlignment w:val="baseline"/>
              <w:rPr>
                <w:rFonts w:eastAsia="Times New Roman" w:cs="Times New Roman"/>
                <w:szCs w:val="24"/>
              </w:rPr>
            </w:pPr>
            <w:proofErr w:type="spellStart"/>
            <w:r w:rsidRPr="00AB0EFB">
              <w:rPr>
                <w:rFonts w:eastAsia="Times New Roman" w:cs="Times New Roman"/>
                <w:szCs w:val="24"/>
              </w:rPr>
              <w:t>Gln</w:t>
            </w:r>
            <w:proofErr w:type="spellEnd"/>
          </w:p>
        </w:tc>
        <w:tc>
          <w:tcPr>
            <w:tcW w:w="1350" w:type="dxa"/>
          </w:tcPr>
          <w:p w14:paraId="4A037C85"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c>
          <w:tcPr>
            <w:tcW w:w="1260" w:type="dxa"/>
          </w:tcPr>
          <w:p w14:paraId="02CCDD73"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c>
          <w:tcPr>
            <w:tcW w:w="1260" w:type="dxa"/>
          </w:tcPr>
          <w:p w14:paraId="0858442C"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c>
          <w:tcPr>
            <w:tcW w:w="1260" w:type="dxa"/>
          </w:tcPr>
          <w:p w14:paraId="3D3BF2BA"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0.5</w:t>
            </w:r>
          </w:p>
        </w:tc>
      </w:tr>
      <w:tr w:rsidR="000E2B02" w:rsidRPr="00AB0EFB" w14:paraId="7BA23577" w14:textId="77777777" w:rsidTr="00FE067B">
        <w:tc>
          <w:tcPr>
            <w:tcW w:w="1885" w:type="dxa"/>
          </w:tcPr>
          <w:p w14:paraId="65440965"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Pro</w:t>
            </w:r>
          </w:p>
        </w:tc>
        <w:tc>
          <w:tcPr>
            <w:tcW w:w="1350" w:type="dxa"/>
          </w:tcPr>
          <w:p w14:paraId="7E2941A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1.0</w:t>
            </w:r>
          </w:p>
        </w:tc>
        <w:tc>
          <w:tcPr>
            <w:tcW w:w="1260" w:type="dxa"/>
          </w:tcPr>
          <w:p w14:paraId="0FC98FD3"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1.1</w:t>
            </w:r>
          </w:p>
        </w:tc>
        <w:tc>
          <w:tcPr>
            <w:tcW w:w="1260" w:type="dxa"/>
          </w:tcPr>
          <w:p w14:paraId="429F3C70"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0.6</w:t>
            </w:r>
          </w:p>
        </w:tc>
        <w:tc>
          <w:tcPr>
            <w:tcW w:w="1260" w:type="dxa"/>
          </w:tcPr>
          <w:p w14:paraId="71DE63A9"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1.5</w:t>
            </w:r>
          </w:p>
        </w:tc>
      </w:tr>
      <w:tr w:rsidR="000E2B02" w:rsidRPr="00AB0EFB" w14:paraId="02F3EFDB" w14:textId="77777777" w:rsidTr="00FE067B">
        <w:tc>
          <w:tcPr>
            <w:tcW w:w="1885" w:type="dxa"/>
            <w:shd w:val="clear" w:color="auto" w:fill="auto"/>
          </w:tcPr>
          <w:p w14:paraId="18EA05CD"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Gly</w:t>
            </w:r>
            <w:proofErr w:type="spellEnd"/>
          </w:p>
        </w:tc>
        <w:tc>
          <w:tcPr>
            <w:tcW w:w="1350" w:type="dxa"/>
            <w:shd w:val="clear" w:color="auto" w:fill="auto"/>
          </w:tcPr>
          <w:p w14:paraId="64ED4EC8"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4.2</w:t>
            </w:r>
          </w:p>
        </w:tc>
        <w:tc>
          <w:tcPr>
            <w:tcW w:w="1260" w:type="dxa"/>
            <w:shd w:val="clear" w:color="auto" w:fill="auto"/>
          </w:tcPr>
          <w:p w14:paraId="7EF4292B"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3.5</w:t>
            </w:r>
          </w:p>
        </w:tc>
        <w:tc>
          <w:tcPr>
            <w:tcW w:w="1260" w:type="dxa"/>
            <w:shd w:val="clear" w:color="auto" w:fill="auto"/>
          </w:tcPr>
          <w:p w14:paraId="77DC40A4"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29.0</w:t>
            </w:r>
          </w:p>
        </w:tc>
        <w:tc>
          <w:tcPr>
            <w:tcW w:w="1260" w:type="dxa"/>
          </w:tcPr>
          <w:p w14:paraId="57A8D4AE"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25.0</w:t>
            </w:r>
          </w:p>
        </w:tc>
      </w:tr>
      <w:tr w:rsidR="000E2B02" w:rsidRPr="00AB0EFB" w14:paraId="72BFB82E" w14:textId="77777777" w:rsidTr="00FE067B">
        <w:tc>
          <w:tcPr>
            <w:tcW w:w="1885" w:type="dxa"/>
          </w:tcPr>
          <w:p w14:paraId="63455376"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Ala</w:t>
            </w:r>
          </w:p>
        </w:tc>
        <w:tc>
          <w:tcPr>
            <w:tcW w:w="1350" w:type="dxa"/>
          </w:tcPr>
          <w:p w14:paraId="759FCAD4"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2.3</w:t>
            </w:r>
          </w:p>
        </w:tc>
        <w:tc>
          <w:tcPr>
            <w:tcW w:w="1260" w:type="dxa"/>
          </w:tcPr>
          <w:p w14:paraId="0E352C9E"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0.9</w:t>
            </w:r>
          </w:p>
        </w:tc>
        <w:tc>
          <w:tcPr>
            <w:tcW w:w="1260" w:type="dxa"/>
          </w:tcPr>
          <w:p w14:paraId="28FD57C8"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0.4</w:t>
            </w:r>
          </w:p>
        </w:tc>
        <w:tc>
          <w:tcPr>
            <w:tcW w:w="1260" w:type="dxa"/>
          </w:tcPr>
          <w:p w14:paraId="1A1D57D8"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4.1</w:t>
            </w:r>
          </w:p>
        </w:tc>
      </w:tr>
      <w:tr w:rsidR="000E2B02" w:rsidRPr="00AB0EFB" w14:paraId="6CF2230B" w14:textId="77777777" w:rsidTr="00FE067B">
        <w:tc>
          <w:tcPr>
            <w:tcW w:w="1885" w:type="dxa"/>
          </w:tcPr>
          <w:p w14:paraId="4009BE30"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Cys</w:t>
            </w:r>
            <w:proofErr w:type="spellEnd"/>
          </w:p>
        </w:tc>
        <w:tc>
          <w:tcPr>
            <w:tcW w:w="1350" w:type="dxa"/>
          </w:tcPr>
          <w:p w14:paraId="50D20C7B"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2535AABE"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16E40F9F"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2.6</w:t>
            </w:r>
          </w:p>
        </w:tc>
        <w:tc>
          <w:tcPr>
            <w:tcW w:w="1260" w:type="dxa"/>
          </w:tcPr>
          <w:p w14:paraId="4637FD02"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r>
      <w:tr w:rsidR="000E2B02" w:rsidRPr="00AB0EFB" w14:paraId="2CC6344E" w14:textId="77777777" w:rsidTr="00FE067B">
        <w:tc>
          <w:tcPr>
            <w:tcW w:w="1885" w:type="dxa"/>
          </w:tcPr>
          <w:p w14:paraId="20375DBA"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Val</w:t>
            </w:r>
          </w:p>
        </w:tc>
        <w:tc>
          <w:tcPr>
            <w:tcW w:w="1350" w:type="dxa"/>
          </w:tcPr>
          <w:p w14:paraId="07135E73"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1.3</w:t>
            </w:r>
          </w:p>
        </w:tc>
        <w:tc>
          <w:tcPr>
            <w:tcW w:w="1260" w:type="dxa"/>
          </w:tcPr>
          <w:p w14:paraId="0D1B05E5"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0.7</w:t>
            </w:r>
          </w:p>
        </w:tc>
        <w:tc>
          <w:tcPr>
            <w:tcW w:w="1260" w:type="dxa"/>
          </w:tcPr>
          <w:p w14:paraId="60BDEACC"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0.6</w:t>
            </w:r>
          </w:p>
        </w:tc>
        <w:tc>
          <w:tcPr>
            <w:tcW w:w="1260" w:type="dxa"/>
          </w:tcPr>
          <w:p w14:paraId="70E56E52"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0.1</w:t>
            </w:r>
          </w:p>
        </w:tc>
      </w:tr>
      <w:tr w:rsidR="000E2B02" w:rsidRPr="00AB0EFB" w14:paraId="0DE4D2DD" w14:textId="77777777" w:rsidTr="00FE067B">
        <w:tc>
          <w:tcPr>
            <w:tcW w:w="1885" w:type="dxa"/>
          </w:tcPr>
          <w:p w14:paraId="4AD15932"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Met</w:t>
            </w:r>
          </w:p>
        </w:tc>
        <w:tc>
          <w:tcPr>
            <w:tcW w:w="1350" w:type="dxa"/>
          </w:tcPr>
          <w:p w14:paraId="5C57AA3B"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2A2A75D2"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39F6D1B5"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4CD7CD1E"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r>
      <w:tr w:rsidR="000E2B02" w:rsidRPr="00AB0EFB" w14:paraId="3AFD5605" w14:textId="77777777" w:rsidTr="00FE067B">
        <w:tc>
          <w:tcPr>
            <w:tcW w:w="1885" w:type="dxa"/>
          </w:tcPr>
          <w:p w14:paraId="1E7A2F65"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Ile</w:t>
            </w:r>
          </w:p>
        </w:tc>
        <w:tc>
          <w:tcPr>
            <w:tcW w:w="1350" w:type="dxa"/>
          </w:tcPr>
          <w:p w14:paraId="5078F7A1"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4BC0AF55"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3A133389"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0DACD894"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0.0</w:t>
            </w:r>
          </w:p>
        </w:tc>
      </w:tr>
      <w:tr w:rsidR="000E2B02" w:rsidRPr="00AB0EFB" w14:paraId="4E13428C" w14:textId="77777777" w:rsidTr="00FE067B">
        <w:tc>
          <w:tcPr>
            <w:tcW w:w="1885" w:type="dxa"/>
          </w:tcPr>
          <w:p w14:paraId="23D9D6C2"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Leu</w:t>
            </w:r>
          </w:p>
        </w:tc>
        <w:tc>
          <w:tcPr>
            <w:tcW w:w="1350" w:type="dxa"/>
          </w:tcPr>
          <w:p w14:paraId="77109B41"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5320F117"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31CDEF86"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446ABE4C"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1.2</w:t>
            </w:r>
          </w:p>
        </w:tc>
      </w:tr>
      <w:tr w:rsidR="000E2B02" w:rsidRPr="00AB0EFB" w14:paraId="5C480C9F" w14:textId="77777777" w:rsidTr="00FE067B">
        <w:tc>
          <w:tcPr>
            <w:tcW w:w="1885" w:type="dxa"/>
          </w:tcPr>
          <w:p w14:paraId="53ECE600"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Tyr</w:t>
            </w:r>
          </w:p>
        </w:tc>
        <w:tc>
          <w:tcPr>
            <w:tcW w:w="1350" w:type="dxa"/>
          </w:tcPr>
          <w:p w14:paraId="4240727B"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4.2</w:t>
            </w:r>
          </w:p>
        </w:tc>
        <w:tc>
          <w:tcPr>
            <w:tcW w:w="1260" w:type="dxa"/>
          </w:tcPr>
          <w:p w14:paraId="3D74A26A"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2.8</w:t>
            </w:r>
          </w:p>
        </w:tc>
        <w:tc>
          <w:tcPr>
            <w:tcW w:w="1260" w:type="dxa"/>
          </w:tcPr>
          <w:p w14:paraId="3E878C28"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1.8</w:t>
            </w:r>
          </w:p>
        </w:tc>
        <w:tc>
          <w:tcPr>
            <w:tcW w:w="1260" w:type="dxa"/>
          </w:tcPr>
          <w:p w14:paraId="7118B797"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0.5</w:t>
            </w:r>
          </w:p>
        </w:tc>
      </w:tr>
      <w:tr w:rsidR="000E2B02" w:rsidRPr="00AB0EFB" w14:paraId="0B2898CD" w14:textId="77777777" w:rsidTr="00FE067B">
        <w:tc>
          <w:tcPr>
            <w:tcW w:w="1885" w:type="dxa"/>
            <w:shd w:val="clear" w:color="auto" w:fill="auto"/>
          </w:tcPr>
          <w:p w14:paraId="531917D6"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Phe</w:t>
            </w:r>
            <w:proofErr w:type="spellEnd"/>
          </w:p>
        </w:tc>
        <w:tc>
          <w:tcPr>
            <w:tcW w:w="1350" w:type="dxa"/>
            <w:shd w:val="clear" w:color="auto" w:fill="auto"/>
          </w:tcPr>
          <w:p w14:paraId="04B4520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shd w:val="clear" w:color="auto" w:fill="auto"/>
          </w:tcPr>
          <w:p w14:paraId="14BC6004"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shd w:val="clear" w:color="auto" w:fill="auto"/>
          </w:tcPr>
          <w:p w14:paraId="19BC4223"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6641F388"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0.1</w:t>
            </w:r>
          </w:p>
        </w:tc>
      </w:tr>
      <w:tr w:rsidR="000E2B02" w:rsidRPr="00AB0EFB" w14:paraId="42BBDEE4" w14:textId="77777777" w:rsidTr="00FE067B">
        <w:tc>
          <w:tcPr>
            <w:tcW w:w="1885" w:type="dxa"/>
          </w:tcPr>
          <w:p w14:paraId="2F7AB5A2"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His</w:t>
            </w:r>
          </w:p>
        </w:tc>
        <w:tc>
          <w:tcPr>
            <w:tcW w:w="1350" w:type="dxa"/>
          </w:tcPr>
          <w:p w14:paraId="1196D46E"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62604BDD"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234B3734"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1791782C"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0.1</w:t>
            </w:r>
          </w:p>
        </w:tc>
      </w:tr>
      <w:tr w:rsidR="000E2B02" w:rsidRPr="00AB0EFB" w14:paraId="39585559" w14:textId="77777777" w:rsidTr="00FE067B">
        <w:tc>
          <w:tcPr>
            <w:tcW w:w="1885" w:type="dxa"/>
          </w:tcPr>
          <w:p w14:paraId="3C629F6E"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r w:rsidRPr="00AB0EFB">
              <w:rPr>
                <w:rFonts w:eastAsia="Times New Roman" w:cs="Times New Roman"/>
                <w:szCs w:val="24"/>
              </w:rPr>
              <w:t>Lys</w:t>
            </w:r>
          </w:p>
        </w:tc>
        <w:tc>
          <w:tcPr>
            <w:tcW w:w="1350" w:type="dxa"/>
          </w:tcPr>
          <w:p w14:paraId="2E8B0731"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269FC08A"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0.0</w:t>
            </w:r>
          </w:p>
        </w:tc>
        <w:tc>
          <w:tcPr>
            <w:tcW w:w="1260" w:type="dxa"/>
          </w:tcPr>
          <w:p w14:paraId="59AA2A86"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0.4</w:t>
            </w:r>
          </w:p>
        </w:tc>
        <w:tc>
          <w:tcPr>
            <w:tcW w:w="1260" w:type="dxa"/>
          </w:tcPr>
          <w:p w14:paraId="702E3FF4"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2.1</w:t>
            </w:r>
          </w:p>
        </w:tc>
      </w:tr>
      <w:tr w:rsidR="000E2B02" w:rsidRPr="00AB0EFB" w14:paraId="3319A33D" w14:textId="77777777" w:rsidTr="00FE067B">
        <w:tc>
          <w:tcPr>
            <w:tcW w:w="1885" w:type="dxa"/>
          </w:tcPr>
          <w:p w14:paraId="0CCF0BC8" w14:textId="77777777" w:rsidR="000E2B02" w:rsidRPr="00AB0EFB" w:rsidRDefault="000E2B02" w:rsidP="00FE067B">
            <w:pPr>
              <w:kinsoku w:val="0"/>
              <w:overflowPunct w:val="0"/>
              <w:spacing w:before="86" w:after="0"/>
              <w:textAlignment w:val="baseline"/>
              <w:rPr>
                <w:rFonts w:ascii="Calibri" w:eastAsia="Times New Roman" w:hAnsi="Calibri" w:cs="Times New Roman"/>
                <w:sz w:val="22"/>
                <w:u w:val="single"/>
              </w:rPr>
            </w:pPr>
            <w:proofErr w:type="spellStart"/>
            <w:r w:rsidRPr="00AB0EFB">
              <w:rPr>
                <w:rFonts w:eastAsia="Times New Roman" w:cs="Times New Roman"/>
                <w:szCs w:val="24"/>
              </w:rPr>
              <w:t>Arg</w:t>
            </w:r>
            <w:proofErr w:type="spellEnd"/>
          </w:p>
        </w:tc>
        <w:tc>
          <w:tcPr>
            <w:tcW w:w="1350" w:type="dxa"/>
          </w:tcPr>
          <w:p w14:paraId="7E039FF7"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0.3</w:t>
            </w:r>
          </w:p>
        </w:tc>
        <w:tc>
          <w:tcPr>
            <w:tcW w:w="1260" w:type="dxa"/>
          </w:tcPr>
          <w:p w14:paraId="6C1CBC4A"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0.2</w:t>
            </w:r>
          </w:p>
        </w:tc>
        <w:tc>
          <w:tcPr>
            <w:tcW w:w="1260" w:type="dxa"/>
          </w:tcPr>
          <w:p w14:paraId="257062F0" w14:textId="77777777" w:rsidR="000E2B02" w:rsidRPr="00AB0EFB" w:rsidRDefault="000E2B02" w:rsidP="00FE067B">
            <w:pPr>
              <w:kinsoku w:val="0"/>
              <w:overflowPunct w:val="0"/>
              <w:spacing w:before="86" w:after="0"/>
              <w:jc w:val="center"/>
              <w:textAlignment w:val="baseline"/>
              <w:rPr>
                <w:rFonts w:ascii="Calibri" w:eastAsia="Times New Roman" w:hAnsi="Calibri" w:cs="Times New Roman"/>
                <w:sz w:val="22"/>
                <w:u w:val="single"/>
              </w:rPr>
            </w:pPr>
            <w:r w:rsidRPr="00AB0EFB">
              <w:rPr>
                <w:rFonts w:eastAsia="Times New Roman" w:cs="Times New Roman"/>
                <w:szCs w:val="24"/>
              </w:rPr>
              <w:t>0.2</w:t>
            </w:r>
          </w:p>
        </w:tc>
        <w:tc>
          <w:tcPr>
            <w:tcW w:w="1260" w:type="dxa"/>
          </w:tcPr>
          <w:p w14:paraId="639054FF"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1.2</w:t>
            </w:r>
          </w:p>
        </w:tc>
      </w:tr>
      <w:tr w:rsidR="000E2B02" w:rsidRPr="00AB0EFB" w14:paraId="53DD8451" w14:textId="77777777" w:rsidTr="00FE067B">
        <w:trPr>
          <w:trHeight w:val="917"/>
        </w:trPr>
        <w:tc>
          <w:tcPr>
            <w:tcW w:w="1885" w:type="dxa"/>
          </w:tcPr>
          <w:p w14:paraId="79982483" w14:textId="77777777" w:rsidR="000E2B02" w:rsidRPr="000E2B02" w:rsidRDefault="000E2B02" w:rsidP="00FE067B">
            <w:pPr>
              <w:kinsoku w:val="0"/>
              <w:overflowPunct w:val="0"/>
              <w:spacing w:before="86" w:after="0"/>
              <w:textAlignment w:val="baseline"/>
              <w:rPr>
                <w:rFonts w:eastAsia="Times New Roman" w:cs="Times New Roman"/>
                <w:sz w:val="22"/>
              </w:rPr>
            </w:pPr>
            <w:r w:rsidRPr="000E2B02">
              <w:rPr>
                <w:rFonts w:eastAsia="Times New Roman" w:cs="Times New Roman"/>
                <w:sz w:val="22"/>
              </w:rPr>
              <w:t>Molecular weight in kDa (number of amino acids)</w:t>
            </w:r>
          </w:p>
        </w:tc>
        <w:tc>
          <w:tcPr>
            <w:tcW w:w="1350" w:type="dxa"/>
          </w:tcPr>
          <w:p w14:paraId="5CBDAF1F"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32.4</w:t>
            </w:r>
          </w:p>
          <w:p w14:paraId="73F42A13"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(307)</w:t>
            </w:r>
          </w:p>
        </w:tc>
        <w:tc>
          <w:tcPr>
            <w:tcW w:w="1260" w:type="dxa"/>
          </w:tcPr>
          <w:p w14:paraId="78FF17BB"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47.1</w:t>
            </w:r>
          </w:p>
          <w:p w14:paraId="6D3E5273"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(461)</w:t>
            </w:r>
          </w:p>
        </w:tc>
        <w:tc>
          <w:tcPr>
            <w:tcW w:w="1260" w:type="dxa"/>
          </w:tcPr>
          <w:p w14:paraId="0AEDE6D0"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44.5</w:t>
            </w:r>
          </w:p>
          <w:p w14:paraId="63BC75BA"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(497)</w:t>
            </w:r>
          </w:p>
        </w:tc>
        <w:tc>
          <w:tcPr>
            <w:tcW w:w="1260" w:type="dxa"/>
          </w:tcPr>
          <w:p w14:paraId="4FFD5B4D"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74.4</w:t>
            </w:r>
          </w:p>
          <w:p w14:paraId="45A4870B" w14:textId="77777777" w:rsidR="000E2B02" w:rsidRPr="00AB0EFB" w:rsidRDefault="000E2B02" w:rsidP="00FE067B">
            <w:pPr>
              <w:kinsoku w:val="0"/>
              <w:overflowPunct w:val="0"/>
              <w:spacing w:before="86" w:after="0"/>
              <w:jc w:val="center"/>
              <w:textAlignment w:val="baseline"/>
              <w:rPr>
                <w:rFonts w:eastAsia="Times New Roman" w:cs="Times New Roman"/>
                <w:szCs w:val="24"/>
              </w:rPr>
            </w:pPr>
            <w:r w:rsidRPr="00AB0EFB">
              <w:rPr>
                <w:rFonts w:eastAsia="Times New Roman" w:cs="Times New Roman"/>
                <w:szCs w:val="24"/>
              </w:rPr>
              <w:t>(820)</w:t>
            </w:r>
          </w:p>
        </w:tc>
      </w:tr>
      <w:tr w:rsidR="000E2B02" w:rsidRPr="00AB0EFB" w14:paraId="38FCCA1D" w14:textId="77777777" w:rsidTr="00FE067B">
        <w:trPr>
          <w:trHeight w:val="422"/>
        </w:trPr>
        <w:tc>
          <w:tcPr>
            <w:tcW w:w="1885" w:type="dxa"/>
          </w:tcPr>
          <w:p w14:paraId="7429F0AA" w14:textId="77777777" w:rsidR="000E2B02" w:rsidRPr="00AB0EFB" w:rsidRDefault="000E2B02" w:rsidP="00FE067B">
            <w:pPr>
              <w:kinsoku w:val="0"/>
              <w:overflowPunct w:val="0"/>
              <w:spacing w:before="86" w:after="0"/>
              <w:textAlignment w:val="baseline"/>
              <w:rPr>
                <w:rFonts w:eastAsia="Times New Roman" w:cs="Times New Roman"/>
                <w:sz w:val="22"/>
              </w:rPr>
            </w:pPr>
            <w:r w:rsidRPr="00AB0EFB">
              <w:rPr>
                <w:rFonts w:eastAsia="Times New Roman" w:cs="Times New Roman"/>
                <w:sz w:val="22"/>
              </w:rPr>
              <w:t xml:space="preserve">Theoretical </w:t>
            </w:r>
            <w:proofErr w:type="spellStart"/>
            <w:r w:rsidRPr="00AB0EFB">
              <w:rPr>
                <w:rFonts w:eastAsia="Times New Roman" w:cs="Times New Roman"/>
                <w:sz w:val="22"/>
              </w:rPr>
              <w:t>pI</w:t>
            </w:r>
            <w:proofErr w:type="spellEnd"/>
          </w:p>
        </w:tc>
        <w:tc>
          <w:tcPr>
            <w:tcW w:w="1350" w:type="dxa"/>
          </w:tcPr>
          <w:p w14:paraId="0802906A"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2.19</w:t>
            </w:r>
          </w:p>
        </w:tc>
        <w:tc>
          <w:tcPr>
            <w:tcW w:w="1260" w:type="dxa"/>
          </w:tcPr>
          <w:p w14:paraId="656AE049"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2.09</w:t>
            </w:r>
          </w:p>
        </w:tc>
        <w:tc>
          <w:tcPr>
            <w:tcW w:w="1260" w:type="dxa"/>
          </w:tcPr>
          <w:p w14:paraId="502B500C"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2.61</w:t>
            </w:r>
          </w:p>
        </w:tc>
        <w:tc>
          <w:tcPr>
            <w:tcW w:w="1260" w:type="dxa"/>
          </w:tcPr>
          <w:p w14:paraId="28AABC0B"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3.34</w:t>
            </w:r>
          </w:p>
        </w:tc>
      </w:tr>
      <w:tr w:rsidR="000E2B02" w:rsidRPr="00AB0EFB" w14:paraId="01718C98" w14:textId="77777777" w:rsidTr="00FE067B">
        <w:trPr>
          <w:trHeight w:val="440"/>
        </w:trPr>
        <w:tc>
          <w:tcPr>
            <w:tcW w:w="1885" w:type="dxa"/>
          </w:tcPr>
          <w:p w14:paraId="54E28563" w14:textId="77777777" w:rsidR="000E2B02" w:rsidRPr="00AB0EFB" w:rsidRDefault="000E2B02" w:rsidP="00FE067B">
            <w:pPr>
              <w:kinsoku w:val="0"/>
              <w:overflowPunct w:val="0"/>
              <w:spacing w:before="86" w:after="0"/>
              <w:textAlignment w:val="baseline"/>
              <w:rPr>
                <w:rFonts w:eastAsia="Times New Roman" w:cs="Times New Roman"/>
                <w:sz w:val="22"/>
              </w:rPr>
            </w:pPr>
            <w:r w:rsidRPr="00AB0EFB">
              <w:rPr>
                <w:rFonts w:eastAsia="Times New Roman" w:cs="Times New Roman"/>
                <w:sz w:val="22"/>
              </w:rPr>
              <w:t>Max. % residues phosphorylated</w:t>
            </w:r>
            <w:r w:rsidRPr="00AB0EFB">
              <w:rPr>
                <w:rFonts w:eastAsia="Times New Roman" w:cs="Times New Roman"/>
                <w:sz w:val="22"/>
                <w:vertAlign w:val="superscript"/>
              </w:rPr>
              <w:t>3</w:t>
            </w:r>
            <w:r w:rsidRPr="00AB0EFB">
              <w:rPr>
                <w:rFonts w:eastAsia="Times New Roman" w:cs="Times New Roman"/>
                <w:sz w:val="22"/>
              </w:rPr>
              <w:t xml:space="preserve"> </w:t>
            </w:r>
          </w:p>
        </w:tc>
        <w:tc>
          <w:tcPr>
            <w:tcW w:w="1350" w:type="dxa"/>
          </w:tcPr>
          <w:p w14:paraId="1124126A" w14:textId="1D185FF3" w:rsidR="000E2B02" w:rsidRPr="00AB0EFB" w:rsidRDefault="004F4B01" w:rsidP="00FE067B">
            <w:pPr>
              <w:kinsoku w:val="0"/>
              <w:overflowPunct w:val="0"/>
              <w:spacing w:before="86" w:after="0"/>
              <w:jc w:val="center"/>
              <w:textAlignment w:val="baseline"/>
              <w:rPr>
                <w:rFonts w:eastAsia="Times New Roman" w:cs="Times New Roman"/>
                <w:sz w:val="22"/>
              </w:rPr>
            </w:pPr>
            <w:r>
              <w:rPr>
                <w:rFonts w:eastAsia="Times New Roman" w:cs="Times New Roman"/>
                <w:sz w:val="22"/>
              </w:rPr>
              <w:t>37.5</w:t>
            </w:r>
          </w:p>
        </w:tc>
        <w:tc>
          <w:tcPr>
            <w:tcW w:w="1260" w:type="dxa"/>
          </w:tcPr>
          <w:p w14:paraId="2FE3321E"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48.8</w:t>
            </w:r>
          </w:p>
        </w:tc>
        <w:tc>
          <w:tcPr>
            <w:tcW w:w="1260" w:type="dxa"/>
          </w:tcPr>
          <w:p w14:paraId="3A0678EC"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35.4</w:t>
            </w:r>
          </w:p>
        </w:tc>
        <w:tc>
          <w:tcPr>
            <w:tcW w:w="1260" w:type="dxa"/>
          </w:tcPr>
          <w:p w14:paraId="2559CF47"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32.7</w:t>
            </w:r>
          </w:p>
        </w:tc>
      </w:tr>
      <w:tr w:rsidR="000E2B02" w:rsidRPr="00AB0EFB" w14:paraId="45861CFF" w14:textId="77777777" w:rsidTr="00FE067B">
        <w:trPr>
          <w:trHeight w:val="440"/>
        </w:trPr>
        <w:tc>
          <w:tcPr>
            <w:tcW w:w="1885" w:type="dxa"/>
          </w:tcPr>
          <w:p w14:paraId="7C2B66BA" w14:textId="77777777" w:rsidR="000E2B02" w:rsidRPr="00AB0EFB" w:rsidRDefault="000E2B02" w:rsidP="00FE067B">
            <w:pPr>
              <w:kinsoku w:val="0"/>
              <w:overflowPunct w:val="0"/>
              <w:spacing w:before="86" w:after="0"/>
              <w:textAlignment w:val="baseline"/>
              <w:rPr>
                <w:rFonts w:eastAsia="Times New Roman" w:cs="Times New Roman"/>
                <w:sz w:val="22"/>
                <w:vertAlign w:val="superscript"/>
              </w:rPr>
            </w:pPr>
            <w:r w:rsidRPr="00AB0EFB">
              <w:rPr>
                <w:rFonts w:eastAsia="Times New Roman" w:cs="Times New Roman"/>
                <w:sz w:val="22"/>
              </w:rPr>
              <w:t>Net charge per amino acid</w:t>
            </w:r>
            <w:r w:rsidRPr="00AB0EFB">
              <w:rPr>
                <w:rFonts w:eastAsia="Times New Roman" w:cs="Times New Roman"/>
                <w:sz w:val="22"/>
                <w:vertAlign w:val="superscript"/>
              </w:rPr>
              <w:t>4</w:t>
            </w:r>
          </w:p>
        </w:tc>
        <w:tc>
          <w:tcPr>
            <w:tcW w:w="1350" w:type="dxa"/>
          </w:tcPr>
          <w:p w14:paraId="2810E0AA" w14:textId="156B2315" w:rsidR="000E2B02" w:rsidRPr="00AB0EFB" w:rsidRDefault="004F4B01" w:rsidP="00FE067B">
            <w:pPr>
              <w:kinsoku w:val="0"/>
              <w:overflowPunct w:val="0"/>
              <w:spacing w:before="86" w:after="0"/>
              <w:jc w:val="center"/>
              <w:textAlignment w:val="baseline"/>
              <w:rPr>
                <w:rFonts w:eastAsia="Times New Roman" w:cs="Times New Roman"/>
                <w:sz w:val="22"/>
              </w:rPr>
            </w:pPr>
            <w:r>
              <w:rPr>
                <w:rFonts w:eastAsia="Times New Roman" w:cs="Times New Roman"/>
                <w:sz w:val="22"/>
              </w:rPr>
              <w:t>-1.08</w:t>
            </w:r>
          </w:p>
        </w:tc>
        <w:tc>
          <w:tcPr>
            <w:tcW w:w="1260" w:type="dxa"/>
          </w:tcPr>
          <w:p w14:paraId="2A8798C6"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-1.16</w:t>
            </w:r>
          </w:p>
        </w:tc>
        <w:tc>
          <w:tcPr>
            <w:tcW w:w="1260" w:type="dxa"/>
          </w:tcPr>
          <w:p w14:paraId="2EFCB48E"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-0.77</w:t>
            </w:r>
          </w:p>
        </w:tc>
        <w:tc>
          <w:tcPr>
            <w:tcW w:w="1260" w:type="dxa"/>
          </w:tcPr>
          <w:p w14:paraId="2FA77026"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-0.69</w:t>
            </w:r>
          </w:p>
        </w:tc>
      </w:tr>
      <w:tr w:rsidR="000E2B02" w:rsidRPr="00AB0EFB" w14:paraId="5AF6EC2F" w14:textId="77777777" w:rsidTr="00FE067B">
        <w:trPr>
          <w:trHeight w:val="440"/>
        </w:trPr>
        <w:tc>
          <w:tcPr>
            <w:tcW w:w="1885" w:type="dxa"/>
          </w:tcPr>
          <w:p w14:paraId="45134F82" w14:textId="77777777" w:rsidR="000E2B02" w:rsidRPr="00AB0EFB" w:rsidRDefault="000E2B02" w:rsidP="00FE067B">
            <w:pPr>
              <w:kinsoku w:val="0"/>
              <w:overflowPunct w:val="0"/>
              <w:spacing w:before="86" w:after="0"/>
              <w:textAlignment w:val="baseline"/>
              <w:rPr>
                <w:rFonts w:eastAsia="Times New Roman" w:cs="Times New Roman"/>
                <w:sz w:val="22"/>
              </w:rPr>
            </w:pPr>
            <w:r w:rsidRPr="00AB0EFB">
              <w:rPr>
                <w:rFonts w:eastAsia="Times New Roman" w:cs="Times New Roman"/>
                <w:sz w:val="22"/>
              </w:rPr>
              <w:t>Hydrophobicity</w:t>
            </w:r>
            <w:r w:rsidRPr="00AB0EFB">
              <w:rPr>
                <w:rFonts w:eastAsia="Times New Roman" w:cs="Times New Roman"/>
                <w:sz w:val="22"/>
                <w:vertAlign w:val="superscript"/>
              </w:rPr>
              <w:t>2</w:t>
            </w:r>
            <w:r w:rsidRPr="00AB0EFB">
              <w:rPr>
                <w:rFonts w:eastAsia="Times New Roman" w:cs="Times New Roman"/>
                <w:sz w:val="22"/>
              </w:rPr>
              <w:t xml:space="preserve"> </w:t>
            </w:r>
          </w:p>
        </w:tc>
        <w:tc>
          <w:tcPr>
            <w:tcW w:w="1350" w:type="dxa"/>
          </w:tcPr>
          <w:p w14:paraId="10DE0526"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-33.3</w:t>
            </w:r>
          </w:p>
        </w:tc>
        <w:tc>
          <w:tcPr>
            <w:tcW w:w="1260" w:type="dxa"/>
          </w:tcPr>
          <w:p w14:paraId="30782AE5"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-30.5</w:t>
            </w:r>
          </w:p>
        </w:tc>
        <w:tc>
          <w:tcPr>
            <w:tcW w:w="1260" w:type="dxa"/>
          </w:tcPr>
          <w:p w14:paraId="0D124D7D"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-16.6</w:t>
            </w:r>
          </w:p>
        </w:tc>
        <w:tc>
          <w:tcPr>
            <w:tcW w:w="1260" w:type="dxa"/>
          </w:tcPr>
          <w:p w14:paraId="12337407" w14:textId="77777777" w:rsidR="000E2B02" w:rsidRPr="00AB0EFB" w:rsidRDefault="000E2B02" w:rsidP="00FE067B">
            <w:pPr>
              <w:kinsoku w:val="0"/>
              <w:overflowPunct w:val="0"/>
              <w:spacing w:before="86" w:after="0"/>
              <w:jc w:val="center"/>
              <w:textAlignment w:val="baseline"/>
              <w:rPr>
                <w:rFonts w:eastAsia="Times New Roman" w:cs="Times New Roman"/>
                <w:sz w:val="22"/>
              </w:rPr>
            </w:pPr>
            <w:r w:rsidRPr="00AB0EFB">
              <w:rPr>
                <w:rFonts w:eastAsia="Times New Roman" w:cs="Times New Roman"/>
                <w:sz w:val="22"/>
              </w:rPr>
              <w:t>-20.9</w:t>
            </w:r>
          </w:p>
        </w:tc>
      </w:tr>
    </w:tbl>
    <w:p w14:paraId="4DCFB764" w14:textId="77777777" w:rsidR="000E2B02" w:rsidRPr="001D7C48" w:rsidRDefault="000E2B02" w:rsidP="000E2B02">
      <w:pPr>
        <w:kinsoku w:val="0"/>
        <w:overflowPunct w:val="0"/>
        <w:spacing w:before="86" w:after="0" w:line="276" w:lineRule="auto"/>
        <w:textAlignment w:val="baseline"/>
        <w:rPr>
          <w:rFonts w:eastAsia="Times New Roman" w:cs="Times New Roman"/>
          <w:szCs w:val="24"/>
        </w:rPr>
      </w:pPr>
      <w:r w:rsidRPr="00AB0EFB">
        <w:rPr>
          <w:rFonts w:eastAsia="Times New Roman" w:cs="Times New Roman"/>
          <w:szCs w:val="24"/>
          <w:vertAlign w:val="superscript"/>
        </w:rPr>
        <w:t xml:space="preserve">1 </w:t>
      </w:r>
      <w:r w:rsidRPr="001D7C48">
        <w:rPr>
          <w:rFonts w:eastAsia="Times New Roman" w:cs="Times New Roman"/>
          <w:szCs w:val="24"/>
        </w:rPr>
        <w:t xml:space="preserve">Compositions, molecular weights, </w:t>
      </w:r>
      <w:proofErr w:type="spellStart"/>
      <w:r w:rsidRPr="001D7C48">
        <w:rPr>
          <w:rFonts w:eastAsia="Times New Roman" w:cs="Times New Roman"/>
          <w:szCs w:val="24"/>
        </w:rPr>
        <w:t>pIs</w:t>
      </w:r>
      <w:proofErr w:type="spellEnd"/>
      <w:r w:rsidRPr="001D7C48">
        <w:rPr>
          <w:rFonts w:eastAsia="Times New Roman" w:cs="Times New Roman"/>
          <w:szCs w:val="24"/>
        </w:rPr>
        <w:t xml:space="preserve"> and hydrophobicity were determined from deduced genes and do not include potential post-translational modifications such as phosphorylation and glycosylation.  Amino acids are expressed as mole percent. </w:t>
      </w:r>
    </w:p>
    <w:p w14:paraId="34BB5BE2" w14:textId="766B6C35" w:rsidR="000E2B02" w:rsidRPr="001D7C48" w:rsidRDefault="000E2B02" w:rsidP="000E2B02">
      <w:pPr>
        <w:kinsoku w:val="0"/>
        <w:overflowPunct w:val="0"/>
        <w:spacing w:before="86" w:after="0" w:line="276" w:lineRule="auto"/>
        <w:textAlignment w:val="baseline"/>
        <w:rPr>
          <w:rFonts w:eastAsia="Times New Roman" w:cs="Times New Roman"/>
          <w:szCs w:val="24"/>
        </w:rPr>
      </w:pPr>
      <w:r w:rsidRPr="001D7C48">
        <w:rPr>
          <w:rFonts w:eastAsia="Times New Roman" w:cs="Times New Roman"/>
          <w:szCs w:val="24"/>
          <w:vertAlign w:val="superscript"/>
        </w:rPr>
        <w:t>2</w:t>
      </w:r>
      <w:r w:rsidR="004F4B01">
        <w:rPr>
          <w:rFonts w:eastAsia="Times New Roman" w:cs="Times New Roman"/>
          <w:i/>
          <w:szCs w:val="24"/>
        </w:rPr>
        <w:t>Patino</w:t>
      </w:r>
      <w:r w:rsidRPr="001D7C48">
        <w:rPr>
          <w:rFonts w:eastAsia="Times New Roman" w:cs="Times New Roman"/>
          <w:i/>
          <w:szCs w:val="24"/>
        </w:rPr>
        <w:t>pecten yessoensis</w:t>
      </w:r>
    </w:p>
    <w:p w14:paraId="12C0BDCD" w14:textId="018DAFCC" w:rsidR="000E2B02" w:rsidRPr="001D7C48" w:rsidRDefault="000E2B02" w:rsidP="000E2B02">
      <w:pPr>
        <w:kinsoku w:val="0"/>
        <w:overflowPunct w:val="0"/>
        <w:spacing w:before="86" w:after="0" w:line="276" w:lineRule="auto"/>
        <w:textAlignment w:val="baseline"/>
        <w:rPr>
          <w:rFonts w:eastAsia="Times New Roman" w:cs="Times New Roman"/>
          <w:szCs w:val="24"/>
        </w:rPr>
      </w:pPr>
      <w:r w:rsidRPr="001D7C48">
        <w:rPr>
          <w:rFonts w:eastAsia="Times New Roman" w:cs="Times New Roman"/>
          <w:szCs w:val="24"/>
          <w:vertAlign w:val="superscript"/>
        </w:rPr>
        <w:lastRenderedPageBreak/>
        <w:t>3</w:t>
      </w:r>
      <w:r w:rsidR="001D7C48" w:rsidRPr="001D7C48">
        <w:rPr>
          <w:rFonts w:eastAsia="Times New Roman" w:cs="Times New Roman"/>
          <w:szCs w:val="24"/>
          <w:vertAlign w:val="superscript"/>
        </w:rPr>
        <w:t xml:space="preserve"> </w:t>
      </w:r>
      <w:r w:rsidRPr="001D7C48">
        <w:rPr>
          <w:rFonts w:eastAsia="Times New Roman" w:cs="Times New Roman"/>
          <w:szCs w:val="24"/>
        </w:rPr>
        <w:t>Based on predictions using NetPhos 3.1 (</w:t>
      </w:r>
      <w:r w:rsidRPr="001D7C48">
        <w:rPr>
          <w:rFonts w:eastAsia="Times New Roman" w:cs="Times New Roman"/>
          <w:color w:val="0000FF"/>
          <w:szCs w:val="24"/>
          <w:u w:val="single"/>
        </w:rPr>
        <w:t>www.cbs.dtu.dk/services/NetPhos</w:t>
      </w:r>
      <w:r w:rsidRPr="001D7C48">
        <w:rPr>
          <w:rFonts w:eastAsia="Times New Roman" w:cs="Times New Roman"/>
          <w:szCs w:val="24"/>
        </w:rPr>
        <w:t xml:space="preserve">) for phosphoserine, phosphothreonine and phosphotyrosine. </w:t>
      </w:r>
    </w:p>
    <w:p w14:paraId="073E2D01" w14:textId="77777777" w:rsidR="000E2B02" w:rsidRPr="001D7C48" w:rsidRDefault="000E2B02" w:rsidP="000E2B02">
      <w:pPr>
        <w:kinsoku w:val="0"/>
        <w:overflowPunct w:val="0"/>
        <w:spacing w:before="86" w:after="0" w:line="276" w:lineRule="auto"/>
        <w:textAlignment w:val="baseline"/>
        <w:rPr>
          <w:rFonts w:eastAsia="Times New Roman" w:cs="Times New Roman"/>
          <w:szCs w:val="24"/>
        </w:rPr>
      </w:pPr>
      <w:r w:rsidRPr="001D7C48">
        <w:rPr>
          <w:rFonts w:eastAsia="Times New Roman" w:cs="Times New Roman"/>
          <w:szCs w:val="24"/>
          <w:vertAlign w:val="superscript"/>
        </w:rPr>
        <w:t xml:space="preserve">4 </w:t>
      </w:r>
      <w:r w:rsidRPr="001D7C48">
        <w:rPr>
          <w:rFonts w:eastAsia="Times New Roman" w:cs="Times New Roman"/>
          <w:szCs w:val="24"/>
        </w:rPr>
        <w:t xml:space="preserve">Sum of charges at neutral pH including maximum phosphorylated amino acids divided by total amino acids. Each phosphorylated amino acid was assigned a value of -1.5.  </w:t>
      </w:r>
    </w:p>
    <w:p w14:paraId="7751366F" w14:textId="0EBF995F" w:rsidR="000E2B02" w:rsidRDefault="000E2B02" w:rsidP="000E2B02">
      <w:pPr>
        <w:kinsoku w:val="0"/>
        <w:overflowPunct w:val="0"/>
        <w:spacing w:before="86" w:after="0" w:line="276" w:lineRule="auto"/>
        <w:textAlignment w:val="baseline"/>
        <w:rPr>
          <w:rFonts w:eastAsia="Calibri" w:cs="Times New Roman"/>
          <w:szCs w:val="24"/>
        </w:rPr>
      </w:pPr>
      <w:r w:rsidRPr="001D7C48">
        <w:rPr>
          <w:rFonts w:eastAsia="Calibri" w:cs="Times New Roman"/>
          <w:szCs w:val="24"/>
          <w:vertAlign w:val="superscript"/>
        </w:rPr>
        <w:t xml:space="preserve">2 </w:t>
      </w:r>
      <w:r w:rsidRPr="001D7C48">
        <w:rPr>
          <w:rFonts w:eastAsia="Calibri" w:cs="Times New Roman"/>
          <w:szCs w:val="24"/>
        </w:rPr>
        <w:t>Hydrophobicity calculated as described in Supplementary Table 1.</w:t>
      </w:r>
    </w:p>
    <w:p w14:paraId="41A3D57C" w14:textId="77777777" w:rsidR="00E97F9C" w:rsidRPr="001D7C48" w:rsidRDefault="00E97F9C" w:rsidP="000E2B02">
      <w:pPr>
        <w:kinsoku w:val="0"/>
        <w:overflowPunct w:val="0"/>
        <w:spacing w:before="86" w:after="0" w:line="276" w:lineRule="auto"/>
        <w:textAlignment w:val="baseline"/>
        <w:rPr>
          <w:rFonts w:eastAsia="Calibri" w:cs="Times New Roman"/>
          <w:szCs w:val="24"/>
        </w:rPr>
      </w:pPr>
    </w:p>
    <w:p w14:paraId="01C470E7" w14:textId="4C9CE95B" w:rsidR="00E97F9C" w:rsidRPr="00E97F9C" w:rsidRDefault="00E97F9C" w:rsidP="00E97F9C">
      <w:pPr>
        <w:spacing w:before="100" w:beforeAutospacing="1" w:after="100" w:afterAutospacing="1"/>
        <w:rPr>
          <w:rFonts w:eastAsia="Times New Roman" w:cs="Times New Roman"/>
          <w:b/>
          <w:szCs w:val="24"/>
        </w:rPr>
      </w:pPr>
      <w:r w:rsidRPr="00E97F9C">
        <w:rPr>
          <w:rFonts w:eastAsia="Times New Roman" w:cs="Times New Roman"/>
          <w:b/>
          <w:szCs w:val="24"/>
        </w:rPr>
        <w:t>Supplementa</w:t>
      </w:r>
      <w:r w:rsidR="004C53C8">
        <w:rPr>
          <w:rFonts w:eastAsia="Times New Roman" w:cs="Times New Roman"/>
          <w:b/>
          <w:szCs w:val="24"/>
        </w:rPr>
        <w:t>ry</w:t>
      </w:r>
      <w:r w:rsidRPr="00E97F9C">
        <w:rPr>
          <w:rFonts w:eastAsia="Times New Roman" w:cs="Times New Roman"/>
          <w:b/>
          <w:szCs w:val="24"/>
        </w:rPr>
        <w:t xml:space="preserve"> Discussion- Comparison of Proteins from Foliated Microstructures</w:t>
      </w:r>
    </w:p>
    <w:p w14:paraId="682C0849" w14:textId="4C3D7967" w:rsidR="00E97F9C" w:rsidRPr="00E97F9C" w:rsidRDefault="00E97F9C" w:rsidP="00E97F9C">
      <w:pPr>
        <w:spacing w:before="100" w:beforeAutospacing="1" w:after="100" w:afterAutospacing="1"/>
        <w:rPr>
          <w:rFonts w:eastAsia="Times New Roman" w:cs="Times New Roman"/>
          <w:szCs w:val="24"/>
        </w:rPr>
      </w:pPr>
      <w:r w:rsidRPr="00E97F9C">
        <w:rPr>
          <w:rFonts w:eastAsia="Times New Roman" w:cs="Times New Roman"/>
          <w:szCs w:val="24"/>
        </w:rPr>
        <w:t xml:space="preserve">A gene sequence encoding a protein annotated as “dentin </w:t>
      </w:r>
      <w:proofErr w:type="spellStart"/>
      <w:r w:rsidRPr="00E97F9C">
        <w:rPr>
          <w:rFonts w:eastAsia="Times New Roman" w:cs="Times New Roman"/>
          <w:szCs w:val="24"/>
        </w:rPr>
        <w:t>sialophosphoprotein</w:t>
      </w:r>
      <w:proofErr w:type="spellEnd"/>
      <w:r w:rsidRPr="00E97F9C">
        <w:rPr>
          <w:rFonts w:eastAsia="Times New Roman" w:cs="Times New Roman"/>
          <w:szCs w:val="24"/>
        </w:rPr>
        <w:t xml:space="preserve">” (herein abbreviated </w:t>
      </w:r>
      <w:proofErr w:type="spellStart"/>
      <w:r w:rsidRPr="00E97F9C">
        <w:rPr>
          <w:rFonts w:eastAsia="Times New Roman" w:cs="Times New Roman"/>
          <w:szCs w:val="24"/>
        </w:rPr>
        <w:t>DSPcg</w:t>
      </w:r>
      <w:proofErr w:type="spellEnd"/>
      <w:r w:rsidRPr="00E97F9C">
        <w:rPr>
          <w:rFonts w:eastAsia="Times New Roman" w:cs="Times New Roman"/>
          <w:szCs w:val="24"/>
        </w:rPr>
        <w:t xml:space="preserve">) was identified in the Pacific oyster, </w:t>
      </w:r>
      <w:r w:rsidRPr="00E97F9C">
        <w:rPr>
          <w:rFonts w:eastAsia="Times New Roman" w:cs="Times New Roman"/>
          <w:i/>
          <w:iCs/>
          <w:szCs w:val="24"/>
        </w:rPr>
        <w:t>Crassostrea gigas,</w:t>
      </w:r>
      <w:r w:rsidRPr="00E97F9C">
        <w:rPr>
          <w:rFonts w:eastAsia="Times New Roman" w:cs="Times New Roman"/>
          <w:szCs w:val="24"/>
        </w:rPr>
        <w:t> genome (NCBI accession number XP_019924846; gene ID 105333218) using folian-cv1 as a probe. Based on its 52-53% similarity following pairwise alignment with folian-cv1 (</w:t>
      </w:r>
      <w:r w:rsidRPr="00E97F9C">
        <w:rPr>
          <w:rFonts w:eastAsia="Times New Roman" w:cs="Times New Roman"/>
          <w:b/>
          <w:szCs w:val="24"/>
        </w:rPr>
        <w:t>Supplementary Table 2</w:t>
      </w:r>
      <w:r w:rsidRPr="00EF57FD">
        <w:rPr>
          <w:rFonts w:eastAsia="Times New Roman" w:cs="Times New Roman"/>
          <w:szCs w:val="24"/>
        </w:rPr>
        <w:t>)</w:t>
      </w:r>
      <w:r w:rsidRPr="00E97F9C">
        <w:rPr>
          <w:rFonts w:eastAsia="Times New Roman" w:cs="Times New Roman"/>
          <w:szCs w:val="24"/>
        </w:rPr>
        <w:t xml:space="preserve"> and supported by their similar deduced amino acid composition (</w:t>
      </w:r>
      <w:r w:rsidRPr="00E97F9C">
        <w:rPr>
          <w:rFonts w:eastAsia="Times New Roman" w:cs="Times New Roman"/>
          <w:b/>
          <w:szCs w:val="24"/>
        </w:rPr>
        <w:t>Supplementary Table 3</w:t>
      </w:r>
      <w:r w:rsidRPr="00E97F9C">
        <w:rPr>
          <w:rFonts w:eastAsia="Times New Roman" w:cs="Times New Roman"/>
          <w:szCs w:val="24"/>
        </w:rPr>
        <w:t xml:space="preserve">), these two proteins could be homologs and, by our proposed convention, DSPcg could be named folian-cg1. The prominent acidic phosphoprotein (MPP1) from the foliated shell of, </w:t>
      </w:r>
      <w:r w:rsidRPr="00E97F9C">
        <w:rPr>
          <w:rFonts w:eastAsia="Times New Roman" w:cs="Times New Roman"/>
          <w:i/>
          <w:iCs/>
          <w:szCs w:val="24"/>
        </w:rPr>
        <w:t xml:space="preserve">C. </w:t>
      </w:r>
      <w:proofErr w:type="spellStart"/>
      <w:r w:rsidRPr="00E97F9C">
        <w:rPr>
          <w:rFonts w:eastAsia="Times New Roman" w:cs="Times New Roman"/>
          <w:i/>
          <w:iCs/>
          <w:szCs w:val="24"/>
        </w:rPr>
        <w:t>nippona</w:t>
      </w:r>
      <w:proofErr w:type="spellEnd"/>
      <w:r w:rsidRPr="00E97F9C">
        <w:rPr>
          <w:rFonts w:eastAsia="Times New Roman" w:cs="Times New Roman"/>
          <w:szCs w:val="24"/>
        </w:rPr>
        <w:t>, (</w:t>
      </w:r>
      <w:proofErr w:type="spellStart"/>
      <w:r w:rsidRPr="00E97F9C">
        <w:rPr>
          <w:rFonts w:eastAsia="Times New Roman" w:cs="Times New Roman"/>
          <w:szCs w:val="24"/>
        </w:rPr>
        <w:t>Samata</w:t>
      </w:r>
      <w:proofErr w:type="spellEnd"/>
      <w:r w:rsidRPr="00E97F9C">
        <w:rPr>
          <w:rFonts w:eastAsia="Times New Roman" w:cs="Times New Roman"/>
          <w:szCs w:val="24"/>
        </w:rPr>
        <w:t xml:space="preserve"> et al., 2008) also has some sequence similarity to folian-cv1 (32-38.9%), and even more similarity with DSPcg (51.5-53.3%; </w:t>
      </w:r>
      <w:r w:rsidRPr="00E97F9C">
        <w:rPr>
          <w:rFonts w:eastAsia="Times New Roman" w:cs="Times New Roman"/>
          <w:b/>
          <w:szCs w:val="24"/>
        </w:rPr>
        <w:t>Supplementary Table 2</w:t>
      </w:r>
      <w:r w:rsidRPr="00EF57FD">
        <w:rPr>
          <w:rFonts w:eastAsia="Times New Roman" w:cs="Times New Roman"/>
          <w:szCs w:val="24"/>
        </w:rPr>
        <w:t>).</w:t>
      </w:r>
      <w:r w:rsidRPr="00E97F9C">
        <w:rPr>
          <w:rFonts w:eastAsia="Times New Roman" w:cs="Times New Roman"/>
          <w:szCs w:val="24"/>
        </w:rPr>
        <w:t xml:space="preserve">  While the composition of MPP1 is similar in some ways to folian-cv1 and DSPcg (</w:t>
      </w:r>
      <w:r w:rsidRPr="00E97F9C">
        <w:rPr>
          <w:rFonts w:eastAsia="Times New Roman" w:cs="Times New Roman"/>
          <w:b/>
          <w:szCs w:val="24"/>
        </w:rPr>
        <w:t>Supplementary Table 3</w:t>
      </w:r>
      <w:r w:rsidRPr="00E97F9C">
        <w:rPr>
          <w:rFonts w:eastAsia="Times New Roman" w:cs="Times New Roman"/>
          <w:szCs w:val="24"/>
        </w:rPr>
        <w:t xml:space="preserve">) it is clearly distinguished by its substantially greater glycine content, its inclusion of the potential cross-linker cysteine and its lower aspartic acid content. To include a relative taxonomic outlier from the same order, the composition and sequence of the protein MSP-1 from the foliated layer of the scallop </w:t>
      </w:r>
      <w:proofErr w:type="spellStart"/>
      <w:r w:rsidRPr="00E97F9C">
        <w:rPr>
          <w:rFonts w:eastAsia="Times New Roman" w:cs="Times New Roman"/>
          <w:i/>
          <w:szCs w:val="24"/>
        </w:rPr>
        <w:t>Patinopecten</w:t>
      </w:r>
      <w:proofErr w:type="spellEnd"/>
      <w:r w:rsidRPr="00E97F9C">
        <w:rPr>
          <w:rFonts w:eastAsia="Times New Roman" w:cs="Times New Roman"/>
          <w:i/>
          <w:szCs w:val="24"/>
        </w:rPr>
        <w:t xml:space="preserve"> </w:t>
      </w:r>
      <w:proofErr w:type="spellStart"/>
      <w:r w:rsidRPr="00E97F9C">
        <w:rPr>
          <w:rFonts w:eastAsia="Times New Roman" w:cs="Times New Roman"/>
          <w:i/>
          <w:szCs w:val="24"/>
        </w:rPr>
        <w:t>yessoensis</w:t>
      </w:r>
      <w:proofErr w:type="spellEnd"/>
      <w:r w:rsidRPr="00E97F9C">
        <w:rPr>
          <w:rFonts w:eastAsia="Times New Roman" w:cs="Times New Roman"/>
          <w:i/>
          <w:szCs w:val="24"/>
        </w:rPr>
        <w:t xml:space="preserve"> </w:t>
      </w:r>
      <w:r w:rsidRPr="00E97F9C">
        <w:rPr>
          <w:rFonts w:eastAsia="Times New Roman" w:cs="Times New Roman"/>
          <w:szCs w:val="24"/>
        </w:rPr>
        <w:t>(</w:t>
      </w:r>
      <w:proofErr w:type="spellStart"/>
      <w:r w:rsidRPr="00E97F9C">
        <w:rPr>
          <w:rFonts w:eastAsia="Times New Roman" w:cs="Times New Roman"/>
          <w:szCs w:val="24"/>
        </w:rPr>
        <w:t>Sarashino</w:t>
      </w:r>
      <w:proofErr w:type="spellEnd"/>
      <w:r w:rsidRPr="00E97F9C">
        <w:rPr>
          <w:rFonts w:eastAsia="Times New Roman" w:cs="Times New Roman"/>
          <w:szCs w:val="24"/>
        </w:rPr>
        <w:t xml:space="preserve"> and Endo, 2001)</w:t>
      </w:r>
      <w:r w:rsidRPr="00E97F9C">
        <w:rPr>
          <w:rFonts w:eastAsia="Times New Roman" w:cs="Times New Roman"/>
          <w:i/>
          <w:szCs w:val="24"/>
        </w:rPr>
        <w:t xml:space="preserve"> </w:t>
      </w:r>
      <w:r w:rsidRPr="00E97F9C">
        <w:rPr>
          <w:rFonts w:eastAsia="Times New Roman" w:cs="Times New Roman"/>
          <w:szCs w:val="24"/>
        </w:rPr>
        <w:t>was also compared to the oyster proteins</w:t>
      </w:r>
      <w:r w:rsidRPr="00E97F9C">
        <w:rPr>
          <w:rFonts w:eastAsia="Times New Roman" w:cs="Times New Roman"/>
          <w:i/>
          <w:szCs w:val="24"/>
        </w:rPr>
        <w:t xml:space="preserve"> </w:t>
      </w:r>
      <w:r w:rsidRPr="00E97F9C">
        <w:rPr>
          <w:rFonts w:eastAsia="Times New Roman" w:cs="Times New Roman"/>
          <w:szCs w:val="24"/>
        </w:rPr>
        <w:t>(</w:t>
      </w:r>
      <w:r w:rsidRPr="00E97F9C">
        <w:rPr>
          <w:rFonts w:eastAsia="Times New Roman" w:cs="Times New Roman"/>
          <w:b/>
          <w:szCs w:val="24"/>
        </w:rPr>
        <w:t>Supplementary Tables 2 and 3</w:t>
      </w:r>
      <w:r w:rsidRPr="00EF57FD">
        <w:rPr>
          <w:rFonts w:eastAsia="Times New Roman" w:cs="Times New Roman"/>
          <w:szCs w:val="24"/>
        </w:rPr>
        <w:t>).</w:t>
      </w:r>
      <w:r w:rsidRPr="00E97F9C">
        <w:rPr>
          <w:rFonts w:eastAsia="Times New Roman" w:cs="Times New Roman"/>
          <w:szCs w:val="24"/>
        </w:rPr>
        <w:t xml:space="preserve">  This protein has a respectable similarity to all the oyster foliated shell proteins but shares the higher glycine content and lower aspartic acid content only with MPP1. All the foliated shell proteins share a high potential for phosphorylation, a low </w:t>
      </w:r>
      <w:proofErr w:type="spellStart"/>
      <w:r w:rsidRPr="00E97F9C">
        <w:rPr>
          <w:rFonts w:eastAsia="Times New Roman" w:cs="Times New Roman"/>
          <w:szCs w:val="24"/>
        </w:rPr>
        <w:t>pI</w:t>
      </w:r>
      <w:proofErr w:type="spellEnd"/>
      <w:r w:rsidRPr="00E97F9C">
        <w:rPr>
          <w:rFonts w:eastAsia="Times New Roman" w:cs="Times New Roman"/>
          <w:szCs w:val="24"/>
        </w:rPr>
        <w:t>, a high net negative charge per amino acid and a low hydrophobicity (</w:t>
      </w:r>
      <w:r w:rsidRPr="00E97F9C">
        <w:rPr>
          <w:rFonts w:eastAsia="Times New Roman" w:cs="Times New Roman"/>
          <w:b/>
          <w:szCs w:val="24"/>
        </w:rPr>
        <w:t>Supplemental Table 3</w:t>
      </w:r>
      <w:r w:rsidRPr="00EF57FD">
        <w:rPr>
          <w:rFonts w:eastAsia="Times New Roman" w:cs="Times New Roman"/>
          <w:szCs w:val="24"/>
        </w:rPr>
        <w:t>).</w:t>
      </w:r>
      <w:r w:rsidRPr="00E97F9C">
        <w:rPr>
          <w:rFonts w:eastAsia="Times New Roman" w:cs="Times New Roman"/>
          <w:b/>
          <w:szCs w:val="24"/>
        </w:rPr>
        <w:t xml:space="preserve">  </w:t>
      </w:r>
      <w:r w:rsidRPr="00E97F9C">
        <w:rPr>
          <w:rFonts w:eastAsia="Times New Roman" w:cs="Times New Roman"/>
          <w:szCs w:val="24"/>
        </w:rPr>
        <w:t>However, folian-cv1 and DSPcg rank more extreme in these categories than MPP1 and MSP-1.</w:t>
      </w:r>
    </w:p>
    <w:p w14:paraId="7C46C577" w14:textId="77777777" w:rsidR="00E97F9C" w:rsidRPr="00E97F9C" w:rsidRDefault="00E97F9C" w:rsidP="00E97F9C">
      <w:r w:rsidRPr="00E97F9C">
        <w:t xml:space="preserve">Evaluating the patterns in the sequences of these foliated shell proteins in more detail reveals some common themes and some distinct differences among them. All of them contain a signal sequence, confirming they are secreted proteins and likely would not be included incidentally in shell. The signal sequence of folian-cv1 and DSPcg differ by only one amino acid, while that of the others differ significantly from each other and these two proteins. Following the signal sequence, an N-terminal sequence of 23-38 amino acids is hydrophobic (50% or greater hydrophobic amino acids) compared to the composition of the rest of the proteins. Following near the hydrophobic regions, the proteins have distinctive sequences and compositions. For example, folian-cv1 has a </w:t>
      </w:r>
      <w:proofErr w:type="spellStart"/>
      <w:r w:rsidRPr="00E97F9C">
        <w:t>glu</w:t>
      </w:r>
      <w:proofErr w:type="spellEnd"/>
      <w:r w:rsidRPr="00E97F9C">
        <w:t xml:space="preserve">-rich region with a </w:t>
      </w:r>
      <w:proofErr w:type="spellStart"/>
      <w:r w:rsidRPr="00E97F9C">
        <w:t>polyglu</w:t>
      </w:r>
      <w:proofErr w:type="spellEnd"/>
      <w:r w:rsidRPr="00E97F9C">
        <w:t xml:space="preserve"> sequence, MPP1 has a region with a 7 tandem repeat of NGD and MSP-1 has a lysine-rich region. As to be expected from their compositions, the remainder of the proteins are significantly dominated by asp, </w:t>
      </w:r>
      <w:proofErr w:type="spellStart"/>
      <w:r w:rsidRPr="00E97F9C">
        <w:t>ser</w:t>
      </w:r>
      <w:proofErr w:type="spellEnd"/>
      <w:r w:rsidRPr="00E97F9C">
        <w:t xml:space="preserve"> and </w:t>
      </w:r>
      <w:proofErr w:type="spellStart"/>
      <w:r w:rsidRPr="00E97F9C">
        <w:t>gly</w:t>
      </w:r>
      <w:proofErr w:type="spellEnd"/>
      <w:r w:rsidRPr="00E97F9C">
        <w:t xml:space="preserve"> in various combinations. All of them except MSP-1 have some runs of </w:t>
      </w:r>
      <w:proofErr w:type="spellStart"/>
      <w:r w:rsidRPr="00E97F9C">
        <w:t>asp</w:t>
      </w:r>
      <w:r w:rsidRPr="00E97F9C">
        <w:rPr>
          <w:vertAlign w:val="subscript"/>
        </w:rPr>
        <w:t>n</w:t>
      </w:r>
      <w:proofErr w:type="spellEnd"/>
      <w:r w:rsidRPr="00E97F9C">
        <w:rPr>
          <w:vertAlign w:val="subscript"/>
        </w:rPr>
        <w:t xml:space="preserve">&gt;2 </w:t>
      </w:r>
      <w:r w:rsidRPr="00E97F9C">
        <w:t>with the longest run asp</w:t>
      </w:r>
      <w:r w:rsidRPr="00E97F9C">
        <w:rPr>
          <w:vertAlign w:val="subscript"/>
        </w:rPr>
        <w:t>10</w:t>
      </w:r>
      <w:r w:rsidRPr="00E97F9C">
        <w:t xml:space="preserve"> in folian-cv1. All of them have several runs of </w:t>
      </w:r>
      <w:proofErr w:type="spellStart"/>
      <w:r w:rsidRPr="00E97F9C">
        <w:t>ser</w:t>
      </w:r>
      <w:r w:rsidRPr="00E97F9C">
        <w:rPr>
          <w:vertAlign w:val="subscript"/>
        </w:rPr>
        <w:t>n</w:t>
      </w:r>
      <w:proofErr w:type="spellEnd"/>
      <w:r w:rsidRPr="00E97F9C">
        <w:rPr>
          <w:vertAlign w:val="subscript"/>
        </w:rPr>
        <w:t xml:space="preserve">&gt;2 </w:t>
      </w:r>
      <w:r w:rsidRPr="00E97F9C">
        <w:t>with the longest being ser</w:t>
      </w:r>
      <w:r w:rsidRPr="00E97F9C">
        <w:rPr>
          <w:vertAlign w:val="subscript"/>
        </w:rPr>
        <w:t xml:space="preserve">15 </w:t>
      </w:r>
      <w:r w:rsidRPr="00E97F9C">
        <w:t xml:space="preserve">in DSPcg.  In this general asp- </w:t>
      </w:r>
      <w:proofErr w:type="spellStart"/>
      <w:r w:rsidRPr="00E97F9C">
        <w:t>ser</w:t>
      </w:r>
      <w:proofErr w:type="spellEnd"/>
      <w:r w:rsidRPr="00E97F9C">
        <w:t xml:space="preserve">-, </w:t>
      </w:r>
      <w:proofErr w:type="spellStart"/>
      <w:r w:rsidRPr="00E97F9C">
        <w:t>gly</w:t>
      </w:r>
      <w:proofErr w:type="spellEnd"/>
      <w:r w:rsidRPr="00E97F9C">
        <w:t>-rich region, MSP-1 and MMP-1 both have sequences of multiple tandem repeats of SG with MMP-1 having sequences of ser</w:t>
      </w:r>
      <w:r w:rsidRPr="00E97F9C">
        <w:rPr>
          <w:vertAlign w:val="subscript"/>
        </w:rPr>
        <w:t>2-4</w:t>
      </w:r>
      <w:r w:rsidRPr="00E97F9C">
        <w:t xml:space="preserve">-gly and tandem repeats of NGD as well.  In this same region folian-cg1 and DSPcg have sequences of multiple tandem repeats of DS with some DDS repeats for folian-cg1 and DSS repeats for DSPcg. The </w:t>
      </w:r>
      <w:r w:rsidRPr="00E97F9C">
        <w:lastRenderedPageBreak/>
        <w:t xml:space="preserve">proteins also contain longer runs having similar or identical sequences, such as those found in the DE rich region of MMP-1 and the three tandem repeats of DSDSGSDSDS found in folian-cv1. The most remarkable in this regard is MSP-1, for which most of the protein is made up of four substantially identical units each containing separate SG-, D- and K- rich regions. The C-termini of the proteins are all different from each other and distinctive in some way from their general makeup.  </w:t>
      </w:r>
    </w:p>
    <w:p w14:paraId="42125B1E" w14:textId="77777777" w:rsidR="00E97F9C" w:rsidRPr="00E97F9C" w:rsidRDefault="00E97F9C" w:rsidP="00E97F9C">
      <w:r w:rsidRPr="00E97F9C">
        <w:t xml:space="preserve">Overall, despite some similarities in regions of these various foliated proteins, there is clearly a significant divergence of sequence, even among species in the genus </w:t>
      </w:r>
      <w:r w:rsidRPr="00E97F9C">
        <w:rPr>
          <w:i/>
        </w:rPr>
        <w:t xml:space="preserve">Crassostrea. </w:t>
      </w:r>
      <w:r w:rsidRPr="00E97F9C">
        <w:t>This may not be surprising, as proteins with low complexity regions have been known to evolve rapidly (Marcotte et al., 1999) by a variety of genetic mechanisms mentioned above.  Such rapid evolution has been suggested for shell matrix proteins having these regions (</w:t>
      </w:r>
      <w:proofErr w:type="spellStart"/>
      <w:r w:rsidRPr="00E97F9C">
        <w:t>Kocot</w:t>
      </w:r>
      <w:proofErr w:type="spellEnd"/>
      <w:r w:rsidRPr="00E97F9C">
        <w:t xml:space="preserve"> et al., 2016; Aguilera et al., 2017), resulting in shell-related </w:t>
      </w:r>
      <w:proofErr w:type="spellStart"/>
      <w:r w:rsidRPr="00E97F9C">
        <w:t>secretomes</w:t>
      </w:r>
      <w:proofErr w:type="spellEnd"/>
      <w:r w:rsidRPr="00E97F9C">
        <w:t xml:space="preserve"> that differ even among closely related species. Aguilera et al. (2017) postulate that these differences may help create the vast subtleties in shell diversity. Some of these subtleties may not be readily evident. On the other hand, some of the sequence differences may be structurally and functionally neutral. </w:t>
      </w:r>
    </w:p>
    <w:p w14:paraId="76AC612E" w14:textId="77777777" w:rsidR="00AB0EFB" w:rsidRPr="00AB0EFB" w:rsidRDefault="00AB0EFB" w:rsidP="00AB0EFB">
      <w:pPr>
        <w:kinsoku w:val="0"/>
        <w:overflowPunct w:val="0"/>
        <w:spacing w:before="86" w:after="0" w:line="276" w:lineRule="auto"/>
        <w:textAlignment w:val="baseline"/>
        <w:rPr>
          <w:rFonts w:eastAsia="Times New Roman" w:cs="Times New Roman"/>
          <w:szCs w:val="24"/>
        </w:rPr>
      </w:pPr>
      <w:bookmarkStart w:id="3" w:name="_GoBack"/>
      <w:bookmarkEnd w:id="3"/>
    </w:p>
    <w:sectPr w:rsidR="00AB0EFB" w:rsidRPr="00AB0EFB"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28EE8" w14:textId="77777777" w:rsidR="001F71F7" w:rsidRDefault="001F71F7" w:rsidP="00117666">
      <w:pPr>
        <w:spacing w:after="0"/>
      </w:pPr>
      <w:r>
        <w:separator/>
      </w:r>
    </w:p>
  </w:endnote>
  <w:endnote w:type="continuationSeparator" w:id="0">
    <w:p w14:paraId="4ADB73B5" w14:textId="77777777" w:rsidR="001F71F7" w:rsidRDefault="001F71F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E473C">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E473C">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E473C">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E473C">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F78EE" w14:textId="77777777" w:rsidR="001F71F7" w:rsidRDefault="001F71F7" w:rsidP="00117666">
      <w:pPr>
        <w:spacing w:after="0"/>
      </w:pPr>
      <w:r>
        <w:separator/>
      </w:r>
    </w:p>
  </w:footnote>
  <w:footnote w:type="continuationSeparator" w:id="0">
    <w:p w14:paraId="0A1D669E" w14:textId="77777777" w:rsidR="001F71F7" w:rsidRDefault="001F71F7"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473E0"/>
    <w:rsid w:val="00052A14"/>
    <w:rsid w:val="00055201"/>
    <w:rsid w:val="00077D53"/>
    <w:rsid w:val="000E2B02"/>
    <w:rsid w:val="000E473C"/>
    <w:rsid w:val="00105FD9"/>
    <w:rsid w:val="00117666"/>
    <w:rsid w:val="001549D3"/>
    <w:rsid w:val="001567D2"/>
    <w:rsid w:val="00160065"/>
    <w:rsid w:val="00177D84"/>
    <w:rsid w:val="001D3DB1"/>
    <w:rsid w:val="001D7C48"/>
    <w:rsid w:val="001F71F7"/>
    <w:rsid w:val="00220474"/>
    <w:rsid w:val="00255D63"/>
    <w:rsid w:val="00267D18"/>
    <w:rsid w:val="002868E2"/>
    <w:rsid w:val="002869C3"/>
    <w:rsid w:val="002936E4"/>
    <w:rsid w:val="002B4A57"/>
    <w:rsid w:val="002C74CA"/>
    <w:rsid w:val="0032147E"/>
    <w:rsid w:val="003544FB"/>
    <w:rsid w:val="003925D9"/>
    <w:rsid w:val="003A5F72"/>
    <w:rsid w:val="003D2F2D"/>
    <w:rsid w:val="003E1D1B"/>
    <w:rsid w:val="00401590"/>
    <w:rsid w:val="004140D2"/>
    <w:rsid w:val="00447801"/>
    <w:rsid w:val="00452E9C"/>
    <w:rsid w:val="004735C8"/>
    <w:rsid w:val="0048181E"/>
    <w:rsid w:val="004947A6"/>
    <w:rsid w:val="004961FF"/>
    <w:rsid w:val="004C53C8"/>
    <w:rsid w:val="004D75F8"/>
    <w:rsid w:val="004E4B81"/>
    <w:rsid w:val="004F4B01"/>
    <w:rsid w:val="00503A12"/>
    <w:rsid w:val="00517A89"/>
    <w:rsid w:val="005250F2"/>
    <w:rsid w:val="00550398"/>
    <w:rsid w:val="005756C9"/>
    <w:rsid w:val="00593EEA"/>
    <w:rsid w:val="005A43CD"/>
    <w:rsid w:val="005A5EEE"/>
    <w:rsid w:val="005F3392"/>
    <w:rsid w:val="006375C7"/>
    <w:rsid w:val="00654E8F"/>
    <w:rsid w:val="00660D05"/>
    <w:rsid w:val="006820B1"/>
    <w:rsid w:val="00686124"/>
    <w:rsid w:val="006B7D14"/>
    <w:rsid w:val="006C4F33"/>
    <w:rsid w:val="00701727"/>
    <w:rsid w:val="0070408B"/>
    <w:rsid w:val="0070566C"/>
    <w:rsid w:val="00714C50"/>
    <w:rsid w:val="00725A7D"/>
    <w:rsid w:val="007501BE"/>
    <w:rsid w:val="00790BB3"/>
    <w:rsid w:val="007C206C"/>
    <w:rsid w:val="007D10A8"/>
    <w:rsid w:val="00817DD6"/>
    <w:rsid w:val="0083759F"/>
    <w:rsid w:val="00840E37"/>
    <w:rsid w:val="00880547"/>
    <w:rsid w:val="00885156"/>
    <w:rsid w:val="00885D30"/>
    <w:rsid w:val="00892825"/>
    <w:rsid w:val="008C01A8"/>
    <w:rsid w:val="008D7071"/>
    <w:rsid w:val="009151AA"/>
    <w:rsid w:val="00924D20"/>
    <w:rsid w:val="0093429D"/>
    <w:rsid w:val="00943573"/>
    <w:rsid w:val="00970F7D"/>
    <w:rsid w:val="00973954"/>
    <w:rsid w:val="00994A3D"/>
    <w:rsid w:val="00996CFA"/>
    <w:rsid w:val="009C2B12"/>
    <w:rsid w:val="00A174D9"/>
    <w:rsid w:val="00AA4D24"/>
    <w:rsid w:val="00AB0EFB"/>
    <w:rsid w:val="00AB6715"/>
    <w:rsid w:val="00AD3F65"/>
    <w:rsid w:val="00AE05DE"/>
    <w:rsid w:val="00AF5B4A"/>
    <w:rsid w:val="00B1671E"/>
    <w:rsid w:val="00B25EB8"/>
    <w:rsid w:val="00B31297"/>
    <w:rsid w:val="00B37F4D"/>
    <w:rsid w:val="00C52A7B"/>
    <w:rsid w:val="00C56BAF"/>
    <w:rsid w:val="00C6334A"/>
    <w:rsid w:val="00C679AA"/>
    <w:rsid w:val="00C75972"/>
    <w:rsid w:val="00C92820"/>
    <w:rsid w:val="00CD066B"/>
    <w:rsid w:val="00CE4FEE"/>
    <w:rsid w:val="00D22B92"/>
    <w:rsid w:val="00D73145"/>
    <w:rsid w:val="00D7459B"/>
    <w:rsid w:val="00D8371D"/>
    <w:rsid w:val="00DB59C3"/>
    <w:rsid w:val="00DC259A"/>
    <w:rsid w:val="00DE23E8"/>
    <w:rsid w:val="00E52377"/>
    <w:rsid w:val="00E64E17"/>
    <w:rsid w:val="00E866C9"/>
    <w:rsid w:val="00E90AAA"/>
    <w:rsid w:val="00E97F9C"/>
    <w:rsid w:val="00EA3D3C"/>
    <w:rsid w:val="00EC090A"/>
    <w:rsid w:val="00ED20B5"/>
    <w:rsid w:val="00EE15BF"/>
    <w:rsid w:val="00EF57FD"/>
    <w:rsid w:val="00F27F58"/>
    <w:rsid w:val="00F46900"/>
    <w:rsid w:val="00F56A5F"/>
    <w:rsid w:val="00F61D89"/>
    <w:rsid w:val="00FC2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CaptionChar">
    <w:name w:val="Caption Char"/>
    <w:basedOn w:val="DefaultParagraphFont"/>
    <w:link w:val="Caption"/>
    <w:rsid w:val="00F27F58"/>
    <w:rPr>
      <w:rFonts w:ascii="Times New Roman" w:hAnsi="Times New Roman" w:cs="Times New Roman"/>
      <w:b/>
      <w:bCs/>
      <w:sz w:val="24"/>
      <w:szCs w:val="24"/>
    </w:rPr>
  </w:style>
  <w:style w:type="paragraph" w:customStyle="1" w:styleId="CaptionExtra">
    <w:name w:val="CaptionExtra"/>
    <w:basedOn w:val="Normal"/>
    <w:autoRedefine/>
    <w:rsid w:val="00F27F58"/>
    <w:pPr>
      <w:keepNext/>
      <w:keepLines/>
      <w:spacing w:before="0" w:after="0"/>
      <w:ind w:left="168" w:right="-204" w:hanging="168"/>
    </w:pPr>
    <w:rPr>
      <w:rFonts w:eastAsia="Times New Roman" w:cs="Times New Roman"/>
      <w:b/>
      <w:sz w:val="22"/>
    </w:rPr>
  </w:style>
  <w:style w:type="character" w:customStyle="1" w:styleId="UnresolvedMention">
    <w:name w:val="Unresolved Mention"/>
    <w:basedOn w:val="DefaultParagraphFont"/>
    <w:uiPriority w:val="99"/>
    <w:semiHidden/>
    <w:unhideWhenUsed/>
    <w:rsid w:val="00F27F58"/>
    <w:rPr>
      <w:color w:val="808080"/>
      <w:shd w:val="clear" w:color="auto" w:fill="E6E6E6"/>
    </w:rPr>
  </w:style>
  <w:style w:type="table" w:customStyle="1" w:styleId="TableGrid1">
    <w:name w:val="Table Grid1"/>
    <w:basedOn w:val="TableNormal"/>
    <w:next w:val="TableGrid"/>
    <w:uiPriority w:val="39"/>
    <w:rsid w:val="00AB0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B0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CaptionChar">
    <w:name w:val="Caption Char"/>
    <w:basedOn w:val="DefaultParagraphFont"/>
    <w:link w:val="Caption"/>
    <w:rsid w:val="00F27F58"/>
    <w:rPr>
      <w:rFonts w:ascii="Times New Roman" w:hAnsi="Times New Roman" w:cs="Times New Roman"/>
      <w:b/>
      <w:bCs/>
      <w:sz w:val="24"/>
      <w:szCs w:val="24"/>
    </w:rPr>
  </w:style>
  <w:style w:type="paragraph" w:customStyle="1" w:styleId="CaptionExtra">
    <w:name w:val="CaptionExtra"/>
    <w:basedOn w:val="Normal"/>
    <w:autoRedefine/>
    <w:rsid w:val="00F27F58"/>
    <w:pPr>
      <w:keepNext/>
      <w:keepLines/>
      <w:spacing w:before="0" w:after="0"/>
      <w:ind w:left="168" w:right="-204" w:hanging="168"/>
    </w:pPr>
    <w:rPr>
      <w:rFonts w:eastAsia="Times New Roman" w:cs="Times New Roman"/>
      <w:b/>
      <w:sz w:val="22"/>
    </w:rPr>
  </w:style>
  <w:style w:type="character" w:customStyle="1" w:styleId="UnresolvedMention">
    <w:name w:val="Unresolved Mention"/>
    <w:basedOn w:val="DefaultParagraphFont"/>
    <w:uiPriority w:val="99"/>
    <w:semiHidden/>
    <w:unhideWhenUsed/>
    <w:rsid w:val="00F27F58"/>
    <w:rPr>
      <w:color w:val="808080"/>
      <w:shd w:val="clear" w:color="auto" w:fill="E6E6E6"/>
    </w:rPr>
  </w:style>
  <w:style w:type="table" w:customStyle="1" w:styleId="TableGrid1">
    <w:name w:val="Table Grid1"/>
    <w:basedOn w:val="TableNormal"/>
    <w:next w:val="TableGrid"/>
    <w:uiPriority w:val="39"/>
    <w:rsid w:val="00AB0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B0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557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bi.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CBFDB9B-6069-4690-9CDF-F321ACDC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11</Pages>
  <Words>1968</Words>
  <Characters>11223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 Johnstone</dc:creator>
  <cp:lastModifiedBy>Premkumar Soundhar</cp:lastModifiedBy>
  <cp:revision>4</cp:revision>
  <cp:lastPrinted>2013-10-03T12:51:00Z</cp:lastPrinted>
  <dcterms:created xsi:type="dcterms:W3CDTF">2019-06-19T20:52:00Z</dcterms:created>
  <dcterms:modified xsi:type="dcterms:W3CDTF">2019-07-01T10:30:00Z</dcterms:modified>
</cp:coreProperties>
</file>