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2A048" w14:textId="77777777" w:rsidR="00F74961" w:rsidRPr="003F6A4D" w:rsidRDefault="00F74961">
      <w:pPr>
        <w:rPr>
          <w:color w:val="000000" w:themeColor="text1"/>
        </w:rPr>
      </w:pPr>
    </w:p>
    <w:p w14:paraId="333BD11C" w14:textId="77777777" w:rsidR="00E54177" w:rsidRPr="003F6A4D" w:rsidRDefault="00D560FE" w:rsidP="00E54177">
      <w:pPr>
        <w:jc w:val="center"/>
        <w:rPr>
          <w:b/>
          <w:color w:val="000000" w:themeColor="text1"/>
          <w:sz w:val="44"/>
          <w:szCs w:val="44"/>
        </w:rPr>
      </w:pPr>
      <w:r w:rsidRPr="003F6A4D">
        <w:rPr>
          <w:b/>
          <w:color w:val="000000" w:themeColor="text1"/>
          <w:sz w:val="44"/>
          <w:szCs w:val="44"/>
        </w:rPr>
        <w:t>Supplementary Information</w:t>
      </w:r>
    </w:p>
    <w:p w14:paraId="18D1E8AE" w14:textId="77777777" w:rsidR="00E54177" w:rsidRPr="003F6A4D" w:rsidRDefault="00E54177">
      <w:pPr>
        <w:rPr>
          <w:color w:val="000000" w:themeColor="text1"/>
        </w:rPr>
      </w:pPr>
    </w:p>
    <w:p w14:paraId="47D815F4" w14:textId="77777777" w:rsidR="00486294" w:rsidRPr="003F6A4D" w:rsidRDefault="00486294" w:rsidP="00486294">
      <w:pPr>
        <w:widowControl/>
        <w:adjustRightInd w:val="0"/>
        <w:snapToGrid w:val="0"/>
        <w:spacing w:line="480" w:lineRule="auto"/>
        <w:outlineLvl w:val="1"/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  <w:lang w:val="en-GB"/>
        </w:rPr>
      </w:pPr>
      <w:r w:rsidRPr="003F6A4D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  <w:lang w:val="en-GB"/>
        </w:rPr>
        <w:t xml:space="preserve">fMRI </w:t>
      </w:r>
      <w:proofErr w:type="spellStart"/>
      <w:r w:rsidRPr="003F6A4D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  <w:lang w:val="en-GB"/>
        </w:rPr>
        <w:t>preprocessing</w:t>
      </w:r>
      <w:proofErr w:type="spellEnd"/>
    </w:p>
    <w:p w14:paraId="47CF1B11" w14:textId="77777777" w:rsidR="004F015B" w:rsidRPr="003F6A4D" w:rsidRDefault="00486294" w:rsidP="0053454F">
      <w:pPr>
        <w:spacing w:line="480" w:lineRule="auto"/>
        <w:ind w:firstLine="4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</w:pPr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After excluding the first four volumes, a series of defined open-source steps were applied for </w:t>
      </w:r>
      <w:proofErr w:type="spellStart"/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>preprocessing</w:t>
      </w:r>
      <w:proofErr w:type="spellEnd"/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 the fMRI data based on SPM12 (http://www.fil.ion.ucl.ac.uk/spm/software/spm12) and REST software (http://restfmri.net/forum/REST_V1.8). This involved 1) slice-timing correction for each voxel's time-series, 2) realignment for correcting rigid body motion (translation ≤ 1.5 mm, rotation ≤ 1.5 degree), 3) normalizing images of each subject to the T1 structural images of individual subjects, then spatial normalizing to the MNI space by EPI template, resampling to 3×3×3 mm</w:t>
      </w:r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3</w:t>
      </w:r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 voxels, 4) spatial smoothing based on a half-maximum Gaussian kernel with 5 mm full-width, 5) extracting the signal with frequency range over 0.0078–0.10 Hz, and 6) </w:t>
      </w:r>
      <w:r w:rsidR="0053454F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>regressing out</w:t>
      </w:r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 sources of 24 variance from data using Friston-24 linear regression</w:t>
      </w:r>
      <w:r w:rsidR="004F015B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 using a Friston-24 model, which includes </w:t>
      </w:r>
      <w:r w:rsidR="009B0F49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6 </w:t>
      </w:r>
      <w:r w:rsidR="004F015B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rigid-body </w:t>
      </w:r>
      <w:r w:rsidR="009B0F49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head motion </w:t>
      </w:r>
      <w:r w:rsidR="004F015B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parameters, </w:t>
      </w:r>
      <w:r w:rsidR="003C5473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>and their first temporal derivatives</w:t>
      </w:r>
      <w:r w:rsidR="009B0F49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, and the both </w:t>
      </w:r>
      <w:r w:rsidR="0053454F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items </w:t>
      </w:r>
      <w:r w:rsidR="009B0F49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>squared</w:t>
      </w:r>
      <w:r w:rsidR="0053454F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. Besides, </w:t>
      </w:r>
      <w:r w:rsidR="004F015B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we also </w:t>
      </w:r>
      <w:r w:rsidR="0053454F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>excluded</w:t>
      </w:r>
      <w:r w:rsidR="004F015B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 the</w:t>
      </w:r>
      <w:r w:rsidR="0053454F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 global,</w:t>
      </w:r>
      <w:r w:rsidR="004F015B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 white matter and cerebrospinal fluid</w:t>
      </w:r>
      <w:r w:rsidR="0053454F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  <w:lang w:val="en-GB"/>
        </w:rPr>
        <w:t xml:space="preserve"> signals.</w:t>
      </w:r>
    </w:p>
    <w:p w14:paraId="6F4E2474" w14:textId="77777777" w:rsidR="00486294" w:rsidRPr="003F6A4D" w:rsidRDefault="00486294" w:rsidP="00D560FE">
      <w:pPr>
        <w:widowControl/>
        <w:adjustRightInd w:val="0"/>
        <w:snapToGrid w:val="0"/>
        <w:spacing w:line="480" w:lineRule="auto"/>
        <w:outlineLvl w:val="1"/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  <w:lang w:val="en-GB"/>
        </w:rPr>
      </w:pPr>
    </w:p>
    <w:p w14:paraId="23D968B5" w14:textId="77777777" w:rsidR="00D560FE" w:rsidRPr="003F6A4D" w:rsidRDefault="00D560FE" w:rsidP="00D560FE">
      <w:pPr>
        <w:widowControl/>
        <w:adjustRightInd w:val="0"/>
        <w:snapToGrid w:val="0"/>
        <w:spacing w:line="480" w:lineRule="auto"/>
        <w:outlineLvl w:val="1"/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</w:pPr>
      <w:r w:rsidRPr="003F6A4D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  <w:t>Identifying networks associated with each amygdala subregion</w:t>
      </w:r>
    </w:p>
    <w:p w14:paraId="6692B740" w14:textId="77777777" w:rsidR="00D560FE" w:rsidRPr="003F6A4D" w:rsidRDefault="00275C93" w:rsidP="004F7693">
      <w:pPr>
        <w:spacing w:line="480" w:lineRule="auto"/>
        <w:ind w:firstLine="4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To delineate the subregions of amygdala,</w:t>
      </w:r>
      <w:r w:rsidR="00462B91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0AD3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three seed regions of interest (ROIs)</w:t>
      </w:r>
      <w:r w:rsidR="00537E02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1517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lOFC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vmPFC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proofErr w:type="spellStart"/>
      <w:r w:rsidR="00462B91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cACC</w:t>
      </w:r>
      <w:proofErr w:type="spellEnd"/>
      <w:r w:rsidR="00071517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20AD3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1517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were created</w:t>
      </w:r>
      <w:r w:rsidR="00537E02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20AD3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7E02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In addition, t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hese ROIs interconnect with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PerN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AffN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AveN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respectively 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PEVuZE5vdGU+PENpdGU+PEF1dGhvcj5CaWNrYXJ0PC9BdXRob3I+PFllYXI+MjAxMjwvWWVhcj48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==
</w:fldData>
        </w:fldChar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PEVuZE5vdGU+PENpdGU+PEF1dGhvcj5CaWNrYXJ0PC9BdXRob3I+PFllYXI+MjAxMjwvWWVhcj48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==
</w:fldData>
        </w:fldChar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3F6A4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(</w:t>
      </w:r>
      <w:hyperlink w:anchor="_ENREF_36" w:tooltip="Price, 2010 #23" w:history="1">
        <w:r w:rsidRPr="003F6A4D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Price and Drevets, 2010</w:t>
        </w:r>
      </w:hyperlink>
      <w:r w:rsidRPr="003F6A4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;</w:t>
      </w:r>
      <w:hyperlink w:anchor="_ENREF_1" w:tooltip="Barbas, 2011 #24" w:history="1">
        <w:r w:rsidRPr="003F6A4D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 xml:space="preserve">Barbas et al., </w:t>
        </w:r>
        <w:r w:rsidRPr="003F6A4D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lastRenderedPageBreak/>
          <w:t>2011</w:t>
        </w:r>
      </w:hyperlink>
      <w:r w:rsidRPr="003F6A4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;</w:t>
      </w:r>
      <w:hyperlink w:anchor="_ENREF_5" w:tooltip="Bickart, 2012 #18" w:history="1">
        <w:r w:rsidRPr="003F6A4D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Bickart et al., 2012</w:t>
        </w:r>
      </w:hyperlink>
      <w:r w:rsidRPr="003F6A4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)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Subsequently, Pearson’s correlation coefficient (</w:t>
      </w:r>
      <w:r w:rsidR="00D560FE"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was calculated between each node and the left and right hemispheres, respectively. The correlation results were converted to </w:t>
      </w:r>
      <w:r w:rsidR="00D560FE"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D560FE"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maps using Fisher’s </w:t>
      </w:r>
      <w:r w:rsidR="00D560FE"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-to-</w:t>
      </w:r>
      <w:r w:rsidR="00D560FE"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transformation, and the whole amygdala was depicted based on Harvard-Oxford Subcortical Structural Atlas probabilistic maps with thresholds at 50%. After excluding gender and age as covariates, we conducted one-sample </w:t>
      </w:r>
      <w:r w:rsidR="00D560FE"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-tests (p &lt; 0.05 with familywise error correction [FWE]) on </w:t>
      </w:r>
      <w:r w:rsidR="00D560FE"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D560FE"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transformed maps. Last, we identified amygdala subregions by conducting contrast analyses on the statistically salient brain regions using paired </w:t>
      </w:r>
      <w:r w:rsidR="00D560FE"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-tests (p &lt; 0.05, FWE)</w:t>
      </w:r>
      <w:r w:rsidR="006020B6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F7693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20B6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4F7693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other words, we identified </w:t>
      </w:r>
      <w:r w:rsidR="006020B6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which</w:t>
      </w:r>
      <w:r w:rsidR="004F7693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voxel</w:t>
      </w:r>
      <w:r w:rsidR="006020B6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F7693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amygdala showed the strongest connectivity</w:t>
      </w:r>
      <w:r w:rsidR="006020B6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each ROI, respectively</w:t>
      </w:r>
      <w:r w:rsidR="00D560FE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58D07BD" w14:textId="77777777" w:rsidR="00D560FE" w:rsidRPr="003F6A4D" w:rsidRDefault="00D560FE" w:rsidP="00D560FE">
      <w:pPr>
        <w:spacing w:line="480" w:lineRule="auto"/>
        <w:ind w:firstLine="4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Subsequently,</w:t>
      </w:r>
      <w:r w:rsidR="0089097A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097A" w:rsidRPr="003F6A4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to</w:t>
      </w:r>
      <w:r w:rsidR="0089097A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identify each amygdala subregion associated networks,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 created spherical seed ROIs for VLA,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MedA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DorA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constructed FC maps by calculating the Pearson’s correlation coefficient between each amygdala subregion and each hemisphere. Next, we transformed the correlation matrix to </w:t>
      </w:r>
      <w:r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maps and conducted one sample </w:t>
      </w:r>
      <w:r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-tests on transformed </w:t>
      </w:r>
      <w:r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maps within bilateral VLA,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MedA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DorA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lOFC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vmPFC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cACC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(thresholded at p &lt; 10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−5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cluster size &gt; 10 voxels). We excluded covariates of gender and age and binarized the FC map with statistical significance. Consequently,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PerN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AffN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AveN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 be identified by the intersection map between each amygdala subregion-derived binary map and corresponding ROI-derived binary map, respectively.</w:t>
      </w:r>
    </w:p>
    <w:p w14:paraId="2E6EB04F" w14:textId="77777777" w:rsidR="00E54177" w:rsidRPr="003F6A4D" w:rsidRDefault="00E541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6E8796" w14:textId="77777777" w:rsidR="00D560FE" w:rsidRPr="003F6A4D" w:rsidRDefault="00D560FE" w:rsidP="00D560FE">
      <w:pPr>
        <w:widowControl/>
        <w:adjustRightInd w:val="0"/>
        <w:snapToGrid w:val="0"/>
        <w:spacing w:line="480" w:lineRule="auto"/>
        <w:outlineLvl w:val="1"/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</w:pPr>
      <w:r w:rsidRPr="003F6A4D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  <w:t>Effective connectivity between amygdala subregions and the associated network</w:t>
      </w:r>
    </w:p>
    <w:p w14:paraId="16546ADF" w14:textId="77777777" w:rsidR="00D560FE" w:rsidRPr="003F6A4D" w:rsidRDefault="00D560FE" w:rsidP="00D560FE">
      <w:pPr>
        <w:spacing w:line="480" w:lineRule="auto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GCA provides a method to evaluate directed functional influence based on time-series data. We used REST-GCA in the REST toolbox (http://www.restfmri.net/forum/REST_V1.8) to calculate the EC between the reference time series </w:t>
      </w:r>
      <w:r w:rsidRPr="003F6A4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20" w:dyaOrig="360" w14:anchorId="76B6DF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05pt;height:21.95pt" o:ole="">
            <v:imagedata r:id="rId6" o:title=""/>
          </v:shape>
          <o:OLEObject Type="Embed" ProgID="Equation.DSMT4" ShapeID="_x0000_i1025" DrawAspect="Content" ObjectID="_1622353607" r:id="rId7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each area (VLA,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MedA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DorA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each voxel time series </w:t>
      </w:r>
      <w:r w:rsidRPr="003F6A4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20" w:dyaOrig="360" w14:anchorId="60B4DDB1">
          <v:shape id="_x0000_i1026" type="#_x0000_t75" style="width:14.05pt;height:21.95pt" o:ole="">
            <v:imagedata r:id="rId8" o:title=""/>
          </v:shape>
          <o:OLEObject Type="Embed" ProgID="Equation.DSMT4" ShapeID="_x0000_i1026" DrawAspect="Content" ObjectID="_1622353608" r:id="rId9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its related network (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PerN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AffN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AveN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). Moreover, the regressive equations can be expressed as:</w:t>
      </w:r>
    </w:p>
    <w:p w14:paraId="3F94BDA3" w14:textId="77777777" w:rsidR="00D560FE" w:rsidRPr="003F6A4D" w:rsidRDefault="00D560FE" w:rsidP="00D560FE">
      <w:pPr>
        <w:spacing w:line="480" w:lineRule="auto"/>
        <w:ind w:firstLineChars="200" w:firstLine="48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/>
          <w:color w:val="000000" w:themeColor="text1"/>
          <w:position w:val="-64"/>
          <w:sz w:val="24"/>
          <w:szCs w:val="24"/>
        </w:rPr>
        <w:object w:dxaOrig="3760" w:dyaOrig="1400" w14:anchorId="15A9B2E2">
          <v:shape id="_x0000_i1027" type="#_x0000_t75" style="width:186.1pt;height:1in" o:ole="">
            <v:imagedata r:id="rId10" o:title=""/>
          </v:shape>
          <o:OLEObject Type="Embed" ProgID="Equation.DSMT4" ShapeID="_x0000_i1027" DrawAspect="Content" ObjectID="_1622353609" r:id="rId11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(3)</w:t>
      </w:r>
    </w:p>
    <w:p w14:paraId="483BDAC6" w14:textId="77777777" w:rsidR="00D560FE" w:rsidRPr="003F6A4D" w:rsidRDefault="00D560FE" w:rsidP="00D560F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</w:t>
      </w:r>
      <w:r w:rsidRPr="003F6A4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00" w:dyaOrig="360" w14:anchorId="2A404AF0">
          <v:shape id="_x0000_i1028" type="#_x0000_t75" style="width:14.05pt;height:21.95pt" o:ole="">
            <v:imagedata r:id="rId12" o:title=""/>
          </v:shape>
          <o:OLEObject Type="Embed" ProgID="Equation.DSMT4" ShapeID="_x0000_i1028" DrawAspect="Content" ObjectID="_1622353610" r:id="rId13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3F6A4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00" w:dyaOrig="380" w14:anchorId="7F87B3EC">
          <v:shape id="_x0000_i1029" type="#_x0000_t75" style="width:14.05pt;height:21.95pt" o:ole="">
            <v:imagedata r:id="rId14" o:title=""/>
          </v:shape>
          <o:OLEObject Type="Embed" ProgID="Equation.DSMT4" ShapeID="_x0000_i1029" DrawAspect="Content" ObjectID="_1622353611" r:id="rId15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 symbol path coefficients, </w:t>
      </w:r>
      <w:r w:rsidRPr="003F6A4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79" w:dyaOrig="360" w14:anchorId="140E63AA">
          <v:shape id="_x0000_i1030" type="#_x0000_t75" style="width:14.05pt;height:21.95pt" o:ole="">
            <v:imagedata r:id="rId16" o:title=""/>
          </v:shape>
          <o:OLEObject Type="Embed" ProgID="Equation.DSMT4" ShapeID="_x0000_i1030" DrawAspect="Content" ObjectID="_1622353612" r:id="rId17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denotes covariates, </w:t>
      </w:r>
      <w:r w:rsidRPr="003F6A4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79" w:dyaOrig="360" w14:anchorId="07123F36">
          <v:shape id="_x0000_i1031" type="#_x0000_t75" style="width:14.05pt;height:21.95pt" o:ole="">
            <v:imagedata r:id="rId18" o:title=""/>
          </v:shape>
          <o:OLEObject Type="Embed" ProgID="Equation.DSMT4" ShapeID="_x0000_i1031" DrawAspect="Content" ObjectID="_1622353613" r:id="rId19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3F6A4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279" w:dyaOrig="380" w14:anchorId="620FB4E9">
          <v:shape id="_x0000_i1032" type="#_x0000_t75" style="width:14.05pt;height:21.95pt" o:ole="">
            <v:imagedata r:id="rId20" o:title=""/>
          </v:shape>
          <o:OLEObject Type="Embed" ProgID="Equation.DSMT4" ShapeID="_x0000_i1032" DrawAspect="Content" ObjectID="_1622353614" r:id="rId21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residuals, </w:t>
      </w:r>
      <w:r w:rsidRPr="003F6A4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00" w:dyaOrig="360" w14:anchorId="0F9C34A0">
          <v:shape id="_x0000_i1033" type="#_x0000_t75" style="width:14.05pt;height:21.95pt" o:ole="">
            <v:imagedata r:id="rId22" o:title=""/>
          </v:shape>
          <o:OLEObject Type="Embed" ProgID="Equation.DSMT4" ShapeID="_x0000_i1033" DrawAspect="Content" ObjectID="_1622353615" r:id="rId23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3F6A4D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00" w:dyaOrig="380" w14:anchorId="769B99C4">
          <v:shape id="_x0000_i1034" type="#_x0000_t75" style="width:14.05pt;height:21.95pt" o:ole="">
            <v:imagedata r:id="rId24" o:title=""/>
          </v:shape>
          <o:OLEObject Type="Embed" ProgID="Equation.DSMT4" ShapeID="_x0000_i1034" DrawAspect="Content" ObjectID="_1622353616" r:id="rId25"/>
        </w:objec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denote autoregressive coefficients</w:t>
      </w:r>
      <w:r w:rsidR="00156D0D" w:rsidRPr="003F6A4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t denotes time point, and </w:t>
      </w:r>
      <w:r w:rsidR="00156D0D" w:rsidRPr="003F6A4D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n</w:t>
      </w:r>
      <w:r w:rsidR="00156D0D" w:rsidRPr="003F6A4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denotes order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Last, we obtained </w:t>
      </w:r>
      <w:r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-value GCA maps for all participants based on Fisher’s </w:t>
      </w:r>
      <w:r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-to-</w:t>
      </w:r>
      <w:r w:rsidRPr="003F6A4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transformation.</w:t>
      </w:r>
    </w:p>
    <w:p w14:paraId="3B44BF7D" w14:textId="77777777" w:rsidR="009D6EE4" w:rsidRPr="003F6A4D" w:rsidRDefault="009D6EE4" w:rsidP="009D6EE4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772E4EB" w14:textId="77777777" w:rsidR="0000513F" w:rsidRPr="003F6A4D" w:rsidRDefault="009D6EE4" w:rsidP="00D560F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Fig. S1 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Three emotional networks associated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amygdalar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subregions. Each voxel part shows strongest functional connectivity with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lOFC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VMPFC and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cACC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respectively. The red area denotes VLA, which shows a strongest functional connectivity with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lOFC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the blue area denotes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MedA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which shows a strongest functional connectivity with VMPFC; the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ayan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area denotes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DorA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which shows a strongest functional connectivity with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cACC</w:t>
      </w:r>
      <w:proofErr w:type="spellEnd"/>
      <w:r w:rsidR="0000513F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(citing from Figure 1 of Jiang et al., 2019).</w:t>
      </w:r>
    </w:p>
    <w:p w14:paraId="6DC4E249" w14:textId="77777777" w:rsidR="0000513F" w:rsidRPr="003F6A4D" w:rsidRDefault="0000513F" w:rsidP="00D560FE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29FF55" w14:textId="77777777" w:rsidR="0000513F" w:rsidRPr="003F6A4D" w:rsidRDefault="0000513F" w:rsidP="0000513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able S1. Identification of amygdala nuclei. (citing from </w:t>
      </w:r>
      <w:r w:rsidR="007A4756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</w:t>
      </w:r>
      <w:r w:rsidRPr="003F6A4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Jiang et al., 2019)</w:t>
      </w:r>
    </w:p>
    <w:p w14:paraId="2735409D" w14:textId="77777777" w:rsidR="00D560FE" w:rsidRPr="003F6A4D" w:rsidRDefault="00D560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FC8D9E" w14:textId="77777777" w:rsidR="0000513F" w:rsidRPr="003F6A4D" w:rsidRDefault="0000513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Fig. S2 </w:t>
      </w:r>
      <w:proofErr w:type="gram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gram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trends of Granger causality between amygdala subregions and associated networks with age (citing from Figure</w:t>
      </w:r>
      <w:r w:rsidR="007A4756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</w:t>
      </w:r>
      <w:r w:rsidRPr="003F6A4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Jiang et al., 2019)</w:t>
      </w:r>
      <w:r w:rsidRPr="003F6A4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3D1C449" w14:textId="77777777" w:rsidR="009D6EE4" w:rsidRPr="003F6A4D" w:rsidRDefault="009D6EE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63EEDA" w14:textId="77777777" w:rsidR="0000513F" w:rsidRPr="003F6A4D" w:rsidRDefault="0000513F" w:rsidP="0000513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Fig.S</w:t>
      </w:r>
      <w:r w:rsidR="009D6EE4"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gramEnd"/>
      <w:r w:rsidRPr="003F6A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GC-FA couples with age stages.</w:t>
      </w:r>
    </w:p>
    <w:p w14:paraId="41CEDBDD" w14:textId="77777777" w:rsidR="0000513F" w:rsidRPr="003F6A4D" w:rsidRDefault="0000513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D58FBE" w14:textId="77777777" w:rsidR="0000513F" w:rsidRPr="003F6A4D" w:rsidRDefault="0000513F" w:rsidP="0000513F">
      <w:pPr>
        <w:rPr>
          <w:color w:val="000000" w:themeColor="text1"/>
          <w:sz w:val="24"/>
          <w:szCs w:val="24"/>
        </w:rPr>
      </w:pPr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Table S</w:t>
      </w:r>
      <w:r w:rsidR="009D6EE4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2</w:t>
      </w:r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Statistical parameters of the GC-FA couples with age stages.</w:t>
      </w:r>
    </w:p>
    <w:p w14:paraId="16F8396D" w14:textId="77777777" w:rsidR="0000513F" w:rsidRPr="003F6A4D" w:rsidRDefault="0000513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BFD66D" w14:textId="77777777" w:rsidR="00D560FE" w:rsidRPr="003F6A4D" w:rsidRDefault="00D560FE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A4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1991E68C" w14:textId="77777777" w:rsidR="0057793C" w:rsidRPr="003F6A4D" w:rsidRDefault="007A4756" w:rsidP="007A475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A4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A66E485" wp14:editId="6859A6F1">
            <wp:extent cx="3936670" cy="3488194"/>
            <wp:effectExtent l="0" t="0" r="6985" b="0"/>
            <wp:docPr id="2" name="图片 2" descr="C:\Users\Administrator.DESKTOP-5JIJFOJ\Desktop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DESKTOP-5JIJFOJ\Desktop\figs3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69" cy="3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3F43" w14:textId="77777777" w:rsidR="00D560FE" w:rsidRPr="003F6A4D" w:rsidRDefault="00D560FE" w:rsidP="00D560FE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bookmarkStart w:id="0" w:name="_Hlk8935732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Fig. S1 Th</w:t>
      </w:r>
      <w:r w:rsidR="00E3086F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ree emotional networks associated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="00E3086F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amygdalar</w:t>
      </w:r>
      <w:proofErr w:type="spellEnd"/>
      <w:r w:rsidR="00E3086F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subregions. </w:t>
      </w:r>
      <w:r w:rsidR="00E3086F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Each voxel part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E3086F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shows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strongest functional connectivity with </w:t>
      </w:r>
      <w:bookmarkStart w:id="1" w:name="OLE_LINK1"/>
      <w:bookmarkStart w:id="2" w:name="OLE_LINK2"/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lOFC</w:t>
      </w:r>
      <w:bookmarkEnd w:id="1"/>
      <w:bookmarkEnd w:id="2"/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VMPFC and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cACC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respectively. The red </w:t>
      </w:r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area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denotes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VLA,</w:t>
      </w:r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which shows a strongest functional connectivity with </w:t>
      </w:r>
      <w:proofErr w:type="spellStart"/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lOFC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the blue </w:t>
      </w:r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area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denote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s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MedA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which shows a strongest functional connectivity with 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VMPFC; the </w:t>
      </w:r>
      <w:proofErr w:type="spellStart"/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ayan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area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denote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s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DorA</w:t>
      </w:r>
      <w:proofErr w:type="spell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 w:rsidR="003C694D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which shows a strongest functional connectivity with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cACC</w:t>
      </w:r>
      <w:proofErr w:type="spellEnd"/>
      <w:r w:rsidR="00600F35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(citing from Figure 1 </w:t>
      </w:r>
      <w:r w:rsidR="00487751" w:rsidRPr="003F6A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o</w:t>
      </w:r>
      <w:r w:rsidR="00487751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f 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Jiang et al., 2019)</w:t>
      </w:r>
      <w:r w:rsidR="00600F35" w:rsidRPr="003F6A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.</w:t>
      </w:r>
    </w:p>
    <w:bookmarkEnd w:id="0"/>
    <w:p w14:paraId="5AF59BDE" w14:textId="77777777" w:rsidR="00D560FE" w:rsidRPr="003F6A4D" w:rsidRDefault="00D560FE" w:rsidP="00D560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698C23" w14:textId="77777777" w:rsidR="00120CC3" w:rsidRPr="003F6A4D" w:rsidRDefault="00120CC3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A4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B31D130" w14:textId="77777777" w:rsidR="00D560FE" w:rsidRPr="003F6A4D" w:rsidRDefault="00D560FE" w:rsidP="00D560FE">
      <w:pPr>
        <w:rPr>
          <w:rFonts w:ascii="Times New Roman" w:hAnsi="Times New Roman" w:cs="Times New Roman"/>
          <w:color w:val="000000" w:themeColor="text1"/>
          <w:sz w:val="22"/>
          <w:szCs w:val="28"/>
        </w:rPr>
      </w:pPr>
      <w:r w:rsidRPr="003F6A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lastRenderedPageBreak/>
        <w:t>T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able S1. Identification of amygdala nuclei.</w:t>
      </w:r>
      <w:r w:rsidR="00120CC3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(citing from </w:t>
      </w:r>
      <w:r w:rsidR="007A2DB3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T</w:t>
      </w:r>
      <w:r w:rsidR="007A2DB3" w:rsidRPr="003F6A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able</w:t>
      </w:r>
      <w:r w:rsidR="00120CC3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1</w:t>
      </w:r>
      <w:r w:rsidR="00487751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487751" w:rsidRPr="003F6A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of</w:t>
      </w:r>
      <w:r w:rsidR="00487751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120CC3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Jiang et al., 2019)</w:t>
      </w:r>
    </w:p>
    <w:tbl>
      <w:tblPr>
        <w:tblW w:w="6315" w:type="dxa"/>
        <w:jc w:val="center"/>
        <w:tblLook w:val="04A0" w:firstRow="1" w:lastRow="0" w:firstColumn="1" w:lastColumn="0" w:noHBand="0" w:noVBand="1"/>
      </w:tblPr>
      <w:tblGrid>
        <w:gridCol w:w="2064"/>
        <w:gridCol w:w="1417"/>
        <w:gridCol w:w="1417"/>
        <w:gridCol w:w="1417"/>
      </w:tblGrid>
      <w:tr w:rsidR="003F6A4D" w:rsidRPr="003F6A4D" w14:paraId="25E584C7" w14:textId="77777777" w:rsidTr="00F15DB5">
        <w:trPr>
          <w:trHeight w:val="300"/>
          <w:jc w:val="center"/>
        </w:trPr>
        <w:tc>
          <w:tcPr>
            <w:tcW w:w="20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32FA4E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Anatomical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B929FA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Hemisphere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8C12AC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Cluster voxels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B50DF6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MNI(</w:t>
            </w:r>
            <w:proofErr w:type="spellStart"/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x,y,z</w:t>
            </w:r>
            <w:proofErr w:type="spellEnd"/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</w:tr>
      <w:tr w:rsidR="003F6A4D" w:rsidRPr="003F6A4D" w14:paraId="2BB89F3A" w14:textId="77777777" w:rsidTr="00F15DB5">
        <w:trPr>
          <w:trHeight w:val="285"/>
          <w:jc w:val="center"/>
        </w:trPr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71237F76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Ventrolateral amygdala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79DDC268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4B780964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570D13AC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(-27,-3,-21)</w:t>
            </w:r>
          </w:p>
        </w:tc>
      </w:tr>
      <w:tr w:rsidR="003F6A4D" w:rsidRPr="003F6A4D" w14:paraId="1F699000" w14:textId="77777777" w:rsidTr="00F15DB5">
        <w:trPr>
          <w:trHeight w:val="285"/>
          <w:jc w:val="center"/>
        </w:trPr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14391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Ventrolateral amygdala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A0729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1A8E7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98D2C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(33,0,-21)</w:t>
            </w:r>
          </w:p>
        </w:tc>
      </w:tr>
      <w:tr w:rsidR="003F6A4D" w:rsidRPr="003F6A4D" w14:paraId="7B0A7DD6" w14:textId="77777777" w:rsidTr="00F15DB5">
        <w:trPr>
          <w:trHeight w:val="285"/>
          <w:jc w:val="center"/>
        </w:trPr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2FC620A0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Medial amygdala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5EDE5EAF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13E34122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10467BDD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(-15,-8,-18)</w:t>
            </w:r>
          </w:p>
        </w:tc>
      </w:tr>
      <w:tr w:rsidR="003F6A4D" w:rsidRPr="003F6A4D" w14:paraId="7FE67C61" w14:textId="77777777" w:rsidTr="00F15DB5">
        <w:trPr>
          <w:trHeight w:val="285"/>
          <w:jc w:val="center"/>
        </w:trPr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A6F8E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Medial amygdala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67B51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5BF5F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B7D65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(18,-9,-18)</w:t>
            </w:r>
          </w:p>
        </w:tc>
      </w:tr>
      <w:tr w:rsidR="003F6A4D" w:rsidRPr="003F6A4D" w14:paraId="47C9DA94" w14:textId="77777777" w:rsidTr="00F15DB5">
        <w:trPr>
          <w:trHeight w:val="285"/>
          <w:jc w:val="center"/>
        </w:trPr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483E9CA2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Dorsal amygdala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250BD562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5205E4F8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center"/>
            <w:hideMark/>
          </w:tcPr>
          <w:p w14:paraId="472DEC2A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(-24,-6,-12)</w:t>
            </w:r>
          </w:p>
        </w:tc>
      </w:tr>
      <w:tr w:rsidR="001D3A59" w:rsidRPr="003F6A4D" w14:paraId="51CCF84A" w14:textId="77777777" w:rsidTr="00F15DB5">
        <w:trPr>
          <w:trHeight w:val="300"/>
          <w:jc w:val="center"/>
        </w:trPr>
        <w:tc>
          <w:tcPr>
            <w:tcW w:w="20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D33902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</w:rPr>
              <w:t>Dorsal amygdala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3EC204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A5E774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ACF202" w14:textId="77777777" w:rsidR="00120CC3" w:rsidRPr="003F6A4D" w:rsidRDefault="00120CC3" w:rsidP="00F15DB5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F6A4D">
              <w:rPr>
                <w:rFonts w:ascii="Times New Roman" w:eastAsia="SimSun" w:hAnsi="Times New Roman" w:cs="Times New Roman"/>
                <w:color w:val="000000" w:themeColor="text1"/>
                <w:kern w:val="0"/>
                <w:sz w:val="18"/>
                <w:szCs w:val="18"/>
              </w:rPr>
              <w:t>(18,0,-18)</w:t>
            </w:r>
          </w:p>
        </w:tc>
      </w:tr>
    </w:tbl>
    <w:p w14:paraId="3F5E0640" w14:textId="77777777" w:rsidR="00D560FE" w:rsidRPr="003F6A4D" w:rsidRDefault="00D560FE" w:rsidP="00D560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229726" w14:textId="77777777" w:rsidR="00120CC3" w:rsidRPr="003F6A4D" w:rsidRDefault="00120CC3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A4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6B0D54BC" w14:textId="77777777" w:rsidR="00120CC3" w:rsidRPr="003F6A4D" w:rsidRDefault="00120CC3" w:rsidP="00D560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789885" w14:textId="77777777" w:rsidR="00120CC3" w:rsidRPr="003F6A4D" w:rsidRDefault="00120CC3" w:rsidP="00D560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A4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2666994" wp14:editId="3DED4089">
            <wp:extent cx="5274310" cy="47510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2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19A2" w14:textId="77777777" w:rsidR="00120CC3" w:rsidRPr="003F6A4D" w:rsidRDefault="00120CC3" w:rsidP="00D560FE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Fig. S2 </w:t>
      </w:r>
      <w:proofErr w:type="gram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The</w:t>
      </w:r>
      <w:proofErr w:type="gram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trends of Granger causality between amygdala subregions and associated networks with age (citing from Figure </w:t>
      </w:r>
      <w:r w:rsidR="007A2DB3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 </w:t>
      </w:r>
      <w:r w:rsidR="00487751" w:rsidRPr="003F6A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of</w:t>
      </w:r>
      <w:r w:rsidR="00487751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Jiang et al., 2019)</w:t>
      </w:r>
      <w:r w:rsidRPr="003F6A4D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.</w:t>
      </w:r>
    </w:p>
    <w:p w14:paraId="2764244F" w14:textId="77777777" w:rsidR="008E549A" w:rsidRPr="003F6A4D" w:rsidRDefault="008E549A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A4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47D1B6FA" w14:textId="77777777" w:rsidR="008E549A" w:rsidRPr="003F6A4D" w:rsidRDefault="006B25AE" w:rsidP="00D560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A4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1D1A594" wp14:editId="72CA087D">
            <wp:extent cx="5274310" cy="41808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C-FA1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6B36" w14:textId="77777777" w:rsidR="008E549A" w:rsidRPr="003F6A4D" w:rsidRDefault="008E549A" w:rsidP="00D560FE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Fig.S</w:t>
      </w:r>
      <w:r w:rsidR="00262FA4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3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gramStart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The</w:t>
      </w:r>
      <w:proofErr w:type="gramEnd"/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GC-FA couples</w:t>
      </w:r>
      <w:r w:rsidR="006B25AE"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3F6A4D">
        <w:rPr>
          <w:rFonts w:ascii="Times New Roman" w:hAnsi="Times New Roman" w:cs="Times New Roman"/>
          <w:color w:val="000000" w:themeColor="text1"/>
          <w:sz w:val="24"/>
          <w:szCs w:val="28"/>
        </w:rPr>
        <w:t>with age stages.</w:t>
      </w:r>
    </w:p>
    <w:p w14:paraId="74CEE103" w14:textId="77777777" w:rsidR="00156D0D" w:rsidRPr="003F6A4D" w:rsidRDefault="00156D0D" w:rsidP="00D560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9B2D98" w14:textId="77777777" w:rsidR="00156D0D" w:rsidRPr="003F6A4D" w:rsidRDefault="00156D0D">
      <w:pPr>
        <w:widowControl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A4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F3103A6" w14:textId="77777777" w:rsidR="006B258D" w:rsidRPr="003F6A4D" w:rsidRDefault="006B258D" w:rsidP="006B258D">
      <w:pPr>
        <w:rPr>
          <w:color w:val="000000" w:themeColor="text1"/>
        </w:rPr>
      </w:pPr>
      <w:r w:rsidRPr="003F6A4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lastRenderedPageBreak/>
        <w:t>Table S</w:t>
      </w:r>
      <w:r w:rsidR="009D6EE4" w:rsidRPr="003F6A4D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2</w:t>
      </w:r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Statistical parameters of </w:t>
      </w:r>
      <w:r w:rsidR="0009070C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the</w:t>
      </w:r>
      <w:r w:rsidR="00243931"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GC-FA couples with age stages</w:t>
      </w:r>
      <w:r w:rsidRPr="003F6A4D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3F6A4D" w:rsidRPr="003F6A4D" w14:paraId="4A02EFD9" w14:textId="77777777" w:rsidTr="0074221B">
        <w:tc>
          <w:tcPr>
            <w:tcW w:w="2765" w:type="dxa"/>
          </w:tcPr>
          <w:p w14:paraId="5665D291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31" w:type="dxa"/>
            <w:gridSpan w:val="2"/>
          </w:tcPr>
          <w:p w14:paraId="1B4BE7A9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F6A4D">
              <w:rPr>
                <w:rFonts w:ascii="Times New Roman" w:hAnsi="Times New Roman" w:cs="Times New Roman"/>
                <w:color w:val="000000" w:themeColor="text1"/>
                <w:sz w:val="22"/>
                <w:szCs w:val="18"/>
              </w:rPr>
              <w:t>VLA.R→PerN</w:t>
            </w:r>
            <w:proofErr w:type="spellEnd"/>
          </w:p>
        </w:tc>
      </w:tr>
      <w:tr w:rsidR="003F6A4D" w:rsidRPr="003F6A4D" w14:paraId="1C7B878A" w14:textId="77777777" w:rsidTr="0074221B">
        <w:tc>
          <w:tcPr>
            <w:tcW w:w="2765" w:type="dxa"/>
          </w:tcPr>
          <w:p w14:paraId="6DB82D2C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Age range</w:t>
            </w:r>
          </w:p>
        </w:tc>
        <w:tc>
          <w:tcPr>
            <w:tcW w:w="2765" w:type="dxa"/>
          </w:tcPr>
          <w:p w14:paraId="4DA9ECEA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p</w:t>
            </w:r>
          </w:p>
        </w:tc>
        <w:tc>
          <w:tcPr>
            <w:tcW w:w="2766" w:type="dxa"/>
          </w:tcPr>
          <w:p w14:paraId="0AF2B7A2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</w:tr>
      <w:tr w:rsidR="003F6A4D" w:rsidRPr="003F6A4D" w14:paraId="0C8052F2" w14:textId="77777777" w:rsidTr="0074221B">
        <w:tc>
          <w:tcPr>
            <w:tcW w:w="2765" w:type="dxa"/>
          </w:tcPr>
          <w:p w14:paraId="4A0B69C3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&lt;21</w:t>
            </w:r>
          </w:p>
        </w:tc>
        <w:tc>
          <w:tcPr>
            <w:tcW w:w="2765" w:type="dxa"/>
          </w:tcPr>
          <w:p w14:paraId="32E53342" w14:textId="77777777" w:rsidR="006B258D" w:rsidRPr="003F6A4D" w:rsidRDefault="006B258D" w:rsidP="0074221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b/>
                <w:color w:val="000000" w:themeColor="text1"/>
              </w:rPr>
              <w:t>0.0473</w:t>
            </w:r>
            <w:r w:rsidR="001B2FE0" w:rsidRPr="003F6A4D">
              <w:rPr>
                <w:rFonts w:ascii="Segoe UI Symbol" w:hAnsi="Segoe UI Symbol" w:cs="Segoe UI Symbol" w:hint="eastAsia"/>
                <w:b/>
                <w:color w:val="000000" w:themeColor="text1"/>
              </w:rPr>
              <w:t>★</w:t>
            </w:r>
          </w:p>
        </w:tc>
        <w:tc>
          <w:tcPr>
            <w:tcW w:w="2766" w:type="dxa"/>
          </w:tcPr>
          <w:p w14:paraId="1DEC4784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-0.3385</w:t>
            </w:r>
          </w:p>
        </w:tc>
      </w:tr>
      <w:tr w:rsidR="003F6A4D" w:rsidRPr="003F6A4D" w14:paraId="19108F34" w14:textId="77777777" w:rsidTr="0074221B">
        <w:tc>
          <w:tcPr>
            <w:tcW w:w="2765" w:type="dxa"/>
          </w:tcPr>
          <w:p w14:paraId="31FAC609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21-28</w:t>
            </w:r>
          </w:p>
        </w:tc>
        <w:tc>
          <w:tcPr>
            <w:tcW w:w="2765" w:type="dxa"/>
          </w:tcPr>
          <w:p w14:paraId="7C8C22FA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0.4046</w:t>
            </w:r>
          </w:p>
        </w:tc>
        <w:tc>
          <w:tcPr>
            <w:tcW w:w="2766" w:type="dxa"/>
          </w:tcPr>
          <w:p w14:paraId="2726DD9D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-0.1639</w:t>
            </w:r>
          </w:p>
        </w:tc>
      </w:tr>
      <w:tr w:rsidR="003F6A4D" w:rsidRPr="003F6A4D" w14:paraId="3F9C9F36" w14:textId="77777777" w:rsidTr="0074221B">
        <w:tc>
          <w:tcPr>
            <w:tcW w:w="2765" w:type="dxa"/>
          </w:tcPr>
          <w:p w14:paraId="2B527617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29-42</w:t>
            </w:r>
          </w:p>
        </w:tc>
        <w:tc>
          <w:tcPr>
            <w:tcW w:w="2765" w:type="dxa"/>
          </w:tcPr>
          <w:p w14:paraId="15890CAD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0.6018</w:t>
            </w:r>
          </w:p>
        </w:tc>
        <w:tc>
          <w:tcPr>
            <w:tcW w:w="2766" w:type="dxa"/>
          </w:tcPr>
          <w:p w14:paraId="45B804CA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-0.1209</w:t>
            </w:r>
          </w:p>
        </w:tc>
      </w:tr>
      <w:tr w:rsidR="003F6A4D" w:rsidRPr="003F6A4D" w14:paraId="0E8DEA25" w14:textId="77777777" w:rsidTr="0074221B">
        <w:tc>
          <w:tcPr>
            <w:tcW w:w="2765" w:type="dxa"/>
          </w:tcPr>
          <w:p w14:paraId="7694AEAF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43-55</w:t>
            </w:r>
          </w:p>
        </w:tc>
        <w:tc>
          <w:tcPr>
            <w:tcW w:w="2765" w:type="dxa"/>
          </w:tcPr>
          <w:p w14:paraId="40FE6822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0.4946</w:t>
            </w:r>
          </w:p>
        </w:tc>
        <w:tc>
          <w:tcPr>
            <w:tcW w:w="2766" w:type="dxa"/>
          </w:tcPr>
          <w:p w14:paraId="7AEDC43A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-0.2309</w:t>
            </w:r>
          </w:p>
        </w:tc>
      </w:tr>
      <w:tr w:rsidR="003F6A4D" w:rsidRPr="003F6A4D" w14:paraId="240815A6" w14:textId="77777777" w:rsidTr="0074221B">
        <w:tc>
          <w:tcPr>
            <w:tcW w:w="2765" w:type="dxa"/>
            <w:tcBorders>
              <w:bottom w:val="single" w:sz="4" w:space="0" w:color="auto"/>
            </w:tcBorders>
          </w:tcPr>
          <w:p w14:paraId="755C57B1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&gt;55</w:t>
            </w:r>
          </w:p>
        </w:tc>
        <w:tc>
          <w:tcPr>
            <w:tcW w:w="2765" w:type="dxa"/>
            <w:tcBorders>
              <w:bottom w:val="single" w:sz="4" w:space="0" w:color="auto"/>
            </w:tcBorders>
          </w:tcPr>
          <w:p w14:paraId="729D21BA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b/>
                <w:color w:val="000000" w:themeColor="text1"/>
              </w:rPr>
              <w:t>0.0502</w:t>
            </w:r>
            <w:r w:rsidR="001B2FE0" w:rsidRPr="003F6A4D">
              <w:rPr>
                <w:rFonts w:ascii="Segoe UI Symbol" w:hAnsi="Segoe UI Symbol" w:cs="Segoe UI Symbol" w:hint="eastAsia"/>
                <w:b/>
                <w:color w:val="000000" w:themeColor="text1"/>
              </w:rPr>
              <w:t>☆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14:paraId="1123C34D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-0.3843</w:t>
            </w:r>
          </w:p>
        </w:tc>
      </w:tr>
      <w:tr w:rsidR="003F6A4D" w:rsidRPr="003F6A4D" w14:paraId="4514BB7D" w14:textId="77777777" w:rsidTr="0074221B">
        <w:tc>
          <w:tcPr>
            <w:tcW w:w="2765" w:type="dxa"/>
            <w:tcBorders>
              <w:top w:val="single" w:sz="4" w:space="0" w:color="auto"/>
            </w:tcBorders>
          </w:tcPr>
          <w:p w14:paraId="65334F61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65" w:type="dxa"/>
            <w:tcBorders>
              <w:top w:val="single" w:sz="4" w:space="0" w:color="auto"/>
            </w:tcBorders>
          </w:tcPr>
          <w:p w14:paraId="7C79206A" w14:textId="77777777" w:rsidR="006B258D" w:rsidRPr="003F6A4D" w:rsidRDefault="006B258D" w:rsidP="0074221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  <w:sz w:val="22"/>
                <w:szCs w:val="18"/>
              </w:rPr>
              <w:t xml:space="preserve">Flow of </w:t>
            </w:r>
            <w:proofErr w:type="spellStart"/>
            <w:r w:rsidRPr="003F6A4D">
              <w:rPr>
                <w:rFonts w:ascii="Times New Roman" w:hAnsi="Times New Roman" w:cs="Times New Roman"/>
                <w:color w:val="000000" w:themeColor="text1"/>
                <w:sz w:val="22"/>
                <w:szCs w:val="18"/>
              </w:rPr>
              <w:t>VLA.R→PerN</w:t>
            </w:r>
            <w:proofErr w:type="spellEnd"/>
          </w:p>
        </w:tc>
        <w:tc>
          <w:tcPr>
            <w:tcW w:w="2766" w:type="dxa"/>
            <w:tcBorders>
              <w:top w:val="single" w:sz="4" w:space="0" w:color="auto"/>
            </w:tcBorders>
          </w:tcPr>
          <w:p w14:paraId="4DDD7D17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F6A4D" w:rsidRPr="003F6A4D" w14:paraId="772A0583" w14:textId="77777777" w:rsidTr="0074221B">
        <w:tc>
          <w:tcPr>
            <w:tcW w:w="2765" w:type="dxa"/>
          </w:tcPr>
          <w:p w14:paraId="476985F9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Age range</w:t>
            </w:r>
          </w:p>
        </w:tc>
        <w:tc>
          <w:tcPr>
            <w:tcW w:w="2765" w:type="dxa"/>
          </w:tcPr>
          <w:p w14:paraId="364579F3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p</w:t>
            </w:r>
          </w:p>
        </w:tc>
        <w:tc>
          <w:tcPr>
            <w:tcW w:w="2766" w:type="dxa"/>
          </w:tcPr>
          <w:p w14:paraId="2264269C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</w:tr>
      <w:tr w:rsidR="003F6A4D" w:rsidRPr="003F6A4D" w14:paraId="405D23AB" w14:textId="77777777" w:rsidTr="0074221B">
        <w:tc>
          <w:tcPr>
            <w:tcW w:w="2765" w:type="dxa"/>
          </w:tcPr>
          <w:p w14:paraId="22226070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&lt;17</w:t>
            </w:r>
          </w:p>
        </w:tc>
        <w:tc>
          <w:tcPr>
            <w:tcW w:w="2765" w:type="dxa"/>
          </w:tcPr>
          <w:p w14:paraId="1BDA6741" w14:textId="77777777" w:rsidR="006B258D" w:rsidRPr="003F6A4D" w:rsidRDefault="006B258D" w:rsidP="0074221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b/>
                <w:color w:val="000000" w:themeColor="text1"/>
              </w:rPr>
              <w:t>0.0531</w:t>
            </w:r>
            <w:r w:rsidR="001B2FE0" w:rsidRPr="003F6A4D">
              <w:rPr>
                <w:rFonts w:ascii="Segoe UI Symbol" w:hAnsi="Segoe UI Symbol" w:cs="Segoe UI Symbol" w:hint="eastAsia"/>
                <w:b/>
                <w:color w:val="000000" w:themeColor="text1"/>
              </w:rPr>
              <w:t>☆</w:t>
            </w:r>
          </w:p>
        </w:tc>
        <w:tc>
          <w:tcPr>
            <w:tcW w:w="2766" w:type="dxa"/>
          </w:tcPr>
          <w:p w14:paraId="24B7F5CB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-0.5069</w:t>
            </w:r>
          </w:p>
        </w:tc>
      </w:tr>
      <w:tr w:rsidR="003F6A4D" w:rsidRPr="003F6A4D" w14:paraId="50D93F35" w14:textId="77777777" w:rsidTr="0074221B">
        <w:tc>
          <w:tcPr>
            <w:tcW w:w="2765" w:type="dxa"/>
          </w:tcPr>
          <w:p w14:paraId="502E366E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17-24</w:t>
            </w:r>
          </w:p>
        </w:tc>
        <w:tc>
          <w:tcPr>
            <w:tcW w:w="2765" w:type="dxa"/>
          </w:tcPr>
          <w:p w14:paraId="17EAF59A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0.2814</w:t>
            </w:r>
          </w:p>
        </w:tc>
        <w:tc>
          <w:tcPr>
            <w:tcW w:w="2766" w:type="dxa"/>
          </w:tcPr>
          <w:p w14:paraId="2BDCCE0B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-0.2772</w:t>
            </w:r>
          </w:p>
        </w:tc>
      </w:tr>
      <w:tr w:rsidR="003F6A4D" w:rsidRPr="003F6A4D" w14:paraId="774E6AF8" w14:textId="77777777" w:rsidTr="0074221B">
        <w:tc>
          <w:tcPr>
            <w:tcW w:w="2765" w:type="dxa"/>
          </w:tcPr>
          <w:p w14:paraId="395AAB79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24-42</w:t>
            </w:r>
          </w:p>
        </w:tc>
        <w:tc>
          <w:tcPr>
            <w:tcW w:w="2765" w:type="dxa"/>
          </w:tcPr>
          <w:p w14:paraId="667104EA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0.6529</w:t>
            </w:r>
          </w:p>
        </w:tc>
        <w:tc>
          <w:tcPr>
            <w:tcW w:w="2766" w:type="dxa"/>
          </w:tcPr>
          <w:p w14:paraId="18D67B8C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-0.0946</w:t>
            </w:r>
          </w:p>
        </w:tc>
      </w:tr>
      <w:tr w:rsidR="003F6A4D" w:rsidRPr="003F6A4D" w14:paraId="2AF53911" w14:textId="77777777" w:rsidTr="0074221B">
        <w:tc>
          <w:tcPr>
            <w:tcW w:w="2765" w:type="dxa"/>
          </w:tcPr>
          <w:p w14:paraId="166AA661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43-55</w:t>
            </w:r>
          </w:p>
        </w:tc>
        <w:tc>
          <w:tcPr>
            <w:tcW w:w="2765" w:type="dxa"/>
          </w:tcPr>
          <w:p w14:paraId="147D9B80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0.7637</w:t>
            </w:r>
          </w:p>
        </w:tc>
        <w:tc>
          <w:tcPr>
            <w:tcW w:w="2766" w:type="dxa"/>
          </w:tcPr>
          <w:p w14:paraId="31C3432F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-0.0738</w:t>
            </w:r>
          </w:p>
        </w:tc>
      </w:tr>
      <w:tr w:rsidR="003F6A4D" w:rsidRPr="003F6A4D" w14:paraId="440566B7" w14:textId="77777777" w:rsidTr="0074221B">
        <w:tc>
          <w:tcPr>
            <w:tcW w:w="2765" w:type="dxa"/>
            <w:tcBorders>
              <w:bottom w:val="single" w:sz="4" w:space="0" w:color="auto"/>
            </w:tcBorders>
          </w:tcPr>
          <w:p w14:paraId="1C9B1699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&gt;55</w:t>
            </w:r>
          </w:p>
        </w:tc>
        <w:tc>
          <w:tcPr>
            <w:tcW w:w="2765" w:type="dxa"/>
            <w:tcBorders>
              <w:bottom w:val="single" w:sz="4" w:space="0" w:color="auto"/>
            </w:tcBorders>
          </w:tcPr>
          <w:p w14:paraId="04BEA1C2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b/>
                <w:color w:val="000000" w:themeColor="text1"/>
              </w:rPr>
              <w:t>0.0583</w:t>
            </w:r>
            <w:r w:rsidR="001B2FE0" w:rsidRPr="003F6A4D">
              <w:rPr>
                <w:rFonts w:ascii="Segoe UI Symbol" w:hAnsi="Segoe UI Symbol" w:cs="Segoe UI Symbol" w:hint="eastAsia"/>
                <w:b/>
                <w:color w:val="000000" w:themeColor="text1"/>
              </w:rPr>
              <w:t>☆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14:paraId="20504F78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-0.4418</w:t>
            </w:r>
          </w:p>
        </w:tc>
      </w:tr>
      <w:tr w:rsidR="003F6A4D" w:rsidRPr="003F6A4D" w14:paraId="6962C66B" w14:textId="77777777" w:rsidTr="0074221B">
        <w:tc>
          <w:tcPr>
            <w:tcW w:w="2765" w:type="dxa"/>
            <w:tcBorders>
              <w:top w:val="single" w:sz="4" w:space="0" w:color="auto"/>
            </w:tcBorders>
          </w:tcPr>
          <w:p w14:paraId="1E425632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65" w:type="dxa"/>
            <w:tcBorders>
              <w:top w:val="single" w:sz="4" w:space="0" w:color="auto"/>
            </w:tcBorders>
          </w:tcPr>
          <w:p w14:paraId="71F17C3A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3F6A4D">
              <w:rPr>
                <w:rFonts w:ascii="Times New Roman" w:hAnsi="Times New Roman" w:cs="Times New Roman"/>
                <w:color w:val="000000" w:themeColor="text1"/>
                <w:sz w:val="22"/>
                <w:szCs w:val="18"/>
              </w:rPr>
              <w:t>AveN→DorA.L</w:t>
            </w:r>
            <w:proofErr w:type="spellEnd"/>
          </w:p>
        </w:tc>
        <w:tc>
          <w:tcPr>
            <w:tcW w:w="2766" w:type="dxa"/>
            <w:tcBorders>
              <w:top w:val="single" w:sz="4" w:space="0" w:color="auto"/>
            </w:tcBorders>
          </w:tcPr>
          <w:p w14:paraId="5837A286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F6A4D" w:rsidRPr="003F6A4D" w14:paraId="7A2FF7F2" w14:textId="77777777" w:rsidTr="0074221B">
        <w:tc>
          <w:tcPr>
            <w:tcW w:w="2765" w:type="dxa"/>
          </w:tcPr>
          <w:p w14:paraId="0D62EB9D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Age range</w:t>
            </w:r>
          </w:p>
        </w:tc>
        <w:tc>
          <w:tcPr>
            <w:tcW w:w="2765" w:type="dxa"/>
          </w:tcPr>
          <w:p w14:paraId="26F5995D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p</w:t>
            </w:r>
          </w:p>
        </w:tc>
        <w:tc>
          <w:tcPr>
            <w:tcW w:w="2766" w:type="dxa"/>
          </w:tcPr>
          <w:p w14:paraId="37094885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</w:tr>
      <w:tr w:rsidR="003F6A4D" w:rsidRPr="003F6A4D" w14:paraId="11FBC9AA" w14:textId="77777777" w:rsidTr="0074221B">
        <w:tc>
          <w:tcPr>
            <w:tcW w:w="2765" w:type="dxa"/>
          </w:tcPr>
          <w:p w14:paraId="1D47F2C1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&lt;17</w:t>
            </w:r>
          </w:p>
        </w:tc>
        <w:tc>
          <w:tcPr>
            <w:tcW w:w="2765" w:type="dxa"/>
          </w:tcPr>
          <w:p w14:paraId="6C38A90E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b/>
                <w:color w:val="000000" w:themeColor="text1"/>
              </w:rPr>
              <w:t>0.0592</w:t>
            </w:r>
            <w:r w:rsidR="001B2FE0" w:rsidRPr="003F6A4D">
              <w:rPr>
                <w:rFonts w:ascii="Segoe UI Symbol" w:hAnsi="Segoe UI Symbol" w:cs="Segoe UI Symbol" w:hint="eastAsia"/>
                <w:b/>
                <w:color w:val="000000" w:themeColor="text1"/>
              </w:rPr>
              <w:t>☆</w:t>
            </w:r>
          </w:p>
        </w:tc>
        <w:tc>
          <w:tcPr>
            <w:tcW w:w="2766" w:type="dxa"/>
          </w:tcPr>
          <w:p w14:paraId="54BA8136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-0.3626</w:t>
            </w:r>
          </w:p>
        </w:tc>
      </w:tr>
      <w:tr w:rsidR="003F6A4D" w:rsidRPr="003F6A4D" w14:paraId="77E31799" w14:textId="77777777" w:rsidTr="0074221B">
        <w:tc>
          <w:tcPr>
            <w:tcW w:w="2765" w:type="dxa"/>
          </w:tcPr>
          <w:p w14:paraId="03743875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17-23</w:t>
            </w:r>
          </w:p>
        </w:tc>
        <w:tc>
          <w:tcPr>
            <w:tcW w:w="2765" w:type="dxa"/>
          </w:tcPr>
          <w:p w14:paraId="1CA68EBD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0.2935</w:t>
            </w:r>
          </w:p>
        </w:tc>
        <w:tc>
          <w:tcPr>
            <w:tcW w:w="2766" w:type="dxa"/>
          </w:tcPr>
          <w:p w14:paraId="3CBE9EE9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-0.2345</w:t>
            </w:r>
          </w:p>
        </w:tc>
      </w:tr>
      <w:tr w:rsidR="003F6A4D" w:rsidRPr="003F6A4D" w14:paraId="6A9AB4B9" w14:textId="77777777" w:rsidTr="0074221B">
        <w:tc>
          <w:tcPr>
            <w:tcW w:w="2765" w:type="dxa"/>
          </w:tcPr>
          <w:p w14:paraId="5E0D494F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24-40</w:t>
            </w:r>
          </w:p>
        </w:tc>
        <w:tc>
          <w:tcPr>
            <w:tcW w:w="2765" w:type="dxa"/>
          </w:tcPr>
          <w:p w14:paraId="3EC237F0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0.7954</w:t>
            </w:r>
          </w:p>
        </w:tc>
        <w:tc>
          <w:tcPr>
            <w:tcW w:w="2766" w:type="dxa"/>
          </w:tcPr>
          <w:p w14:paraId="3BE8BCAB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-0.0572</w:t>
            </w:r>
          </w:p>
        </w:tc>
      </w:tr>
      <w:tr w:rsidR="003F6A4D" w:rsidRPr="003F6A4D" w14:paraId="439467AA" w14:textId="77777777" w:rsidTr="0074221B">
        <w:tc>
          <w:tcPr>
            <w:tcW w:w="2765" w:type="dxa"/>
          </w:tcPr>
          <w:p w14:paraId="4C141DC9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41-60</w:t>
            </w:r>
          </w:p>
        </w:tc>
        <w:tc>
          <w:tcPr>
            <w:tcW w:w="2765" w:type="dxa"/>
          </w:tcPr>
          <w:p w14:paraId="3AC7762C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b/>
                <w:color w:val="000000" w:themeColor="text1"/>
              </w:rPr>
              <w:t>0.0784</w:t>
            </w:r>
            <w:r w:rsidR="001B2FE0" w:rsidRPr="003F6A4D">
              <w:rPr>
                <w:rFonts w:ascii="Segoe UI Symbol" w:hAnsi="Segoe UI Symbol" w:cs="Segoe UI Symbol" w:hint="eastAsia"/>
                <w:b/>
                <w:color w:val="000000" w:themeColor="text1"/>
              </w:rPr>
              <w:t>☆</w:t>
            </w:r>
          </w:p>
        </w:tc>
        <w:tc>
          <w:tcPr>
            <w:tcW w:w="2766" w:type="dxa"/>
          </w:tcPr>
          <w:p w14:paraId="110D3AC6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-0.3446</w:t>
            </w:r>
          </w:p>
        </w:tc>
      </w:tr>
      <w:tr w:rsidR="003F6A4D" w:rsidRPr="003F6A4D" w14:paraId="49785EA2" w14:textId="77777777" w:rsidTr="0074221B">
        <w:tc>
          <w:tcPr>
            <w:tcW w:w="2765" w:type="dxa"/>
            <w:tcBorders>
              <w:bottom w:val="single" w:sz="4" w:space="0" w:color="auto"/>
            </w:tcBorders>
          </w:tcPr>
          <w:p w14:paraId="2F59C544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&gt;60</w:t>
            </w:r>
          </w:p>
        </w:tc>
        <w:tc>
          <w:tcPr>
            <w:tcW w:w="2765" w:type="dxa"/>
            <w:tcBorders>
              <w:bottom w:val="single" w:sz="4" w:space="0" w:color="auto"/>
            </w:tcBorders>
          </w:tcPr>
          <w:p w14:paraId="21F199BF" w14:textId="77777777" w:rsidR="006B258D" w:rsidRPr="003F6A4D" w:rsidRDefault="006B258D" w:rsidP="0074221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b/>
                <w:color w:val="000000" w:themeColor="text1"/>
              </w:rPr>
              <w:t>0.0040</w:t>
            </w:r>
            <w:r w:rsidR="001B2FE0" w:rsidRPr="003F6A4D">
              <w:rPr>
                <w:rFonts w:ascii="Segoe UI Symbol" w:hAnsi="Segoe UI Symbol" w:cs="Segoe UI Symbol" w:hint="eastAsia"/>
                <w:b/>
                <w:color w:val="000000" w:themeColor="text1"/>
              </w:rPr>
              <w:t>★★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14:paraId="4CA3F845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-0.4345</w:t>
            </w:r>
          </w:p>
        </w:tc>
      </w:tr>
      <w:tr w:rsidR="003F6A4D" w:rsidRPr="003F6A4D" w14:paraId="7226C2EE" w14:textId="77777777" w:rsidTr="0074221B">
        <w:tc>
          <w:tcPr>
            <w:tcW w:w="2765" w:type="dxa"/>
          </w:tcPr>
          <w:p w14:paraId="29D35873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31" w:type="dxa"/>
            <w:gridSpan w:val="2"/>
          </w:tcPr>
          <w:p w14:paraId="2BF50753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  <w:sz w:val="22"/>
                <w:szCs w:val="18"/>
              </w:rPr>
              <w:t xml:space="preserve">flow of </w:t>
            </w:r>
            <w:proofErr w:type="spellStart"/>
            <w:r w:rsidRPr="003F6A4D">
              <w:rPr>
                <w:rFonts w:ascii="Times New Roman" w:hAnsi="Times New Roman" w:cs="Times New Roman"/>
                <w:color w:val="000000" w:themeColor="text1"/>
                <w:sz w:val="22"/>
                <w:szCs w:val="18"/>
              </w:rPr>
              <w:t>DorA.L</w:t>
            </w:r>
            <w:proofErr w:type="spellEnd"/>
            <w:r w:rsidRPr="003F6A4D">
              <w:rPr>
                <w:rFonts w:ascii="Times New Roman" w:hAnsi="Times New Roman" w:cs="Times New Roman"/>
                <w:color w:val="000000" w:themeColor="text1"/>
                <w:sz w:val="22"/>
                <w:szCs w:val="18"/>
              </w:rPr>
              <w:t xml:space="preserve"> to </w:t>
            </w:r>
            <w:proofErr w:type="spellStart"/>
            <w:r w:rsidRPr="003F6A4D">
              <w:rPr>
                <w:rFonts w:ascii="Times New Roman" w:hAnsi="Times New Roman" w:cs="Times New Roman"/>
                <w:color w:val="000000" w:themeColor="text1"/>
                <w:sz w:val="22"/>
                <w:szCs w:val="18"/>
              </w:rPr>
              <w:t>AveN</w:t>
            </w:r>
            <w:proofErr w:type="spellEnd"/>
          </w:p>
        </w:tc>
      </w:tr>
      <w:tr w:rsidR="003F6A4D" w:rsidRPr="003F6A4D" w14:paraId="11560E08" w14:textId="77777777" w:rsidTr="0074221B">
        <w:tc>
          <w:tcPr>
            <w:tcW w:w="2765" w:type="dxa"/>
          </w:tcPr>
          <w:p w14:paraId="5411251D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Age range</w:t>
            </w:r>
          </w:p>
        </w:tc>
        <w:tc>
          <w:tcPr>
            <w:tcW w:w="2765" w:type="dxa"/>
          </w:tcPr>
          <w:p w14:paraId="30C99EBB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p</w:t>
            </w:r>
          </w:p>
        </w:tc>
        <w:tc>
          <w:tcPr>
            <w:tcW w:w="2766" w:type="dxa"/>
          </w:tcPr>
          <w:p w14:paraId="41DB3391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</w:tr>
      <w:tr w:rsidR="003F6A4D" w:rsidRPr="003F6A4D" w14:paraId="561B730B" w14:textId="77777777" w:rsidTr="0074221B">
        <w:tc>
          <w:tcPr>
            <w:tcW w:w="2765" w:type="dxa"/>
          </w:tcPr>
          <w:p w14:paraId="2D64FFE8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&lt;17</w:t>
            </w:r>
          </w:p>
        </w:tc>
        <w:tc>
          <w:tcPr>
            <w:tcW w:w="2765" w:type="dxa"/>
          </w:tcPr>
          <w:p w14:paraId="16BA2733" w14:textId="77777777" w:rsidR="006B258D" w:rsidRPr="003F6A4D" w:rsidRDefault="006B258D" w:rsidP="0074221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b/>
                <w:color w:val="000000" w:themeColor="text1"/>
              </w:rPr>
              <w:t>0.0467</w:t>
            </w:r>
            <w:r w:rsidR="001B2FE0" w:rsidRPr="003F6A4D">
              <w:rPr>
                <w:rFonts w:ascii="Segoe UI Symbol" w:hAnsi="Segoe UI Symbol" w:cs="Segoe UI Symbol" w:hint="eastAsia"/>
                <w:b/>
                <w:color w:val="000000" w:themeColor="text1"/>
              </w:rPr>
              <w:t>★</w:t>
            </w:r>
          </w:p>
        </w:tc>
        <w:tc>
          <w:tcPr>
            <w:tcW w:w="2766" w:type="dxa"/>
          </w:tcPr>
          <w:p w14:paraId="7E7E80AD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0.5402</w:t>
            </w:r>
          </w:p>
        </w:tc>
      </w:tr>
      <w:tr w:rsidR="003F6A4D" w:rsidRPr="003F6A4D" w14:paraId="6B4DEEC6" w14:textId="77777777" w:rsidTr="0074221B">
        <w:tc>
          <w:tcPr>
            <w:tcW w:w="2765" w:type="dxa"/>
          </w:tcPr>
          <w:p w14:paraId="7619531F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17-23</w:t>
            </w:r>
          </w:p>
        </w:tc>
        <w:tc>
          <w:tcPr>
            <w:tcW w:w="2765" w:type="dxa"/>
          </w:tcPr>
          <w:p w14:paraId="4496BC34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0.7432</w:t>
            </w:r>
          </w:p>
        </w:tc>
        <w:tc>
          <w:tcPr>
            <w:tcW w:w="2766" w:type="dxa"/>
          </w:tcPr>
          <w:p w14:paraId="65BEFF1D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0.0890</w:t>
            </w:r>
          </w:p>
        </w:tc>
      </w:tr>
      <w:tr w:rsidR="003F6A4D" w:rsidRPr="003F6A4D" w14:paraId="1CFCBE0E" w14:textId="77777777" w:rsidTr="0074221B">
        <w:tc>
          <w:tcPr>
            <w:tcW w:w="2765" w:type="dxa"/>
          </w:tcPr>
          <w:p w14:paraId="27CE09B5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24-46</w:t>
            </w:r>
          </w:p>
        </w:tc>
        <w:tc>
          <w:tcPr>
            <w:tcW w:w="2765" w:type="dxa"/>
          </w:tcPr>
          <w:p w14:paraId="26572E43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0.9592</w:t>
            </w:r>
          </w:p>
        </w:tc>
        <w:tc>
          <w:tcPr>
            <w:tcW w:w="2766" w:type="dxa"/>
          </w:tcPr>
          <w:p w14:paraId="79967B15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-0.0084</w:t>
            </w:r>
          </w:p>
        </w:tc>
      </w:tr>
      <w:tr w:rsidR="003F6A4D" w:rsidRPr="003F6A4D" w14:paraId="25CC539F" w14:textId="77777777" w:rsidTr="0074221B">
        <w:tc>
          <w:tcPr>
            <w:tcW w:w="2765" w:type="dxa"/>
          </w:tcPr>
          <w:p w14:paraId="2713E871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47-55</w:t>
            </w:r>
          </w:p>
        </w:tc>
        <w:tc>
          <w:tcPr>
            <w:tcW w:w="2765" w:type="dxa"/>
          </w:tcPr>
          <w:p w14:paraId="41C90A39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0.6166</w:t>
            </w:r>
          </w:p>
        </w:tc>
        <w:tc>
          <w:tcPr>
            <w:tcW w:w="2766" w:type="dxa"/>
          </w:tcPr>
          <w:p w14:paraId="5899F802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0.1535</w:t>
            </w:r>
          </w:p>
        </w:tc>
      </w:tr>
      <w:tr w:rsidR="003F6A4D" w:rsidRPr="003F6A4D" w14:paraId="226C20C4" w14:textId="77777777" w:rsidTr="0074221B">
        <w:tc>
          <w:tcPr>
            <w:tcW w:w="2765" w:type="dxa"/>
          </w:tcPr>
          <w:p w14:paraId="2AB0CE02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&gt;55</w:t>
            </w:r>
          </w:p>
        </w:tc>
        <w:tc>
          <w:tcPr>
            <w:tcW w:w="2765" w:type="dxa"/>
          </w:tcPr>
          <w:p w14:paraId="5BDBF4FF" w14:textId="77777777" w:rsidR="006B258D" w:rsidRPr="003F6A4D" w:rsidRDefault="006B258D" w:rsidP="0074221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b/>
                <w:color w:val="000000" w:themeColor="text1"/>
              </w:rPr>
              <w:t>0.0522</w:t>
            </w:r>
            <w:r w:rsidR="001B2FE0" w:rsidRPr="003F6A4D">
              <w:rPr>
                <w:rFonts w:ascii="Segoe UI Symbol" w:hAnsi="Segoe UI Symbol" w:cs="Segoe UI Symbol" w:hint="eastAsia"/>
                <w:b/>
                <w:color w:val="000000" w:themeColor="text1"/>
              </w:rPr>
              <w:t>☆</w:t>
            </w:r>
          </w:p>
        </w:tc>
        <w:tc>
          <w:tcPr>
            <w:tcW w:w="2766" w:type="dxa"/>
          </w:tcPr>
          <w:p w14:paraId="2052C569" w14:textId="77777777" w:rsidR="006B258D" w:rsidRPr="003F6A4D" w:rsidRDefault="006B258D" w:rsidP="007422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F6A4D">
              <w:rPr>
                <w:rFonts w:ascii="Times New Roman" w:hAnsi="Times New Roman" w:cs="Times New Roman"/>
                <w:color w:val="000000" w:themeColor="text1"/>
              </w:rPr>
              <w:t>0.4538</w:t>
            </w:r>
          </w:p>
        </w:tc>
      </w:tr>
    </w:tbl>
    <w:p w14:paraId="2931CDF4" w14:textId="77777777" w:rsidR="00156D0D" w:rsidRPr="003F6A4D" w:rsidRDefault="001B2FE0" w:rsidP="00D560FE">
      <w:pPr>
        <w:rPr>
          <w:rFonts w:ascii="Times New Roman" w:hAnsi="Times New Roman" w:cs="Times New Roman"/>
          <w:color w:val="000000" w:themeColor="text1"/>
          <w:szCs w:val="21"/>
        </w:rPr>
      </w:pPr>
      <w:r w:rsidRPr="003F6A4D">
        <w:rPr>
          <w:rFonts w:ascii="Times New Roman" w:hAnsi="Times New Roman" w:cs="Times New Roman"/>
          <w:color w:val="000000" w:themeColor="text1"/>
          <w:szCs w:val="21"/>
        </w:rPr>
        <w:t xml:space="preserve">Ps. </w:t>
      </w:r>
      <w:r w:rsidRPr="003F6A4D">
        <w:rPr>
          <w:rFonts w:ascii="Segoe UI Symbol" w:hAnsi="Segoe UI Symbol" w:cs="Segoe UI Symbol" w:hint="eastAsia"/>
          <w:color w:val="000000" w:themeColor="text1"/>
          <w:szCs w:val="21"/>
        </w:rPr>
        <w:t>★</w:t>
      </w:r>
      <w:r w:rsidRPr="003F6A4D">
        <w:rPr>
          <w:rFonts w:ascii="Segoe UI Symbol" w:hAnsi="Segoe UI Symbol" w:cs="Segoe UI Symbol" w:hint="eastAsia"/>
          <w:color w:val="000000" w:themeColor="text1"/>
          <w:szCs w:val="21"/>
        </w:rPr>
        <w:t>&lt;</w:t>
      </w:r>
      <w:r w:rsidRPr="003F6A4D">
        <w:rPr>
          <w:rFonts w:ascii="Segoe UI Symbol" w:hAnsi="Segoe UI Symbol" w:cs="Segoe UI Symbol"/>
          <w:color w:val="000000" w:themeColor="text1"/>
          <w:szCs w:val="21"/>
        </w:rPr>
        <w:t xml:space="preserve">0.05, </w:t>
      </w:r>
      <w:r w:rsidRPr="003F6A4D">
        <w:rPr>
          <w:rFonts w:ascii="Segoe UI Symbol" w:hAnsi="Segoe UI Symbol" w:cs="Segoe UI Symbol" w:hint="eastAsia"/>
          <w:color w:val="000000" w:themeColor="text1"/>
          <w:szCs w:val="21"/>
        </w:rPr>
        <w:t>★★</w:t>
      </w:r>
      <w:r w:rsidRPr="003F6A4D">
        <w:rPr>
          <w:rFonts w:ascii="Segoe UI Symbol" w:hAnsi="Segoe UI Symbol" w:cs="Segoe UI Symbol" w:hint="eastAsia"/>
          <w:color w:val="000000" w:themeColor="text1"/>
          <w:szCs w:val="21"/>
        </w:rPr>
        <w:t>&lt;</w:t>
      </w:r>
      <w:r w:rsidRPr="003F6A4D">
        <w:rPr>
          <w:rFonts w:ascii="Segoe UI Symbol" w:hAnsi="Segoe UI Symbol" w:cs="Segoe UI Symbol"/>
          <w:color w:val="000000" w:themeColor="text1"/>
          <w:szCs w:val="21"/>
        </w:rPr>
        <w:t xml:space="preserve">0.01, </w:t>
      </w:r>
      <w:r w:rsidRPr="003F6A4D">
        <w:rPr>
          <w:rFonts w:ascii="Segoe UI Symbol" w:hAnsi="Segoe UI Symbol" w:cs="Segoe UI Symbol" w:hint="eastAsia"/>
          <w:color w:val="000000" w:themeColor="text1"/>
          <w:szCs w:val="21"/>
        </w:rPr>
        <w:t>☆</w:t>
      </w:r>
      <w:r w:rsidRPr="003F6A4D">
        <w:rPr>
          <w:rFonts w:ascii="Segoe UI Symbol" w:hAnsi="Segoe UI Symbol" w:cs="Segoe UI Symbol" w:hint="eastAsia"/>
          <w:color w:val="000000" w:themeColor="text1"/>
          <w:szCs w:val="21"/>
        </w:rPr>
        <w:t>:</w:t>
      </w:r>
      <w:r w:rsidRPr="003F6A4D">
        <w:rPr>
          <w:rFonts w:ascii="Segoe UI Symbol" w:hAnsi="Segoe UI Symbol" w:cs="Segoe UI Symbol"/>
          <w:color w:val="000000" w:themeColor="text1"/>
          <w:szCs w:val="21"/>
        </w:rPr>
        <w:t xml:space="preserve"> marginal significance</w:t>
      </w:r>
      <w:bookmarkStart w:id="3" w:name="_GoBack"/>
      <w:bookmarkEnd w:id="3"/>
    </w:p>
    <w:sectPr w:rsidR="00156D0D" w:rsidRPr="003F6A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515AB" w14:textId="77777777" w:rsidR="001D3A59" w:rsidRDefault="001D3A59" w:rsidP="007A2DB3">
      <w:r>
        <w:separator/>
      </w:r>
    </w:p>
  </w:endnote>
  <w:endnote w:type="continuationSeparator" w:id="0">
    <w:p w14:paraId="58796263" w14:textId="77777777" w:rsidR="001D3A59" w:rsidRDefault="001D3A59" w:rsidP="007A2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84964" w14:textId="77777777" w:rsidR="001D3A59" w:rsidRDefault="001D3A59" w:rsidP="007A2DB3">
      <w:r>
        <w:separator/>
      </w:r>
    </w:p>
  </w:footnote>
  <w:footnote w:type="continuationSeparator" w:id="0">
    <w:p w14:paraId="2A4A6900" w14:textId="77777777" w:rsidR="001D3A59" w:rsidRDefault="001D3A59" w:rsidP="007A2D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177"/>
    <w:rsid w:val="0000513F"/>
    <w:rsid w:val="00071517"/>
    <w:rsid w:val="0009070C"/>
    <w:rsid w:val="00120CC3"/>
    <w:rsid w:val="00156D0D"/>
    <w:rsid w:val="001A28F0"/>
    <w:rsid w:val="001B2FE0"/>
    <w:rsid w:val="001D3A59"/>
    <w:rsid w:val="00243931"/>
    <w:rsid w:val="00262FA4"/>
    <w:rsid w:val="00275C93"/>
    <w:rsid w:val="0035704E"/>
    <w:rsid w:val="00395080"/>
    <w:rsid w:val="003C5473"/>
    <w:rsid w:val="003C694D"/>
    <w:rsid w:val="003F6A4D"/>
    <w:rsid w:val="00407123"/>
    <w:rsid w:val="00462B91"/>
    <w:rsid w:val="00486294"/>
    <w:rsid w:val="00487751"/>
    <w:rsid w:val="004F015B"/>
    <w:rsid w:val="004F7693"/>
    <w:rsid w:val="0053454F"/>
    <w:rsid w:val="00537E02"/>
    <w:rsid w:val="0057793C"/>
    <w:rsid w:val="005D5AD5"/>
    <w:rsid w:val="00600F35"/>
    <w:rsid w:val="006020B6"/>
    <w:rsid w:val="006320A1"/>
    <w:rsid w:val="006B258D"/>
    <w:rsid w:val="006B25AE"/>
    <w:rsid w:val="00706F24"/>
    <w:rsid w:val="0075131C"/>
    <w:rsid w:val="007A2DB3"/>
    <w:rsid w:val="007A4756"/>
    <w:rsid w:val="00820AD3"/>
    <w:rsid w:val="0089097A"/>
    <w:rsid w:val="008A3D76"/>
    <w:rsid w:val="008D26D1"/>
    <w:rsid w:val="008E3AFD"/>
    <w:rsid w:val="008E549A"/>
    <w:rsid w:val="0092678C"/>
    <w:rsid w:val="0099493D"/>
    <w:rsid w:val="009B0F49"/>
    <w:rsid w:val="009D6EE4"/>
    <w:rsid w:val="00B2087D"/>
    <w:rsid w:val="00B24FAE"/>
    <w:rsid w:val="00D560FE"/>
    <w:rsid w:val="00E233AD"/>
    <w:rsid w:val="00E3086F"/>
    <w:rsid w:val="00E54177"/>
    <w:rsid w:val="00EE23EE"/>
    <w:rsid w:val="00F74961"/>
    <w:rsid w:val="00FC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D5ECDB"/>
  <w15:docId w15:val="{7CAEB55A-8119-4976-AACE-058B0FA2F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D0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D0D"/>
    <w:rPr>
      <w:sz w:val="18"/>
      <w:szCs w:val="18"/>
    </w:rPr>
  </w:style>
  <w:style w:type="table" w:styleId="TableGrid">
    <w:name w:val="Table Grid"/>
    <w:basedOn w:val="TableNormal"/>
    <w:uiPriority w:val="39"/>
    <w:rsid w:val="006B2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2D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2DB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2D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2D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1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tif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tiff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YIN2016_TIANYI5060</dc:creator>
  <cp:keywords/>
  <dc:description/>
  <cp:lastModifiedBy>Catriona Christodoulou</cp:lastModifiedBy>
  <cp:revision>2</cp:revision>
  <dcterms:created xsi:type="dcterms:W3CDTF">2019-06-18T07:00:00Z</dcterms:created>
  <dcterms:modified xsi:type="dcterms:W3CDTF">2019-06-18T07:00:00Z</dcterms:modified>
</cp:coreProperties>
</file>