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088A56B9" w:rsidR="00994A3D" w:rsidRDefault="00994A3D" w:rsidP="0001436A">
      <w:pPr>
        <w:pStyle w:val="Heading2"/>
      </w:pPr>
      <w:r w:rsidRPr="0001436A">
        <w:t>Supplementary</w:t>
      </w:r>
      <w:r w:rsidRPr="001549D3">
        <w:t xml:space="preserve"> </w:t>
      </w:r>
      <w:r w:rsidR="006152E3">
        <w:t>Table</w:t>
      </w:r>
    </w:p>
    <w:p w14:paraId="3E2DBD6A" w14:textId="3230FD46" w:rsidR="00E21654" w:rsidRDefault="00E21654" w:rsidP="00E21654"/>
    <w:p w14:paraId="1C713854" w14:textId="3993B5C7" w:rsidR="00B86338" w:rsidRPr="00E21654" w:rsidRDefault="00B86338" w:rsidP="005947E5">
      <w:pPr>
        <w:jc w:val="both"/>
      </w:pPr>
      <w:r w:rsidRPr="005947E5">
        <w:rPr>
          <w:b/>
        </w:rPr>
        <w:t>Supplementary Table 1</w:t>
      </w:r>
      <w:r>
        <w:t xml:space="preserve">. Summary of the </w:t>
      </w:r>
      <w:r w:rsidR="005947E5">
        <w:t xml:space="preserve">self-docking, cross-docking and enrichment experiments. The self- and cross-docking results are shown as the average RMSDs over 1,030 SB2012 targets (self-docking) and 603 </w:t>
      </w:r>
      <w:proofErr w:type="spellStart"/>
      <w:r w:rsidR="005947E5">
        <w:t>Astex</w:t>
      </w:r>
      <w:proofErr w:type="spellEnd"/>
      <w:r w:rsidR="005947E5">
        <w:t xml:space="preserve"> non-native targets (cross-docking). The enrichment results are shown as the average Adjusted </w:t>
      </w:r>
      <w:proofErr w:type="spellStart"/>
      <w:r w:rsidR="005947E5">
        <w:t>LogAUC</w:t>
      </w:r>
      <w:proofErr w:type="spellEnd"/>
      <w:r w:rsidR="005947E5">
        <w:t xml:space="preserve"> over the 38 targets of the DUD38 subset of DUD-E.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953"/>
        <w:gridCol w:w="1953"/>
        <w:gridCol w:w="1954"/>
        <w:gridCol w:w="1954"/>
      </w:tblGrid>
      <w:tr w:rsidR="006152E3" w:rsidRPr="00E21654" w14:paraId="2831B45A" w14:textId="77777777" w:rsidTr="00E21654">
        <w:tc>
          <w:tcPr>
            <w:tcW w:w="1953" w:type="dxa"/>
          </w:tcPr>
          <w:p w14:paraId="5B1E0CF9" w14:textId="5529AC0A" w:rsidR="006152E3" w:rsidRPr="00E21654" w:rsidRDefault="006152E3" w:rsidP="006152E3">
            <w:pPr>
              <w:rPr>
                <w:b/>
              </w:rPr>
            </w:pPr>
            <w:proofErr w:type="spellStart"/>
            <w:r w:rsidRPr="00E21654">
              <w:rPr>
                <w:rFonts w:cs="Times New Roman"/>
                <w:b/>
              </w:rPr>
              <w:t>δ</w:t>
            </w:r>
            <w:r w:rsidRPr="00E21654">
              <w:rPr>
                <w:b/>
                <w:vertAlign w:val="subscript"/>
              </w:rPr>
              <w:t>VDW</w:t>
            </w:r>
            <w:proofErr w:type="spellEnd"/>
          </w:p>
        </w:tc>
        <w:tc>
          <w:tcPr>
            <w:tcW w:w="1953" w:type="dxa"/>
          </w:tcPr>
          <w:p w14:paraId="2AE497AE" w14:textId="60F71FA7" w:rsidR="006152E3" w:rsidRPr="00E21654" w:rsidRDefault="005947E5" w:rsidP="00E21654">
            <w:pPr>
              <w:jc w:val="center"/>
              <w:rPr>
                <w:b/>
              </w:rPr>
            </w:pPr>
            <w:r>
              <w:rPr>
                <w:b/>
              </w:rPr>
              <w:t xml:space="preserve">Electrostatic </w:t>
            </w:r>
            <w:r w:rsidR="006152E3" w:rsidRPr="00E21654">
              <w:rPr>
                <w:b/>
              </w:rPr>
              <w:t>Model</w:t>
            </w:r>
          </w:p>
        </w:tc>
        <w:tc>
          <w:tcPr>
            <w:tcW w:w="1953" w:type="dxa"/>
          </w:tcPr>
          <w:p w14:paraId="1E9BC548" w14:textId="4C0B226C" w:rsidR="006152E3" w:rsidRPr="00E21654" w:rsidRDefault="006152E3" w:rsidP="006152E3">
            <w:pPr>
              <w:rPr>
                <w:b/>
              </w:rPr>
            </w:pPr>
            <w:r w:rsidRPr="00E21654">
              <w:rPr>
                <w:b/>
              </w:rPr>
              <w:t xml:space="preserve">Self-Docking </w:t>
            </w:r>
          </w:p>
        </w:tc>
        <w:tc>
          <w:tcPr>
            <w:tcW w:w="1954" w:type="dxa"/>
          </w:tcPr>
          <w:p w14:paraId="58EC112E" w14:textId="5CF96B7E" w:rsidR="006152E3" w:rsidRPr="00E21654" w:rsidRDefault="006152E3" w:rsidP="006152E3">
            <w:pPr>
              <w:rPr>
                <w:b/>
              </w:rPr>
            </w:pPr>
            <w:r w:rsidRPr="00E21654">
              <w:rPr>
                <w:b/>
              </w:rPr>
              <w:t>Cross-Docking</w:t>
            </w:r>
          </w:p>
        </w:tc>
        <w:tc>
          <w:tcPr>
            <w:tcW w:w="1954" w:type="dxa"/>
          </w:tcPr>
          <w:p w14:paraId="735BEA20" w14:textId="728B2AF9" w:rsidR="006152E3" w:rsidRPr="00E21654" w:rsidRDefault="006152E3" w:rsidP="006152E3">
            <w:pPr>
              <w:rPr>
                <w:b/>
              </w:rPr>
            </w:pPr>
            <w:r w:rsidRPr="00E21654">
              <w:rPr>
                <w:b/>
              </w:rPr>
              <w:t>Enrichment</w:t>
            </w:r>
          </w:p>
        </w:tc>
      </w:tr>
      <w:tr w:rsidR="006152E3" w:rsidRPr="00E21654" w14:paraId="3FE77057" w14:textId="77777777" w:rsidTr="00E21654">
        <w:tc>
          <w:tcPr>
            <w:tcW w:w="3906" w:type="dxa"/>
            <w:gridSpan w:val="2"/>
          </w:tcPr>
          <w:p w14:paraId="698EE95F" w14:textId="77777777" w:rsidR="006152E3" w:rsidRPr="00E21654" w:rsidRDefault="006152E3" w:rsidP="006152E3">
            <w:pPr>
              <w:rPr>
                <w:b/>
              </w:rPr>
            </w:pPr>
          </w:p>
        </w:tc>
        <w:tc>
          <w:tcPr>
            <w:tcW w:w="3907" w:type="dxa"/>
            <w:gridSpan w:val="2"/>
          </w:tcPr>
          <w:p w14:paraId="34FBEB85" w14:textId="1DDCD2EA" w:rsidR="006152E3" w:rsidRPr="00E21654" w:rsidRDefault="006152E3" w:rsidP="00E81B15">
            <w:pPr>
              <w:jc w:val="center"/>
              <w:rPr>
                <w:b/>
              </w:rPr>
            </w:pPr>
            <w:r w:rsidRPr="00E21654">
              <w:rPr>
                <w:b/>
              </w:rPr>
              <w:t>RMS</w:t>
            </w:r>
            <w:bookmarkStart w:id="0" w:name="_GoBack"/>
            <w:bookmarkEnd w:id="0"/>
            <w:r w:rsidRPr="00E21654">
              <w:rPr>
                <w:b/>
              </w:rPr>
              <w:t>D (</w:t>
            </w:r>
            <w:r w:rsidRPr="00E21654">
              <w:rPr>
                <w:rFonts w:cs="Times New Roman"/>
                <w:b/>
              </w:rPr>
              <w:t>Å</w:t>
            </w:r>
            <w:r w:rsidRPr="00E21654">
              <w:rPr>
                <w:b/>
              </w:rPr>
              <w:t>)</w:t>
            </w:r>
          </w:p>
        </w:tc>
        <w:tc>
          <w:tcPr>
            <w:tcW w:w="1954" w:type="dxa"/>
          </w:tcPr>
          <w:p w14:paraId="3F872D73" w14:textId="5692D2CF" w:rsidR="006152E3" w:rsidRPr="00E21654" w:rsidRDefault="006152E3" w:rsidP="00E81B15">
            <w:pPr>
              <w:rPr>
                <w:b/>
              </w:rPr>
            </w:pPr>
            <w:proofErr w:type="spellStart"/>
            <w:r w:rsidRPr="00E21654">
              <w:rPr>
                <w:b/>
              </w:rPr>
              <w:t>logAUC</w:t>
            </w:r>
            <w:proofErr w:type="spellEnd"/>
          </w:p>
        </w:tc>
      </w:tr>
      <w:tr w:rsidR="00E81B15" w:rsidRPr="00E96A2B" w14:paraId="52A893B4" w14:textId="77777777" w:rsidTr="00A660CA">
        <w:tc>
          <w:tcPr>
            <w:tcW w:w="1953" w:type="dxa"/>
          </w:tcPr>
          <w:p w14:paraId="61DBDA76" w14:textId="77777777" w:rsidR="00E81B15" w:rsidRPr="00E96A2B" w:rsidRDefault="00E81B15" w:rsidP="00A660CA">
            <w:r w:rsidRPr="00E96A2B">
              <w:t>0.0</w:t>
            </w:r>
          </w:p>
        </w:tc>
        <w:tc>
          <w:tcPr>
            <w:tcW w:w="1953" w:type="dxa"/>
          </w:tcPr>
          <w:p w14:paraId="4A58BE01" w14:textId="77777777" w:rsidR="00E81B15" w:rsidRPr="00E96A2B" w:rsidRDefault="00E81B15" w:rsidP="00A660CA">
            <w:pPr>
              <w:jc w:val="center"/>
            </w:pPr>
            <w:r w:rsidRPr="00E96A2B">
              <w:t>PB</w:t>
            </w:r>
          </w:p>
        </w:tc>
        <w:tc>
          <w:tcPr>
            <w:tcW w:w="1953" w:type="dxa"/>
          </w:tcPr>
          <w:p w14:paraId="497DFDBC" w14:textId="77777777" w:rsidR="00E81B15" w:rsidRPr="00E96A2B" w:rsidRDefault="00E81B15" w:rsidP="00A660CA">
            <w:r w:rsidRPr="00E96A2B">
              <w:t>1.</w:t>
            </w:r>
            <w:r>
              <w:t>129</w:t>
            </w:r>
          </w:p>
        </w:tc>
        <w:tc>
          <w:tcPr>
            <w:tcW w:w="1954" w:type="dxa"/>
          </w:tcPr>
          <w:p w14:paraId="017BF92E" w14:textId="77777777" w:rsidR="00E81B15" w:rsidRPr="00E96A2B" w:rsidRDefault="00E81B15" w:rsidP="00A660CA">
            <w:r w:rsidRPr="00E96A2B">
              <w:t>3.</w:t>
            </w:r>
            <w:r>
              <w:t>951</w:t>
            </w:r>
          </w:p>
        </w:tc>
        <w:tc>
          <w:tcPr>
            <w:tcW w:w="1954" w:type="dxa"/>
          </w:tcPr>
          <w:p w14:paraId="0C13120F" w14:textId="77777777" w:rsidR="00E81B15" w:rsidRPr="00E96A2B" w:rsidRDefault="00E81B15" w:rsidP="00A660CA">
            <w:r>
              <w:t>4.91</w:t>
            </w:r>
          </w:p>
        </w:tc>
      </w:tr>
      <w:tr w:rsidR="00E81B15" w:rsidRPr="00E96A2B" w14:paraId="7E645E31" w14:textId="77777777" w:rsidTr="00A660CA">
        <w:tc>
          <w:tcPr>
            <w:tcW w:w="1953" w:type="dxa"/>
          </w:tcPr>
          <w:p w14:paraId="5A774EEE" w14:textId="77777777" w:rsidR="00E81B15" w:rsidRPr="00E96A2B" w:rsidRDefault="00E81B15" w:rsidP="00A660CA">
            <w:r w:rsidRPr="00E96A2B">
              <w:t>0.5</w:t>
            </w:r>
          </w:p>
        </w:tc>
        <w:tc>
          <w:tcPr>
            <w:tcW w:w="1953" w:type="dxa"/>
          </w:tcPr>
          <w:p w14:paraId="2E1BD701" w14:textId="77777777" w:rsidR="00E81B15" w:rsidRPr="00E96A2B" w:rsidRDefault="00E81B15" w:rsidP="00A660CA">
            <w:pPr>
              <w:jc w:val="center"/>
            </w:pPr>
            <w:r w:rsidRPr="00E96A2B">
              <w:t>PB</w:t>
            </w:r>
          </w:p>
        </w:tc>
        <w:tc>
          <w:tcPr>
            <w:tcW w:w="1953" w:type="dxa"/>
          </w:tcPr>
          <w:p w14:paraId="7D141355" w14:textId="77777777" w:rsidR="00E81B15" w:rsidRPr="00E96A2B" w:rsidRDefault="00E81B15" w:rsidP="00A660CA">
            <w:r w:rsidRPr="00E96A2B">
              <w:t>1.</w:t>
            </w:r>
            <w:r>
              <w:t>079</w:t>
            </w:r>
          </w:p>
        </w:tc>
        <w:tc>
          <w:tcPr>
            <w:tcW w:w="1954" w:type="dxa"/>
          </w:tcPr>
          <w:p w14:paraId="06369925" w14:textId="77777777" w:rsidR="00E81B15" w:rsidRPr="00E96A2B" w:rsidRDefault="00E81B15" w:rsidP="00A660CA">
            <w:r w:rsidRPr="00E96A2B">
              <w:t>3.</w:t>
            </w:r>
            <w:r>
              <w:t>900</w:t>
            </w:r>
          </w:p>
        </w:tc>
        <w:tc>
          <w:tcPr>
            <w:tcW w:w="1954" w:type="dxa"/>
          </w:tcPr>
          <w:p w14:paraId="779DDE41" w14:textId="77777777" w:rsidR="00E81B15" w:rsidRPr="00E96A2B" w:rsidRDefault="00E81B15" w:rsidP="00A660CA">
            <w:r>
              <w:t>4.99</w:t>
            </w:r>
          </w:p>
        </w:tc>
      </w:tr>
      <w:tr w:rsidR="00E81B15" w:rsidRPr="00E96A2B" w14:paraId="630EC66C" w14:textId="77777777" w:rsidTr="00A660CA">
        <w:tc>
          <w:tcPr>
            <w:tcW w:w="1953" w:type="dxa"/>
          </w:tcPr>
          <w:p w14:paraId="69359DCB" w14:textId="77777777" w:rsidR="00E81B15" w:rsidRPr="00E96A2B" w:rsidRDefault="00E81B15" w:rsidP="00A660CA">
            <w:r w:rsidRPr="00E96A2B">
              <w:t>2.0</w:t>
            </w:r>
          </w:p>
        </w:tc>
        <w:tc>
          <w:tcPr>
            <w:tcW w:w="1953" w:type="dxa"/>
          </w:tcPr>
          <w:p w14:paraId="48F36A75" w14:textId="77777777" w:rsidR="00E81B15" w:rsidRPr="00E96A2B" w:rsidRDefault="00E81B15" w:rsidP="00A660CA">
            <w:pPr>
              <w:jc w:val="center"/>
            </w:pPr>
            <w:r w:rsidRPr="00E96A2B">
              <w:t>PB</w:t>
            </w:r>
          </w:p>
        </w:tc>
        <w:tc>
          <w:tcPr>
            <w:tcW w:w="1953" w:type="dxa"/>
          </w:tcPr>
          <w:p w14:paraId="3D47F20E" w14:textId="77777777" w:rsidR="00E81B15" w:rsidRPr="00E96A2B" w:rsidRDefault="00E81B15" w:rsidP="00A660CA">
            <w:r w:rsidRPr="00E96A2B">
              <w:t>1.</w:t>
            </w:r>
            <w:r>
              <w:t>185</w:t>
            </w:r>
          </w:p>
        </w:tc>
        <w:tc>
          <w:tcPr>
            <w:tcW w:w="1954" w:type="dxa"/>
          </w:tcPr>
          <w:p w14:paraId="0C1DDDFA" w14:textId="77777777" w:rsidR="00E81B15" w:rsidRPr="00E96A2B" w:rsidRDefault="00E81B15" w:rsidP="00A660CA">
            <w:r w:rsidRPr="00E96A2B">
              <w:t>3.</w:t>
            </w:r>
            <w:r>
              <w:t>712</w:t>
            </w:r>
          </w:p>
        </w:tc>
        <w:tc>
          <w:tcPr>
            <w:tcW w:w="1954" w:type="dxa"/>
          </w:tcPr>
          <w:p w14:paraId="70D97FF5" w14:textId="77777777" w:rsidR="00E81B15" w:rsidRPr="00E96A2B" w:rsidRDefault="00E81B15" w:rsidP="00A660CA">
            <w:r>
              <w:t>5.36</w:t>
            </w:r>
          </w:p>
        </w:tc>
      </w:tr>
      <w:tr w:rsidR="006152E3" w:rsidRPr="00E96A2B" w14:paraId="3DAACF6F" w14:textId="77777777" w:rsidTr="00E21654">
        <w:tc>
          <w:tcPr>
            <w:tcW w:w="1953" w:type="dxa"/>
          </w:tcPr>
          <w:p w14:paraId="0FCB11CF" w14:textId="16ED9740" w:rsidR="006152E3" w:rsidRPr="00E96A2B" w:rsidRDefault="006152E3" w:rsidP="00E21654">
            <w:r w:rsidRPr="00E96A2B">
              <w:t>0.0</w:t>
            </w:r>
          </w:p>
        </w:tc>
        <w:tc>
          <w:tcPr>
            <w:tcW w:w="1953" w:type="dxa"/>
          </w:tcPr>
          <w:p w14:paraId="7C76FE2C" w14:textId="6308AC44" w:rsidR="006152E3" w:rsidRPr="00E96A2B" w:rsidRDefault="006152E3" w:rsidP="00E21654">
            <w:pPr>
              <w:jc w:val="center"/>
            </w:pPr>
            <w:r w:rsidRPr="00E96A2B">
              <w:t>Coulomb</w:t>
            </w:r>
          </w:p>
        </w:tc>
        <w:tc>
          <w:tcPr>
            <w:tcW w:w="1953" w:type="dxa"/>
          </w:tcPr>
          <w:p w14:paraId="7C01E53A" w14:textId="0BCB9FAF" w:rsidR="006152E3" w:rsidRPr="00E96A2B" w:rsidRDefault="006152E3" w:rsidP="006152E3">
            <w:r w:rsidRPr="00E96A2B">
              <w:t>1.</w:t>
            </w:r>
            <w:r w:rsidR="00E96A2B">
              <w:t>215</w:t>
            </w:r>
          </w:p>
        </w:tc>
        <w:tc>
          <w:tcPr>
            <w:tcW w:w="1954" w:type="dxa"/>
          </w:tcPr>
          <w:p w14:paraId="6FC3DD06" w14:textId="745E5F37" w:rsidR="006152E3" w:rsidRPr="00E96A2B" w:rsidRDefault="00E96A2B" w:rsidP="006152E3">
            <w:r>
              <w:t>4.477</w:t>
            </w:r>
          </w:p>
        </w:tc>
        <w:tc>
          <w:tcPr>
            <w:tcW w:w="1954" w:type="dxa"/>
          </w:tcPr>
          <w:p w14:paraId="4803323B" w14:textId="46135222" w:rsidR="006152E3" w:rsidRPr="00E96A2B" w:rsidRDefault="00E96A2B" w:rsidP="006152E3">
            <w:r>
              <w:t>4.50</w:t>
            </w:r>
          </w:p>
        </w:tc>
      </w:tr>
      <w:tr w:rsidR="006152E3" w:rsidRPr="00E96A2B" w14:paraId="403D998C" w14:textId="77777777" w:rsidTr="00E21654">
        <w:tc>
          <w:tcPr>
            <w:tcW w:w="1953" w:type="dxa"/>
          </w:tcPr>
          <w:p w14:paraId="5CE4B289" w14:textId="78DC90D2" w:rsidR="006152E3" w:rsidRPr="00E96A2B" w:rsidRDefault="006152E3" w:rsidP="00E21654">
            <w:r w:rsidRPr="00E96A2B">
              <w:t>0.5</w:t>
            </w:r>
          </w:p>
        </w:tc>
        <w:tc>
          <w:tcPr>
            <w:tcW w:w="1953" w:type="dxa"/>
          </w:tcPr>
          <w:p w14:paraId="4CA20A1C" w14:textId="529A31D2" w:rsidR="006152E3" w:rsidRPr="00E96A2B" w:rsidRDefault="006152E3" w:rsidP="00E21654">
            <w:pPr>
              <w:jc w:val="center"/>
            </w:pPr>
            <w:r w:rsidRPr="00E96A2B">
              <w:t>Coulomb</w:t>
            </w:r>
          </w:p>
        </w:tc>
        <w:tc>
          <w:tcPr>
            <w:tcW w:w="1953" w:type="dxa"/>
          </w:tcPr>
          <w:p w14:paraId="7F6AB3ED" w14:textId="03578CA8" w:rsidR="006152E3" w:rsidRPr="00E96A2B" w:rsidRDefault="006152E3" w:rsidP="006152E3">
            <w:r w:rsidRPr="00E96A2B">
              <w:t>1.</w:t>
            </w:r>
            <w:r w:rsidR="00E96A2B">
              <w:t>287</w:t>
            </w:r>
          </w:p>
        </w:tc>
        <w:tc>
          <w:tcPr>
            <w:tcW w:w="1954" w:type="dxa"/>
          </w:tcPr>
          <w:p w14:paraId="3B85908C" w14:textId="058E0820" w:rsidR="006152E3" w:rsidRPr="00E96A2B" w:rsidRDefault="006152E3" w:rsidP="006152E3">
            <w:r w:rsidRPr="00E96A2B">
              <w:t>4.</w:t>
            </w:r>
            <w:r w:rsidR="00E96A2B">
              <w:t>653</w:t>
            </w:r>
          </w:p>
        </w:tc>
        <w:tc>
          <w:tcPr>
            <w:tcW w:w="1954" w:type="dxa"/>
          </w:tcPr>
          <w:p w14:paraId="0E0711AC" w14:textId="60832AB4" w:rsidR="006152E3" w:rsidRPr="00E96A2B" w:rsidRDefault="00E96A2B" w:rsidP="006152E3">
            <w:r>
              <w:t>5.01</w:t>
            </w:r>
          </w:p>
        </w:tc>
      </w:tr>
      <w:tr w:rsidR="006152E3" w14:paraId="3FCBDA9F" w14:textId="77777777" w:rsidTr="00E21654">
        <w:tc>
          <w:tcPr>
            <w:tcW w:w="1953" w:type="dxa"/>
          </w:tcPr>
          <w:p w14:paraId="16387431" w14:textId="7F64C1E2" w:rsidR="006152E3" w:rsidRPr="00E96A2B" w:rsidRDefault="006152E3" w:rsidP="00E21654">
            <w:r w:rsidRPr="00E96A2B">
              <w:t>2.0</w:t>
            </w:r>
          </w:p>
        </w:tc>
        <w:tc>
          <w:tcPr>
            <w:tcW w:w="1953" w:type="dxa"/>
          </w:tcPr>
          <w:p w14:paraId="0ECE3799" w14:textId="00763469" w:rsidR="006152E3" w:rsidRPr="00E96A2B" w:rsidRDefault="006152E3" w:rsidP="00E21654">
            <w:pPr>
              <w:jc w:val="center"/>
            </w:pPr>
            <w:r w:rsidRPr="00E96A2B">
              <w:t>Coulomb</w:t>
            </w:r>
          </w:p>
        </w:tc>
        <w:tc>
          <w:tcPr>
            <w:tcW w:w="1953" w:type="dxa"/>
          </w:tcPr>
          <w:p w14:paraId="18379A1D" w14:textId="0990D9FC" w:rsidR="006152E3" w:rsidRPr="00E96A2B" w:rsidRDefault="00E96A2B" w:rsidP="006152E3">
            <w:r>
              <w:t>5.643</w:t>
            </w:r>
          </w:p>
        </w:tc>
        <w:tc>
          <w:tcPr>
            <w:tcW w:w="1954" w:type="dxa"/>
          </w:tcPr>
          <w:p w14:paraId="2820007C" w14:textId="57404F7C" w:rsidR="006152E3" w:rsidRPr="00E96A2B" w:rsidRDefault="00E96A2B" w:rsidP="006152E3">
            <w:r>
              <w:t>7.603</w:t>
            </w:r>
          </w:p>
        </w:tc>
        <w:tc>
          <w:tcPr>
            <w:tcW w:w="1954" w:type="dxa"/>
          </w:tcPr>
          <w:p w14:paraId="6EBF667E" w14:textId="1A4D446C" w:rsidR="006152E3" w:rsidRDefault="00E96A2B" w:rsidP="006152E3">
            <w:r>
              <w:t>1.80</w:t>
            </w:r>
          </w:p>
        </w:tc>
      </w:tr>
    </w:tbl>
    <w:p w14:paraId="36988A62" w14:textId="3DCAE4E8" w:rsidR="00E21654" w:rsidRDefault="00E21654" w:rsidP="006152E3"/>
    <w:p w14:paraId="2BBC70D9" w14:textId="77777777" w:rsidR="00E21654" w:rsidRDefault="00E21654">
      <w:pPr>
        <w:spacing w:before="0" w:after="200" w:line="276" w:lineRule="auto"/>
      </w:pPr>
      <w:r>
        <w:br w:type="page"/>
      </w:r>
    </w:p>
    <w:p w14:paraId="6754D378" w14:textId="360507C1" w:rsidR="00994A3D" w:rsidRDefault="00E21654" w:rsidP="00E21654">
      <w:pPr>
        <w:pStyle w:val="Heading2"/>
      </w:pPr>
      <w:r w:rsidRPr="0001436A">
        <w:lastRenderedPageBreak/>
        <w:t>Supplementary</w:t>
      </w:r>
      <w:r w:rsidRPr="001549D3">
        <w:t xml:space="preserve"> </w:t>
      </w:r>
      <w:r>
        <w:t>Figures</w:t>
      </w:r>
    </w:p>
    <w:p w14:paraId="35458C37" w14:textId="28B576E8" w:rsidR="000A37D9" w:rsidRDefault="00940D31" w:rsidP="000A37D9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6CAC0112" wp14:editId="539A09A3">
            <wp:extent cx="6016268" cy="8318665"/>
            <wp:effectExtent l="0" t="0" r="3810" b="6350"/>
            <wp:docPr id="2" name="Imagem 2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pl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9676"/>
                    <a:stretch/>
                  </pic:blipFill>
                  <pic:spPr bwMode="auto">
                    <a:xfrm>
                      <a:off x="0" y="0"/>
                      <a:ext cx="6027682" cy="833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F5994" w14:textId="676372BB" w:rsidR="00940D31" w:rsidRDefault="00940D31" w:rsidP="000A37D9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6D355649" wp14:editId="6FA49AC4">
            <wp:extent cx="6187044" cy="8434443"/>
            <wp:effectExtent l="0" t="0" r="4445" b="5080"/>
            <wp:docPr id="11" name="Imagem 11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pl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4" b="19808"/>
                    <a:stretch/>
                  </pic:blipFill>
                  <pic:spPr bwMode="auto">
                    <a:xfrm>
                      <a:off x="0" y="0"/>
                      <a:ext cx="6218234" cy="847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44FC3C" w14:textId="2051206C" w:rsidR="000A37D9" w:rsidRDefault="00B62F47" w:rsidP="000A37D9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635584A8" wp14:editId="2DE35F52">
            <wp:extent cx="6181510" cy="3146384"/>
            <wp:effectExtent l="0" t="0" r="0" b="0"/>
            <wp:docPr id="12" name="Imagem 12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plo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85" b="4970"/>
                    <a:stretch/>
                  </pic:blipFill>
                  <pic:spPr bwMode="auto">
                    <a:xfrm>
                      <a:off x="0" y="0"/>
                      <a:ext cx="6218234" cy="3165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EE3D92" w14:textId="0EFAFE8D" w:rsidR="000A37D9" w:rsidRDefault="000A37D9" w:rsidP="000A37D9">
      <w:pPr>
        <w:keepNext/>
        <w:rPr>
          <w:rFonts w:cs="Times New Roman"/>
          <w:szCs w:val="24"/>
        </w:rPr>
      </w:pPr>
    </w:p>
    <w:p w14:paraId="3AE196DF" w14:textId="2A6DAA21" w:rsidR="00994A3D" w:rsidRDefault="00994A3D" w:rsidP="006152E3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6152E3" w:rsidRPr="006152E3">
        <w:rPr>
          <w:rFonts w:cs="Times New Roman"/>
          <w:szCs w:val="24"/>
        </w:rPr>
        <w:t>Enrichment plot</w:t>
      </w:r>
      <w:r w:rsidR="006152E3">
        <w:rPr>
          <w:rFonts w:cs="Times New Roman"/>
          <w:szCs w:val="24"/>
        </w:rPr>
        <w:t xml:space="preserve">s with </w:t>
      </w:r>
      <w:r w:rsidR="006152E3" w:rsidRPr="006152E3">
        <w:rPr>
          <w:rFonts w:cs="Times New Roman"/>
          <w:szCs w:val="24"/>
        </w:rPr>
        <w:t xml:space="preserve">adjusted </w:t>
      </w:r>
      <w:proofErr w:type="spellStart"/>
      <w:r w:rsidR="006152E3" w:rsidRPr="006152E3">
        <w:rPr>
          <w:rFonts w:cs="Times New Roman"/>
          <w:szCs w:val="24"/>
        </w:rPr>
        <w:t>logAUC</w:t>
      </w:r>
      <w:proofErr w:type="spellEnd"/>
      <w:r w:rsidR="006152E3" w:rsidRPr="006152E3">
        <w:rPr>
          <w:rFonts w:cs="Times New Roman"/>
          <w:szCs w:val="24"/>
        </w:rPr>
        <w:t xml:space="preserve"> (area under the curve) of known ligands against decoys for the 38</w:t>
      </w:r>
      <w:r w:rsidR="006152E3">
        <w:rPr>
          <w:rFonts w:cs="Times New Roman"/>
          <w:szCs w:val="24"/>
        </w:rPr>
        <w:t xml:space="preserve"> </w:t>
      </w:r>
      <w:r w:rsidR="006152E3" w:rsidRPr="006152E3">
        <w:rPr>
          <w:rFonts w:cs="Times New Roman"/>
          <w:szCs w:val="24"/>
        </w:rPr>
        <w:t>targets of DUDE38 database and for di</w:t>
      </w:r>
      <w:r w:rsidR="006152E3">
        <w:rPr>
          <w:rFonts w:cs="Times New Roman"/>
          <w:szCs w:val="24"/>
        </w:rPr>
        <w:t>ff</w:t>
      </w:r>
      <w:r w:rsidR="006152E3" w:rsidRPr="006152E3">
        <w:rPr>
          <w:rFonts w:cs="Times New Roman"/>
          <w:szCs w:val="24"/>
        </w:rPr>
        <w:t>erent docking condition.</w:t>
      </w:r>
    </w:p>
    <w:p w14:paraId="4C248A62" w14:textId="3D45B98B" w:rsidR="00E21654" w:rsidRDefault="00E21654" w:rsidP="006152E3">
      <w:pPr>
        <w:keepNext/>
        <w:rPr>
          <w:rFonts w:cs="Times New Roman"/>
          <w:szCs w:val="24"/>
        </w:rPr>
      </w:pPr>
    </w:p>
    <w:p w14:paraId="4334DDA7" w14:textId="336933E9" w:rsidR="00E21654" w:rsidRDefault="00E21654" w:rsidP="00E21654">
      <w:pPr>
        <w:pStyle w:val="Caption"/>
      </w:pPr>
      <w:r>
        <w:rPr>
          <w:noProof/>
        </w:rPr>
        <w:lastRenderedPageBreak/>
        <w:drawing>
          <wp:inline distT="0" distB="0" distL="0" distR="0" wp14:anchorId="2CDA4C49" wp14:editId="6ADCCB1E">
            <wp:extent cx="6208395" cy="4686935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100_a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4EC7" w14:textId="3224BC43" w:rsidR="00E21654" w:rsidRDefault="00E21654" w:rsidP="00E21654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>Supplementary Figure</w:t>
      </w:r>
      <w:r>
        <w:rPr>
          <w:rFonts w:cs="Times New Roman"/>
          <w:b/>
          <w:szCs w:val="24"/>
        </w:rPr>
        <w:t xml:space="preserve"> 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E21654">
        <w:rPr>
          <w:rFonts w:cs="Times New Roman"/>
          <w:szCs w:val="24"/>
        </w:rPr>
        <w:t>Distribution of the net charge for the 100 top-scored molecules in docking calculations of the DUD38</w:t>
      </w:r>
      <w:r>
        <w:rPr>
          <w:rFonts w:cs="Times New Roman"/>
          <w:szCs w:val="24"/>
        </w:rPr>
        <w:t xml:space="preserve"> </w:t>
      </w:r>
      <w:r w:rsidRPr="00E21654">
        <w:rPr>
          <w:rFonts w:cs="Times New Roman"/>
          <w:szCs w:val="24"/>
        </w:rPr>
        <w:t>target ace. The calculations were done without soft-core</w:t>
      </w:r>
      <w:r>
        <w:rPr>
          <w:rFonts w:cs="Times New Roman"/>
          <w:szCs w:val="24"/>
        </w:rPr>
        <w:t xml:space="preserve"> </w:t>
      </w:r>
      <w:r w:rsidRPr="00E21654">
        <w:rPr>
          <w:rFonts w:cs="Times New Roman"/>
          <w:szCs w:val="24"/>
        </w:rPr>
        <w:t>potential, i.e., with smoothing parameter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δ</w:t>
      </w:r>
      <w:r w:rsidRPr="00E21654">
        <w:rPr>
          <w:rFonts w:cs="Times New Roman"/>
          <w:szCs w:val="24"/>
          <w:vertAlign w:val="subscript"/>
        </w:rPr>
        <w:t>VDW</w:t>
      </w:r>
      <w:proofErr w:type="spellEnd"/>
      <w:r w:rsidRPr="00E21654">
        <w:rPr>
          <w:rFonts w:cs="Times New Roman"/>
          <w:szCs w:val="24"/>
        </w:rPr>
        <w:t xml:space="preserve"> set to 0</w:t>
      </w:r>
      <w:r>
        <w:rPr>
          <w:rFonts w:cs="Times New Roman"/>
          <w:szCs w:val="24"/>
        </w:rPr>
        <w:t xml:space="preserve"> Å</w:t>
      </w:r>
      <w:r w:rsidRPr="00E21654">
        <w:rPr>
          <w:rFonts w:cs="Times New Roman"/>
          <w:szCs w:val="24"/>
        </w:rPr>
        <w:t>.</w:t>
      </w:r>
    </w:p>
    <w:p w14:paraId="4759E00D" w14:textId="77777777" w:rsidR="00E21654" w:rsidRPr="002B4A57" w:rsidRDefault="00E21654" w:rsidP="006152E3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4BC29" w14:textId="77777777" w:rsidR="008C5E19" w:rsidRDefault="008C5E19" w:rsidP="00117666">
      <w:pPr>
        <w:spacing w:after="0"/>
      </w:pPr>
      <w:r>
        <w:separator/>
      </w:r>
    </w:p>
  </w:endnote>
  <w:endnote w:type="continuationSeparator" w:id="0">
    <w:p w14:paraId="7FE4554A" w14:textId="77777777" w:rsidR="008C5E19" w:rsidRDefault="008C5E1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BB14" w14:textId="77777777" w:rsidR="008C5E19" w:rsidRDefault="008C5E19" w:rsidP="00117666">
      <w:pPr>
        <w:spacing w:after="0"/>
      </w:pPr>
      <w:r>
        <w:separator/>
      </w:r>
    </w:p>
  </w:footnote>
  <w:footnote w:type="continuationSeparator" w:id="0">
    <w:p w14:paraId="53F3B10C" w14:textId="77777777" w:rsidR="008C5E19" w:rsidRDefault="008C5E1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A37D9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947E5"/>
    <w:rsid w:val="005A5EEE"/>
    <w:rsid w:val="005E662E"/>
    <w:rsid w:val="006152E3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67ABD"/>
    <w:rsid w:val="00790BB3"/>
    <w:rsid w:val="007C206C"/>
    <w:rsid w:val="00817DD6"/>
    <w:rsid w:val="00822600"/>
    <w:rsid w:val="0083759F"/>
    <w:rsid w:val="00885156"/>
    <w:rsid w:val="008C5E19"/>
    <w:rsid w:val="009151AA"/>
    <w:rsid w:val="0093429D"/>
    <w:rsid w:val="00940D31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2F47"/>
    <w:rsid w:val="00B86338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C29EA"/>
    <w:rsid w:val="00DE23E8"/>
    <w:rsid w:val="00E21654"/>
    <w:rsid w:val="00E52377"/>
    <w:rsid w:val="00E537AD"/>
    <w:rsid w:val="00E64E17"/>
    <w:rsid w:val="00E811C0"/>
    <w:rsid w:val="00E81B15"/>
    <w:rsid w:val="00E866C9"/>
    <w:rsid w:val="00E870F4"/>
    <w:rsid w:val="00E96A2B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548658-F1A3-1F4D-AD5D-9EFBD39E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6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Alessandro S. Nascimento</cp:lastModifiedBy>
  <cp:revision>2</cp:revision>
  <cp:lastPrinted>2013-10-03T12:51:00Z</cp:lastPrinted>
  <dcterms:created xsi:type="dcterms:W3CDTF">2019-06-14T01:34:00Z</dcterms:created>
  <dcterms:modified xsi:type="dcterms:W3CDTF">2019-06-14T01:34:00Z</dcterms:modified>
</cp:coreProperties>
</file>