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C98" w:rsidRDefault="00917C98" w:rsidP="00917C98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Supplementary Material</w:t>
      </w:r>
    </w:p>
    <w:p w:rsidR="00917C98" w:rsidRPr="00C2014F" w:rsidRDefault="00917C98" w:rsidP="00917C98">
      <w:pPr>
        <w:spacing w:line="480" w:lineRule="auto"/>
        <w:rPr>
          <w:rFonts w:ascii="Arial" w:hAnsi="Arial" w:cs="Arial"/>
        </w:rPr>
      </w:pPr>
      <w:r w:rsidRPr="0064089B">
        <w:rPr>
          <w:rFonts w:ascii="Arial" w:hAnsi="Arial" w:cs="Arial"/>
          <w:b/>
          <w:sz w:val="28"/>
          <w:szCs w:val="28"/>
        </w:rPr>
        <w:t xml:space="preserve">CRTAM </w:t>
      </w:r>
      <w:r>
        <w:rPr>
          <w:rFonts w:ascii="Arial" w:hAnsi="Arial" w:cs="Arial"/>
          <w:b/>
          <w:sz w:val="28"/>
          <w:szCs w:val="28"/>
        </w:rPr>
        <w:t xml:space="preserve">protects against intestinal </w:t>
      </w:r>
      <w:proofErr w:type="spellStart"/>
      <w:r>
        <w:rPr>
          <w:rFonts w:ascii="Arial" w:hAnsi="Arial" w:cs="Arial"/>
          <w:b/>
          <w:sz w:val="28"/>
          <w:szCs w:val="28"/>
        </w:rPr>
        <w:t>dysbiosis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during pathogenic </w:t>
      </w:r>
      <w:r w:rsidRPr="0064089B">
        <w:rPr>
          <w:rFonts w:ascii="Arial" w:hAnsi="Arial" w:cs="Arial"/>
          <w:b/>
          <w:sz w:val="28"/>
          <w:szCs w:val="28"/>
        </w:rPr>
        <w:t>parasitic infection</w:t>
      </w:r>
      <w:r>
        <w:rPr>
          <w:rFonts w:ascii="Arial" w:hAnsi="Arial" w:cs="Arial"/>
          <w:b/>
          <w:sz w:val="28"/>
          <w:szCs w:val="28"/>
        </w:rPr>
        <w:t xml:space="preserve"> by enabling Th17 maturation</w:t>
      </w:r>
      <w:r w:rsidRPr="0064089B">
        <w:rPr>
          <w:rFonts w:ascii="Arial" w:hAnsi="Arial" w:cs="Arial"/>
          <w:b/>
          <w:sz w:val="28"/>
          <w:szCs w:val="28"/>
        </w:rPr>
        <w:t xml:space="preserve"> </w:t>
      </w:r>
    </w:p>
    <w:p w:rsidR="00917C98" w:rsidRDefault="00917C98" w:rsidP="00917C98">
      <w:pPr>
        <w:spacing w:line="480" w:lineRule="auto"/>
        <w:rPr>
          <w:rFonts w:ascii="Arial" w:hAnsi="Arial" w:cs="Arial"/>
        </w:rPr>
      </w:pPr>
    </w:p>
    <w:p w:rsidR="00917C98" w:rsidRPr="00C2014F" w:rsidRDefault="00917C98" w:rsidP="00917C98">
      <w:pPr>
        <w:spacing w:line="480" w:lineRule="auto"/>
        <w:rPr>
          <w:rFonts w:ascii="Arial" w:hAnsi="Arial" w:cs="Arial"/>
        </w:rPr>
      </w:pPr>
      <w:r w:rsidRPr="00C2014F">
        <w:rPr>
          <w:rFonts w:ascii="Arial" w:hAnsi="Arial" w:cs="Arial"/>
        </w:rPr>
        <w:t>Luisa Cervantes-Barragan</w:t>
      </w:r>
      <w:r w:rsidRPr="00C2014F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  <w:vertAlign w:val="superscript"/>
        </w:rPr>
        <w:t>,5</w:t>
      </w:r>
      <w:r w:rsidRPr="00C2014F">
        <w:rPr>
          <w:rFonts w:ascii="Arial" w:hAnsi="Arial" w:cs="Arial"/>
        </w:rPr>
        <w:t>, Victor S. Cortez</w:t>
      </w:r>
      <w:r w:rsidRPr="00C2014F">
        <w:rPr>
          <w:rFonts w:ascii="Arial" w:hAnsi="Arial" w:cs="Arial"/>
          <w:vertAlign w:val="superscript"/>
        </w:rPr>
        <w:t>1</w:t>
      </w:r>
      <w:r w:rsidRPr="00C2014F">
        <w:rPr>
          <w:rFonts w:ascii="Arial" w:hAnsi="Arial" w:cs="Arial"/>
        </w:rPr>
        <w:t xml:space="preserve">, </w:t>
      </w:r>
      <w:proofErr w:type="spellStart"/>
      <w:r w:rsidRPr="00C2014F">
        <w:rPr>
          <w:rFonts w:ascii="Arial" w:hAnsi="Arial" w:cs="Arial"/>
        </w:rPr>
        <w:t>Qiuling</w:t>
      </w:r>
      <w:proofErr w:type="spellEnd"/>
      <w:r w:rsidRPr="00C2014F">
        <w:rPr>
          <w:rFonts w:ascii="Arial" w:hAnsi="Arial" w:cs="Arial"/>
        </w:rPr>
        <w:t xml:space="preserve"> Wang</w:t>
      </w:r>
      <w:r w:rsidRPr="00C2014F">
        <w:rPr>
          <w:rFonts w:ascii="Arial" w:hAnsi="Arial" w:cs="Arial"/>
          <w:vertAlign w:val="superscript"/>
        </w:rPr>
        <w:t>2</w:t>
      </w:r>
      <w:r w:rsidRPr="00C2014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Keely G. McDonald</w:t>
      </w:r>
      <w:r w:rsidRPr="002D356A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, </w:t>
      </w:r>
      <w:r w:rsidRPr="00123476">
        <w:rPr>
          <w:rFonts w:ascii="Arial" w:hAnsi="Arial" w:cs="Arial"/>
          <w:u w:val="single"/>
        </w:rPr>
        <w:t>Jiani N. Chai</w:t>
      </w:r>
      <w:r w:rsidRPr="00123476">
        <w:rPr>
          <w:rFonts w:ascii="Arial" w:hAnsi="Arial" w:cs="Arial"/>
          <w:u w:val="single"/>
          <w:vertAlign w:val="superscript"/>
        </w:rPr>
        <w:t>4</w:t>
      </w:r>
      <w:r w:rsidRPr="004A2C6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123476">
        <w:rPr>
          <w:rFonts w:ascii="Arial" w:hAnsi="Arial" w:cs="Arial"/>
          <w:u w:val="single"/>
        </w:rPr>
        <w:t>Blanda Di</w:t>
      </w:r>
      <w:r w:rsidR="00B046BA">
        <w:rPr>
          <w:rFonts w:ascii="Arial" w:hAnsi="Arial" w:cs="Arial"/>
          <w:u w:val="single"/>
        </w:rPr>
        <w:t xml:space="preserve"> </w:t>
      </w:r>
      <w:r w:rsidRPr="00123476">
        <w:rPr>
          <w:rFonts w:ascii="Arial" w:hAnsi="Arial" w:cs="Arial"/>
          <w:u w:val="single"/>
        </w:rPr>
        <w:t>Luccia</w:t>
      </w:r>
      <w:r w:rsidRPr="00123476">
        <w:rPr>
          <w:rFonts w:ascii="Arial" w:hAnsi="Arial" w:cs="Arial"/>
          <w:u w:val="single"/>
          <w:vertAlign w:val="superscript"/>
        </w:rPr>
        <w:t>1</w:t>
      </w:r>
      <w:r w:rsidRPr="004A2C6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C2014F">
        <w:rPr>
          <w:rFonts w:ascii="Arial" w:hAnsi="Arial" w:cs="Arial"/>
        </w:rPr>
        <w:t>Susan Gilfillan</w:t>
      </w:r>
      <w:r w:rsidRPr="00C2014F">
        <w:rPr>
          <w:rFonts w:ascii="Arial" w:hAnsi="Arial" w:cs="Arial"/>
          <w:vertAlign w:val="superscript"/>
        </w:rPr>
        <w:t>1</w:t>
      </w:r>
      <w:r w:rsidRPr="00C2014F">
        <w:rPr>
          <w:rFonts w:ascii="Arial" w:hAnsi="Arial" w:cs="Arial"/>
        </w:rPr>
        <w:t xml:space="preserve">, </w:t>
      </w:r>
      <w:r w:rsidRPr="00123476">
        <w:rPr>
          <w:rFonts w:ascii="Arial" w:hAnsi="Arial" w:cs="Arial"/>
          <w:u w:val="single"/>
        </w:rPr>
        <w:t>Chyi-Song Hsieh</w:t>
      </w:r>
      <w:r w:rsidRPr="00123476">
        <w:rPr>
          <w:rFonts w:ascii="Arial" w:hAnsi="Arial" w:cs="Arial"/>
          <w:u w:val="single"/>
          <w:vertAlign w:val="superscript"/>
        </w:rPr>
        <w:t>4</w:t>
      </w:r>
      <w:r>
        <w:rPr>
          <w:rFonts w:ascii="Arial" w:hAnsi="Arial" w:cs="Arial"/>
        </w:rPr>
        <w:t xml:space="preserve">, </w:t>
      </w:r>
      <w:r w:rsidRPr="00C2014F">
        <w:rPr>
          <w:rFonts w:ascii="Arial" w:hAnsi="Arial" w:cs="Arial"/>
        </w:rPr>
        <w:t>Rodney D. Newberry</w:t>
      </w:r>
      <w:r w:rsidRPr="00C2014F">
        <w:rPr>
          <w:rFonts w:ascii="Arial" w:hAnsi="Arial" w:cs="Arial"/>
          <w:vertAlign w:val="superscript"/>
        </w:rPr>
        <w:t>3</w:t>
      </w:r>
      <w:r w:rsidRPr="00C2014F">
        <w:rPr>
          <w:rFonts w:ascii="Arial" w:hAnsi="Arial" w:cs="Arial"/>
        </w:rPr>
        <w:t>, L. David Sibley</w:t>
      </w:r>
      <w:r w:rsidRPr="00C2014F">
        <w:rPr>
          <w:rFonts w:ascii="Arial" w:hAnsi="Arial" w:cs="Arial"/>
          <w:vertAlign w:val="superscript"/>
        </w:rPr>
        <w:t>2</w:t>
      </w:r>
      <w:r w:rsidRPr="00C2014F">
        <w:rPr>
          <w:rFonts w:ascii="Arial" w:hAnsi="Arial" w:cs="Arial"/>
        </w:rPr>
        <w:t>, and Marco Colonna</w:t>
      </w:r>
      <w:r w:rsidRPr="00C2014F">
        <w:rPr>
          <w:rFonts w:ascii="Arial" w:hAnsi="Arial" w:cs="Arial"/>
          <w:vertAlign w:val="superscript"/>
        </w:rPr>
        <w:t>1</w:t>
      </w:r>
    </w:p>
    <w:p w:rsidR="00917C98" w:rsidRPr="00C2014F" w:rsidRDefault="00917C98" w:rsidP="00917C98">
      <w:pPr>
        <w:spacing w:line="480" w:lineRule="auto"/>
        <w:rPr>
          <w:rFonts w:ascii="Arial" w:hAnsi="Arial" w:cs="Arial"/>
        </w:rPr>
      </w:pPr>
      <w:r w:rsidRPr="00C2014F">
        <w:rPr>
          <w:rFonts w:ascii="Arial" w:hAnsi="Arial" w:cs="Arial"/>
        </w:rPr>
        <w:t xml:space="preserve"> </w:t>
      </w:r>
    </w:p>
    <w:p w:rsidR="00917C98" w:rsidRDefault="00917C98" w:rsidP="00917C98">
      <w:pPr>
        <w:spacing w:line="480" w:lineRule="auto"/>
        <w:rPr>
          <w:rFonts w:ascii="Arial" w:hAnsi="Arial" w:cs="Arial"/>
        </w:rPr>
      </w:pPr>
      <w:r w:rsidRPr="00C2014F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Department</w:t>
      </w:r>
      <w:r w:rsidRPr="00C2014F">
        <w:rPr>
          <w:rFonts w:ascii="Arial" w:hAnsi="Arial" w:cs="Arial"/>
        </w:rPr>
        <w:t xml:space="preserve"> of Pathology and Immunology, </w:t>
      </w:r>
      <w:r w:rsidRPr="00C2014F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vertAlign w:val="superscript"/>
        </w:rPr>
        <w:t xml:space="preserve"> </w:t>
      </w:r>
      <w:r w:rsidRPr="004A2C60">
        <w:rPr>
          <w:rFonts w:ascii="Arial" w:hAnsi="Arial" w:cs="Arial"/>
        </w:rPr>
        <w:t>Department of</w:t>
      </w:r>
      <w:r>
        <w:rPr>
          <w:rFonts w:ascii="Arial" w:hAnsi="Arial" w:cs="Arial"/>
          <w:vertAlign w:val="superscript"/>
        </w:rPr>
        <w:t xml:space="preserve"> </w:t>
      </w:r>
      <w:r w:rsidRPr="00C2014F">
        <w:rPr>
          <w:rFonts w:ascii="Arial" w:hAnsi="Arial" w:cs="Arial"/>
        </w:rPr>
        <w:t xml:space="preserve">Molecular Microbiology, </w:t>
      </w:r>
      <w:r w:rsidRPr="00C2014F">
        <w:rPr>
          <w:rFonts w:ascii="Arial" w:hAnsi="Arial" w:cs="Arial"/>
          <w:vertAlign w:val="superscript"/>
        </w:rPr>
        <w:t>3</w:t>
      </w:r>
      <w:r w:rsidRPr="00123476">
        <w:rPr>
          <w:rFonts w:ascii="Arial" w:hAnsi="Arial" w:cs="Arial"/>
        </w:rPr>
        <w:t xml:space="preserve">Division of Gastroenterology, Department of </w:t>
      </w:r>
      <w:r w:rsidRPr="00C2014F">
        <w:rPr>
          <w:rFonts w:ascii="Arial" w:hAnsi="Arial" w:cs="Arial"/>
        </w:rPr>
        <w:t xml:space="preserve">Internal Medicine, </w:t>
      </w:r>
      <w:r w:rsidRPr="00123476">
        <w:rPr>
          <w:rFonts w:ascii="Arial" w:hAnsi="Arial" w:cs="Arial"/>
          <w:u w:val="single"/>
          <w:vertAlign w:val="superscript"/>
        </w:rPr>
        <w:t>4</w:t>
      </w:r>
      <w:r w:rsidRPr="00123476">
        <w:rPr>
          <w:rFonts w:ascii="Arial" w:hAnsi="Arial" w:cs="Arial"/>
          <w:u w:val="single"/>
        </w:rPr>
        <w:t>Division of Rheumatology Department of Internal Medicine</w:t>
      </w:r>
      <w:r>
        <w:rPr>
          <w:rFonts w:ascii="Arial" w:hAnsi="Arial" w:cs="Arial"/>
        </w:rPr>
        <w:t xml:space="preserve">, </w:t>
      </w:r>
      <w:r w:rsidRPr="00C2014F">
        <w:rPr>
          <w:rFonts w:ascii="Arial" w:hAnsi="Arial" w:cs="Arial"/>
        </w:rPr>
        <w:t xml:space="preserve">Washington University School of Medicine, St. Louis, Missouri, USA. </w:t>
      </w:r>
    </w:p>
    <w:p w:rsidR="00917C98" w:rsidRPr="00C2014F" w:rsidRDefault="00917C98" w:rsidP="00917C98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Current Address: </w:t>
      </w:r>
      <w:r w:rsidRPr="00C201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Department of Microbiology and Immunology, Emory University. Atlanta, Georgia, USA.</w:t>
      </w:r>
    </w:p>
    <w:p w:rsidR="00917C98" w:rsidRPr="00C2014F" w:rsidRDefault="00917C98" w:rsidP="00917C98">
      <w:pPr>
        <w:spacing w:line="480" w:lineRule="auto"/>
        <w:rPr>
          <w:rFonts w:ascii="Arial" w:hAnsi="Arial" w:cs="Arial"/>
        </w:rPr>
      </w:pPr>
      <w:r w:rsidRPr="00C2014F">
        <w:rPr>
          <w:rFonts w:ascii="Arial" w:hAnsi="Arial" w:cs="Arial"/>
        </w:rPr>
        <w:t xml:space="preserve"> </w:t>
      </w:r>
    </w:p>
    <w:p w:rsidR="00917C98" w:rsidRPr="00C2014F" w:rsidRDefault="00917C98" w:rsidP="00917C98">
      <w:pPr>
        <w:spacing w:line="480" w:lineRule="auto"/>
        <w:rPr>
          <w:rFonts w:ascii="Arial" w:hAnsi="Arial" w:cs="Arial"/>
        </w:rPr>
      </w:pPr>
      <w:r w:rsidRPr="00C2014F">
        <w:rPr>
          <w:rFonts w:ascii="Arial" w:hAnsi="Arial" w:cs="Arial"/>
        </w:rPr>
        <w:t xml:space="preserve"> </w:t>
      </w:r>
    </w:p>
    <w:p w:rsidR="00917C98" w:rsidRDefault="00917C98" w:rsidP="00917C98">
      <w:pPr>
        <w:spacing w:line="480" w:lineRule="auto"/>
        <w:rPr>
          <w:rFonts w:ascii="Arial" w:hAnsi="Arial" w:cs="Arial"/>
        </w:rPr>
      </w:pPr>
      <w:r w:rsidRPr="00C2014F">
        <w:rPr>
          <w:rFonts w:ascii="Arial" w:hAnsi="Arial" w:cs="Arial"/>
        </w:rPr>
        <w:t xml:space="preserve">Correspondence: </w:t>
      </w:r>
    </w:p>
    <w:p w:rsidR="00917C98" w:rsidRPr="00C2014F" w:rsidRDefault="00917C98" w:rsidP="00917C98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Luisa Cervantes-Barragan, Telephone: (404) 712-8891; FAX (404) 727 8250. email </w:t>
      </w:r>
      <w:hyperlink r:id="rId4" w:history="1">
        <w:r w:rsidRPr="00C1524C">
          <w:rPr>
            <w:rStyle w:val="Hyperlink"/>
            <w:rFonts w:ascii="Arial" w:hAnsi="Arial" w:cs="Arial"/>
          </w:rPr>
          <w:t>lcervantes@emory.edu</w:t>
        </w:r>
      </w:hyperlink>
      <w:r>
        <w:rPr>
          <w:rFonts w:ascii="Arial" w:hAnsi="Arial" w:cs="Arial"/>
        </w:rPr>
        <w:t xml:space="preserve">. </w:t>
      </w:r>
    </w:p>
    <w:p w:rsidR="00917C98" w:rsidRDefault="00917C98" w:rsidP="00D43FCC">
      <w:pPr>
        <w:rPr>
          <w:rFonts w:ascii="Arial" w:hAnsi="Arial" w:cs="Arial"/>
          <w:b/>
        </w:rPr>
      </w:pPr>
    </w:p>
    <w:p w:rsidR="00917C98" w:rsidRDefault="00917C98" w:rsidP="00D43FCC">
      <w:pPr>
        <w:rPr>
          <w:rFonts w:ascii="Arial" w:hAnsi="Arial" w:cs="Arial"/>
          <w:b/>
        </w:rPr>
      </w:pPr>
    </w:p>
    <w:p w:rsidR="00917C98" w:rsidRDefault="00917C98" w:rsidP="00D43FCC">
      <w:pPr>
        <w:rPr>
          <w:rFonts w:ascii="Arial" w:hAnsi="Arial" w:cs="Arial"/>
          <w:b/>
        </w:rPr>
      </w:pPr>
    </w:p>
    <w:p w:rsidR="00917C98" w:rsidRDefault="00917C98" w:rsidP="00D43FCC">
      <w:pPr>
        <w:rPr>
          <w:rFonts w:ascii="Arial" w:hAnsi="Arial" w:cs="Arial"/>
          <w:b/>
        </w:rPr>
      </w:pPr>
    </w:p>
    <w:p w:rsidR="00917C98" w:rsidRDefault="00917C98" w:rsidP="00D43FCC">
      <w:pPr>
        <w:rPr>
          <w:rFonts w:ascii="Arial" w:hAnsi="Arial" w:cs="Arial"/>
          <w:b/>
        </w:rPr>
      </w:pPr>
    </w:p>
    <w:p w:rsidR="00917C98" w:rsidRDefault="00917C98" w:rsidP="00D43FCC">
      <w:pPr>
        <w:rPr>
          <w:rFonts w:ascii="Arial" w:hAnsi="Arial" w:cs="Arial"/>
          <w:b/>
        </w:rPr>
      </w:pPr>
    </w:p>
    <w:p w:rsidR="00917C98" w:rsidRDefault="00917C98" w:rsidP="00D43FCC">
      <w:pPr>
        <w:rPr>
          <w:rFonts w:ascii="Arial" w:hAnsi="Arial" w:cs="Arial"/>
          <w:b/>
        </w:rPr>
      </w:pPr>
    </w:p>
    <w:p w:rsidR="00917C98" w:rsidRDefault="00917C98" w:rsidP="00D43FC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4845050" cy="5087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 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057" cy="509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CC" w:rsidRPr="00917C98" w:rsidRDefault="00D43FCC" w:rsidP="00D43FCC">
      <w:pPr>
        <w:rPr>
          <w:rFonts w:ascii="Arial" w:hAnsi="Arial" w:cs="Arial"/>
          <w:b/>
          <w:u w:val="single"/>
        </w:rPr>
      </w:pPr>
      <w:r w:rsidRPr="00917C98">
        <w:rPr>
          <w:rFonts w:ascii="Arial" w:hAnsi="Arial" w:cs="Arial"/>
          <w:b/>
          <w:u w:val="single"/>
        </w:rPr>
        <w:t xml:space="preserve">Figure </w:t>
      </w:r>
      <w:r w:rsidR="00917C98" w:rsidRPr="00917C98">
        <w:rPr>
          <w:rFonts w:ascii="Arial" w:hAnsi="Arial" w:cs="Arial"/>
          <w:b/>
          <w:u w:val="single"/>
        </w:rPr>
        <w:t>S</w:t>
      </w:r>
      <w:r w:rsidRPr="00917C98">
        <w:rPr>
          <w:rFonts w:ascii="Arial" w:hAnsi="Arial" w:cs="Arial"/>
          <w:b/>
          <w:u w:val="single"/>
        </w:rPr>
        <w:t xml:space="preserve">1. </w:t>
      </w:r>
      <w:proofErr w:type="spellStart"/>
      <w:r w:rsidRPr="00917C98">
        <w:rPr>
          <w:rFonts w:ascii="Arial" w:hAnsi="Arial" w:cs="Arial"/>
          <w:b/>
          <w:i/>
          <w:u w:val="single"/>
        </w:rPr>
        <w:t>Crtam</w:t>
      </w:r>
      <w:proofErr w:type="spellEnd"/>
      <w:r w:rsidRPr="00917C98">
        <w:rPr>
          <w:rFonts w:ascii="Arial" w:hAnsi="Arial" w:cs="Arial"/>
          <w:b/>
          <w:u w:val="single"/>
          <w:vertAlign w:val="superscript"/>
        </w:rPr>
        <w:t>–/–</w:t>
      </w:r>
      <w:r w:rsidRPr="00917C98">
        <w:rPr>
          <w:rFonts w:ascii="Arial" w:hAnsi="Arial" w:cs="Arial"/>
          <w:u w:val="single"/>
        </w:rPr>
        <w:t xml:space="preserve"> </w:t>
      </w:r>
      <w:r w:rsidRPr="00917C98">
        <w:rPr>
          <w:rFonts w:ascii="Arial" w:hAnsi="Arial" w:cs="Arial"/>
          <w:b/>
          <w:u w:val="single"/>
        </w:rPr>
        <w:t xml:space="preserve">mice are more susceptible to </w:t>
      </w:r>
      <w:proofErr w:type="spellStart"/>
      <w:r w:rsidR="00917C98" w:rsidRPr="00917C98">
        <w:rPr>
          <w:rFonts w:ascii="Arial" w:hAnsi="Arial" w:cs="Arial"/>
          <w:b/>
          <w:u w:val="single"/>
        </w:rPr>
        <w:t>ileal</w:t>
      </w:r>
      <w:proofErr w:type="spellEnd"/>
      <w:r w:rsidR="00917C98" w:rsidRPr="00917C98">
        <w:rPr>
          <w:rFonts w:ascii="Arial" w:hAnsi="Arial" w:cs="Arial"/>
          <w:b/>
          <w:u w:val="single"/>
        </w:rPr>
        <w:t xml:space="preserve"> </w:t>
      </w:r>
      <w:r w:rsidRPr="00917C98">
        <w:rPr>
          <w:rFonts w:ascii="Arial" w:hAnsi="Arial" w:cs="Arial"/>
          <w:b/>
          <w:u w:val="single"/>
        </w:rPr>
        <w:t xml:space="preserve">pathology during </w:t>
      </w:r>
      <w:r w:rsidRPr="00917C98">
        <w:rPr>
          <w:rFonts w:ascii="Arial" w:hAnsi="Arial" w:cs="Arial"/>
          <w:b/>
          <w:i/>
          <w:u w:val="single"/>
        </w:rPr>
        <w:t xml:space="preserve">T. </w:t>
      </w:r>
      <w:proofErr w:type="spellStart"/>
      <w:r w:rsidRPr="00917C98">
        <w:rPr>
          <w:rFonts w:ascii="Arial" w:hAnsi="Arial" w:cs="Arial"/>
          <w:b/>
          <w:i/>
          <w:u w:val="single"/>
        </w:rPr>
        <w:t>gondii</w:t>
      </w:r>
      <w:proofErr w:type="spellEnd"/>
      <w:r w:rsidRPr="00917C98">
        <w:rPr>
          <w:rFonts w:ascii="Arial" w:hAnsi="Arial" w:cs="Arial"/>
          <w:b/>
          <w:u w:val="single"/>
        </w:rPr>
        <w:t xml:space="preserve"> infection.  </w:t>
      </w:r>
      <w:r w:rsidRPr="00917C98">
        <w:rPr>
          <w:rFonts w:ascii="Arial" w:hAnsi="Arial" w:cs="Arial"/>
          <w:u w:val="single"/>
        </w:rPr>
        <w:t xml:space="preserve">WT and </w:t>
      </w:r>
      <w:proofErr w:type="spellStart"/>
      <w:r w:rsidRPr="00917C98">
        <w:rPr>
          <w:rFonts w:ascii="Arial" w:hAnsi="Arial" w:cs="Arial"/>
          <w:i/>
          <w:u w:val="single"/>
        </w:rPr>
        <w:t>Crtam</w:t>
      </w:r>
      <w:proofErr w:type="spellEnd"/>
      <w:r w:rsidRPr="00917C98">
        <w:rPr>
          <w:rFonts w:ascii="Arial" w:hAnsi="Arial" w:cs="Arial"/>
          <w:u w:val="single"/>
          <w:vertAlign w:val="superscript"/>
        </w:rPr>
        <w:t>–/–</w:t>
      </w:r>
      <w:r w:rsidRPr="00917C98">
        <w:rPr>
          <w:rFonts w:ascii="Arial" w:hAnsi="Arial" w:cs="Arial"/>
          <w:u w:val="single"/>
        </w:rPr>
        <w:t xml:space="preserve"> mice were infected orally with 10 cysts of </w:t>
      </w:r>
      <w:r w:rsidRPr="00917C98">
        <w:rPr>
          <w:rFonts w:ascii="Arial" w:hAnsi="Arial" w:cs="Arial"/>
          <w:i/>
          <w:u w:val="single"/>
        </w:rPr>
        <w:t xml:space="preserve">T. </w:t>
      </w:r>
      <w:proofErr w:type="spellStart"/>
      <w:r w:rsidRPr="00917C98">
        <w:rPr>
          <w:rFonts w:ascii="Arial" w:hAnsi="Arial" w:cs="Arial"/>
          <w:i/>
          <w:u w:val="single"/>
        </w:rPr>
        <w:t>gondii</w:t>
      </w:r>
      <w:proofErr w:type="spellEnd"/>
      <w:r w:rsidRPr="00917C98">
        <w:rPr>
          <w:rFonts w:ascii="Arial" w:hAnsi="Arial" w:cs="Arial"/>
          <w:u w:val="single"/>
        </w:rPr>
        <w:t xml:space="preserve"> strain ME49, uninfected mice were used as control. Representative sections of </w:t>
      </w:r>
      <w:r w:rsidR="00917C98" w:rsidRPr="00917C98">
        <w:rPr>
          <w:rFonts w:ascii="Arial" w:hAnsi="Arial" w:cs="Arial"/>
          <w:u w:val="single"/>
        </w:rPr>
        <w:t>colon</w:t>
      </w:r>
      <w:r w:rsidRPr="00917C98">
        <w:rPr>
          <w:rFonts w:ascii="Arial" w:hAnsi="Arial" w:cs="Arial"/>
          <w:u w:val="single"/>
        </w:rPr>
        <w:t xml:space="preserve"> stained with hematoxylin and eosin</w:t>
      </w:r>
      <w:r w:rsidR="00917C98" w:rsidRPr="00917C98">
        <w:rPr>
          <w:rFonts w:ascii="Arial" w:hAnsi="Arial" w:cs="Arial"/>
          <w:u w:val="single"/>
        </w:rPr>
        <w:t>.</w:t>
      </w:r>
    </w:p>
    <w:p w:rsidR="00B046BA" w:rsidRDefault="009B65C7" w:rsidP="00B046BA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046BA" w:rsidRDefault="00B046BA" w:rsidP="00B046BA">
      <w:pPr>
        <w:spacing w:after="160" w:line="259" w:lineRule="auto"/>
        <w:rPr>
          <w:rFonts w:ascii="Arial" w:hAnsi="Arial" w:cs="Arial"/>
        </w:rPr>
      </w:pPr>
    </w:p>
    <w:p w:rsidR="00B046BA" w:rsidRDefault="00B046BA" w:rsidP="00B046BA">
      <w:pPr>
        <w:spacing w:after="160" w:line="259" w:lineRule="auto"/>
        <w:rPr>
          <w:rFonts w:ascii="Arial" w:hAnsi="Arial" w:cs="Arial"/>
        </w:rPr>
      </w:pPr>
    </w:p>
    <w:p w:rsidR="00B046BA" w:rsidRDefault="00B046BA" w:rsidP="00B046BA">
      <w:pPr>
        <w:spacing w:after="160" w:line="259" w:lineRule="auto"/>
        <w:rPr>
          <w:rFonts w:ascii="Arial" w:hAnsi="Arial" w:cs="Arial"/>
        </w:rPr>
      </w:pPr>
    </w:p>
    <w:p w:rsidR="00B046BA" w:rsidRDefault="00B046BA" w:rsidP="00B046BA">
      <w:pPr>
        <w:spacing w:after="160" w:line="259" w:lineRule="auto"/>
        <w:rPr>
          <w:rFonts w:ascii="Arial" w:hAnsi="Arial" w:cs="Arial"/>
        </w:rPr>
      </w:pPr>
    </w:p>
    <w:p w:rsidR="00917C98" w:rsidRDefault="00DA3231" w:rsidP="00B046BA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409950" cy="2076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453" cy="208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376" w:rsidRPr="00DA3231" w:rsidRDefault="00D43FCC">
      <w:pPr>
        <w:rPr>
          <w:rFonts w:ascii="Arial" w:hAnsi="Arial" w:cs="Arial"/>
          <w:u w:val="single"/>
        </w:rPr>
      </w:pPr>
      <w:r w:rsidRPr="00DA3231">
        <w:rPr>
          <w:rFonts w:ascii="Arial" w:hAnsi="Arial" w:cs="Arial"/>
          <w:b/>
          <w:u w:val="single"/>
        </w:rPr>
        <w:t xml:space="preserve">Figure </w:t>
      </w:r>
      <w:r w:rsidR="00917C98" w:rsidRPr="00DA3231">
        <w:rPr>
          <w:rFonts w:ascii="Arial" w:hAnsi="Arial" w:cs="Arial"/>
          <w:b/>
          <w:u w:val="single"/>
        </w:rPr>
        <w:t>S</w:t>
      </w:r>
      <w:r w:rsidR="00B046BA">
        <w:rPr>
          <w:rFonts w:ascii="Arial" w:hAnsi="Arial" w:cs="Arial"/>
          <w:b/>
          <w:u w:val="single"/>
        </w:rPr>
        <w:t>2</w:t>
      </w:r>
      <w:r w:rsidRPr="00DA3231">
        <w:rPr>
          <w:rFonts w:ascii="Arial" w:hAnsi="Arial" w:cs="Arial"/>
          <w:b/>
          <w:u w:val="single"/>
        </w:rPr>
        <w:t xml:space="preserve">. Absence of CRTAM expression results in impaired antimicrobial peptide production. </w:t>
      </w:r>
      <w:r w:rsidRPr="00DA3231">
        <w:rPr>
          <w:rFonts w:ascii="Arial" w:hAnsi="Arial" w:cs="Arial"/>
          <w:u w:val="single"/>
        </w:rPr>
        <w:t xml:space="preserve">WT and </w:t>
      </w:r>
      <w:proofErr w:type="spellStart"/>
      <w:r w:rsidRPr="00DA3231">
        <w:rPr>
          <w:rFonts w:ascii="Arial" w:hAnsi="Arial" w:cs="Arial"/>
          <w:i/>
          <w:u w:val="single"/>
        </w:rPr>
        <w:t>Crtam</w:t>
      </w:r>
      <w:proofErr w:type="spellEnd"/>
      <w:r w:rsidRPr="00DA3231">
        <w:rPr>
          <w:rFonts w:ascii="Arial" w:hAnsi="Arial" w:cs="Arial"/>
          <w:u w:val="single"/>
          <w:vertAlign w:val="superscript"/>
        </w:rPr>
        <w:t>–/–</w:t>
      </w:r>
      <w:r w:rsidRPr="00DA3231">
        <w:rPr>
          <w:rFonts w:ascii="Arial" w:hAnsi="Arial" w:cs="Arial"/>
          <w:u w:val="single"/>
        </w:rPr>
        <w:t xml:space="preserve"> mice were infected orally with 10 cysts of </w:t>
      </w:r>
      <w:r w:rsidRPr="00DA3231">
        <w:rPr>
          <w:rFonts w:ascii="Arial" w:hAnsi="Arial" w:cs="Arial"/>
          <w:i/>
          <w:u w:val="single"/>
        </w:rPr>
        <w:t xml:space="preserve">T. </w:t>
      </w:r>
      <w:proofErr w:type="spellStart"/>
      <w:r w:rsidRPr="00DA3231">
        <w:rPr>
          <w:rFonts w:ascii="Arial" w:hAnsi="Arial" w:cs="Arial"/>
          <w:i/>
          <w:u w:val="single"/>
        </w:rPr>
        <w:t>gondii</w:t>
      </w:r>
      <w:proofErr w:type="spellEnd"/>
      <w:r w:rsidRPr="00DA3231">
        <w:rPr>
          <w:rFonts w:ascii="Arial" w:hAnsi="Arial" w:cs="Arial"/>
          <w:u w:val="single"/>
        </w:rPr>
        <w:t xml:space="preserve"> strain ME49.</w:t>
      </w:r>
      <w:r w:rsidR="00917C98" w:rsidRPr="00DA3231">
        <w:rPr>
          <w:rFonts w:ascii="Arial" w:hAnsi="Arial" w:cs="Arial"/>
          <w:u w:val="single"/>
        </w:rPr>
        <w:t xml:space="preserve"> </w:t>
      </w:r>
      <w:r w:rsidR="006B185C" w:rsidRPr="00DA3231">
        <w:rPr>
          <w:rFonts w:ascii="Arial" w:hAnsi="Arial" w:cs="Arial"/>
          <w:u w:val="single"/>
        </w:rPr>
        <w:t xml:space="preserve">Relative abundance of </w:t>
      </w:r>
      <w:r w:rsidR="006B185C" w:rsidRPr="00DA3231">
        <w:rPr>
          <w:rFonts w:ascii="Symbol" w:hAnsi="Symbol" w:cs="Arial"/>
          <w:u w:val="single"/>
        </w:rPr>
        <w:t></w:t>
      </w:r>
      <w:r w:rsidR="006B185C" w:rsidRPr="00DA3231">
        <w:rPr>
          <w:rFonts w:ascii="Arial" w:hAnsi="Arial" w:cs="Arial"/>
          <w:u w:val="single"/>
        </w:rPr>
        <w:t>-</w:t>
      </w:r>
      <w:proofErr w:type="spellStart"/>
      <w:r w:rsidR="006B185C" w:rsidRPr="00DA3231">
        <w:rPr>
          <w:rFonts w:ascii="Arial" w:hAnsi="Arial" w:cs="Arial"/>
          <w:u w:val="single"/>
        </w:rPr>
        <w:t>enterobacteria</w:t>
      </w:r>
      <w:proofErr w:type="spellEnd"/>
      <w:r w:rsidR="006B185C" w:rsidRPr="00DA3231">
        <w:rPr>
          <w:rFonts w:ascii="Arial" w:hAnsi="Arial" w:cs="Arial"/>
          <w:u w:val="single"/>
        </w:rPr>
        <w:t xml:space="preserve"> at days 0, 5, and 8 post infection.</w:t>
      </w:r>
      <w:bookmarkStart w:id="0" w:name="_GoBack"/>
      <w:bookmarkEnd w:id="0"/>
    </w:p>
    <w:sectPr w:rsidR="008B0376" w:rsidRPr="00DA3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85C"/>
    <w:rsid w:val="006B185C"/>
    <w:rsid w:val="00710FFA"/>
    <w:rsid w:val="00847C9A"/>
    <w:rsid w:val="008B0376"/>
    <w:rsid w:val="00917C98"/>
    <w:rsid w:val="009B65C7"/>
    <w:rsid w:val="00B046BA"/>
    <w:rsid w:val="00D43FCC"/>
    <w:rsid w:val="00DA3231"/>
    <w:rsid w:val="00ED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0EFBF"/>
  <w15:chartTrackingRefBased/>
  <w15:docId w15:val="{0AD764D4-8A52-4E73-915E-737F2A897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F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17C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hyperlink" Target="mailto:lcervantes@emory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Emory University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Cervantes Barragan, Luisa Constanza del R</dc:creator>
  <cp:keywords/>
  <dc:description/>
  <cp:lastModifiedBy>Cervantes Barragan, Luisa Constanza del R</cp:lastModifiedBy>
  <cp:revision>2</cp:revision>
  <dcterms:created xsi:type="dcterms:W3CDTF">2019-06-23T13:38:00Z</dcterms:created>
  <dcterms:modified xsi:type="dcterms:W3CDTF">2019-06-23T13:38:00Z</dcterms:modified>
</cp:coreProperties>
</file>