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EEE6" w14:textId="77777777" w:rsidR="00654E8F" w:rsidRPr="001549D3" w:rsidRDefault="00654E8F" w:rsidP="0001436A">
      <w:pPr>
        <w:pStyle w:val="SupplementaryMaterial"/>
        <w:rPr>
          <w:b w:val="0"/>
        </w:rPr>
      </w:pPr>
      <w:r w:rsidRPr="001549D3">
        <w:t>Supplementary Material</w:t>
      </w:r>
    </w:p>
    <w:p w14:paraId="6A15DD4D" w14:textId="10F7855F" w:rsidR="00994A3D" w:rsidRPr="00B25FC5" w:rsidRDefault="00654E8F" w:rsidP="002B4A57">
      <w:pPr>
        <w:pStyle w:val="Heading1"/>
        <w:rPr>
          <w:u w:val="single"/>
        </w:rPr>
      </w:pPr>
      <w:r w:rsidRPr="00994A3D">
        <w:t>Supplementary Figures and Tables</w:t>
      </w:r>
    </w:p>
    <w:p w14:paraId="63D7C2B0" w14:textId="77777777" w:rsidR="00994A3D" w:rsidRPr="001549D3" w:rsidRDefault="00994A3D" w:rsidP="0001436A">
      <w:pPr>
        <w:pStyle w:val="Heading2"/>
      </w:pPr>
      <w:r w:rsidRPr="0001436A">
        <w:t>Supplementary</w:t>
      </w:r>
      <w:r w:rsidRPr="001549D3">
        <w:t xml:space="preserve"> Figures</w:t>
      </w:r>
    </w:p>
    <w:p w14:paraId="6754D378" w14:textId="77777777" w:rsidR="00994A3D" w:rsidRPr="001549D3" w:rsidRDefault="00994A3D" w:rsidP="00994A3D">
      <w:pPr>
        <w:keepNext/>
        <w:rPr>
          <w:rFonts w:cs="Times New Roman"/>
          <w:szCs w:val="24"/>
        </w:rPr>
      </w:pPr>
    </w:p>
    <w:p w14:paraId="14A79407" w14:textId="77777777" w:rsidR="00825F04" w:rsidRPr="00CF29FC" w:rsidRDefault="00825F04" w:rsidP="00825F04">
      <w:pPr>
        <w:rPr>
          <w:rFonts w:cs="Times New Roman"/>
        </w:rPr>
      </w:pPr>
      <w:r w:rsidRPr="00CF29FC">
        <w:rPr>
          <w:rFonts w:cs="Times New Roman"/>
          <w:noProof/>
        </w:rPr>
        <w:drawing>
          <wp:inline distT="0" distB="0" distL="0" distR="0" wp14:anchorId="733CEF66" wp14:editId="03B91F68">
            <wp:extent cx="5486400" cy="45720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572000"/>
                    </a:xfrm>
                    <a:prstGeom prst="rect">
                      <a:avLst/>
                    </a:prstGeom>
                    <a:noFill/>
                    <a:ln>
                      <a:noFill/>
                    </a:ln>
                  </pic:spPr>
                </pic:pic>
              </a:graphicData>
            </a:graphic>
          </wp:inline>
        </w:drawing>
      </w:r>
    </w:p>
    <w:p w14:paraId="7BE698B2" w14:textId="77777777" w:rsidR="00825F04" w:rsidRPr="00CF29FC" w:rsidRDefault="00825F04" w:rsidP="00825F04">
      <w:pPr>
        <w:rPr>
          <w:rFonts w:cs="Times New Roman"/>
        </w:rPr>
      </w:pPr>
    </w:p>
    <w:p w14:paraId="587CE1CB" w14:textId="1EBF678C" w:rsidR="00825F04" w:rsidRPr="00CF29FC" w:rsidRDefault="00825F04" w:rsidP="00825F04">
      <w:pPr>
        <w:rPr>
          <w:rFonts w:cs="Times New Roman"/>
        </w:rPr>
      </w:pPr>
      <w:proofErr w:type="gramStart"/>
      <w:r w:rsidRPr="0001436A">
        <w:rPr>
          <w:rFonts w:cs="Times New Roman"/>
          <w:b/>
          <w:szCs w:val="24"/>
        </w:rPr>
        <w:t xml:space="preserve">Supplementary Figure </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Pr>
          <w:rFonts w:cs="Times New Roman"/>
          <w:b/>
          <w:noProof/>
          <w:szCs w:val="24"/>
        </w:rPr>
        <w:t>1</w:t>
      </w:r>
      <w:r w:rsidRPr="0001436A">
        <w:rPr>
          <w:rFonts w:cs="Times New Roman"/>
          <w:b/>
          <w:szCs w:val="24"/>
        </w:rPr>
        <w:fldChar w:fldCharType="end"/>
      </w:r>
      <w:r w:rsidRPr="0001436A">
        <w:rPr>
          <w:rFonts w:cs="Times New Roman"/>
          <w:b/>
          <w:szCs w:val="24"/>
        </w:rPr>
        <w:t>.</w:t>
      </w:r>
      <w:proofErr w:type="gramEnd"/>
      <w:r w:rsidRPr="00CF29FC">
        <w:rPr>
          <w:rFonts w:cs="Times New Roman"/>
        </w:rPr>
        <w:t xml:space="preserve"> Regression fit to three empirical </w:t>
      </w:r>
      <w:proofErr w:type="spellStart"/>
      <w:r w:rsidRPr="00CF29FC">
        <w:rPr>
          <w:rFonts w:cs="Times New Roman"/>
        </w:rPr>
        <w:t>behaviour</w:t>
      </w:r>
      <w:proofErr w:type="spellEnd"/>
      <w:r w:rsidRPr="00CF29FC">
        <w:rPr>
          <w:rFonts w:cs="Times New Roman"/>
        </w:rPr>
        <w:t xml:space="preserve"> studies on southern and northern killer whales. The data plotted from each study is identified by symbol in the legend. The y-axis is a relative severity score (SS) of an observed whale’s </w:t>
      </w:r>
      <w:proofErr w:type="spellStart"/>
      <w:r w:rsidRPr="00CF29FC">
        <w:rPr>
          <w:rFonts w:cs="Times New Roman"/>
        </w:rPr>
        <w:t>behavioural</w:t>
      </w:r>
      <w:proofErr w:type="spellEnd"/>
      <w:r w:rsidRPr="00CF29FC">
        <w:rPr>
          <w:rFonts w:cs="Times New Roman"/>
        </w:rPr>
        <w:t xml:space="preserve"> response to noise of increasing broadband energy (</w:t>
      </w:r>
      <w:proofErr w:type="spellStart"/>
      <w:r w:rsidRPr="00CF29FC">
        <w:rPr>
          <w:rFonts w:cs="Times New Roman"/>
        </w:rPr>
        <w:t>Southall</w:t>
      </w:r>
      <w:proofErr w:type="spellEnd"/>
      <w:r w:rsidRPr="00CF29FC">
        <w:rPr>
          <w:rFonts w:cs="Times New Roman"/>
        </w:rPr>
        <w:t xml:space="preserve"> 2007). If no response was observed then this corresponded to SS=0. The </w:t>
      </w:r>
      <w:proofErr w:type="gramStart"/>
      <w:r w:rsidRPr="00CF29FC">
        <w:rPr>
          <w:rFonts w:cs="Times New Roman"/>
        </w:rPr>
        <w:t>width of the confidence intervals around the regression line inform</w:t>
      </w:r>
      <w:proofErr w:type="gramEnd"/>
      <w:r w:rsidRPr="00CF29FC">
        <w:rPr>
          <w:rFonts w:cs="Times New Roman"/>
        </w:rPr>
        <w:t xml:space="preserve"> the uncertainty around the dose-response function pictured in Figure 2 of the manuscript. </w:t>
      </w:r>
    </w:p>
    <w:p w14:paraId="332014A0" w14:textId="02C44A95" w:rsidR="00733FCD" w:rsidRPr="00CF29FC" w:rsidRDefault="00B25FC5" w:rsidP="00733FCD">
      <w:pPr>
        <w:rPr>
          <w:rFonts w:cs="Times New Roman"/>
          <w:b/>
        </w:rPr>
      </w:pPr>
      <w:r>
        <w:rPr>
          <w:rFonts w:cs="Times New Roman"/>
          <w:b/>
        </w:rPr>
        <w:br w:type="column"/>
      </w:r>
      <w:r w:rsidR="00733FCD" w:rsidRPr="00CF29FC">
        <w:rPr>
          <w:rFonts w:cs="Times New Roman"/>
          <w:b/>
        </w:rPr>
        <w:lastRenderedPageBreak/>
        <w:t>Supplementary Methods</w:t>
      </w:r>
    </w:p>
    <w:p w14:paraId="2D6255B5" w14:textId="58822EC4" w:rsidR="00733FCD" w:rsidRPr="00CF29FC" w:rsidRDefault="00733FCD" w:rsidP="00733FCD">
      <w:pPr>
        <w:rPr>
          <w:rFonts w:cs="Times New Roman"/>
        </w:rPr>
      </w:pPr>
      <w:r w:rsidRPr="00CF29FC">
        <w:rPr>
          <w:rFonts w:cs="Times New Roman"/>
        </w:rPr>
        <w:t xml:space="preserve">This </w:t>
      </w:r>
      <w:r>
        <w:rPr>
          <w:rFonts w:cs="Times New Roman"/>
        </w:rPr>
        <w:t>supplementary material</w:t>
      </w:r>
      <w:r w:rsidRPr="00CF29FC">
        <w:rPr>
          <w:rFonts w:cs="Times New Roman"/>
        </w:rPr>
        <w:t xml:space="preserve"> describes the analyses that were required to generate acoustic </w:t>
      </w:r>
      <w:proofErr w:type="spellStart"/>
      <w:r w:rsidRPr="00CF29FC">
        <w:rPr>
          <w:rFonts w:cs="Times New Roman"/>
        </w:rPr>
        <w:t>behavioural</w:t>
      </w:r>
      <w:proofErr w:type="spellEnd"/>
      <w:r w:rsidRPr="00CF29FC">
        <w:rPr>
          <w:rFonts w:cs="Times New Roman"/>
        </w:rPr>
        <w:t xml:space="preserve"> dose-response functions. As well, we provide </w:t>
      </w:r>
      <w:r>
        <w:rPr>
          <w:rFonts w:cs="Times New Roman"/>
        </w:rPr>
        <w:t>the pseudo-code</w:t>
      </w:r>
      <w:r w:rsidRPr="00CF29FC">
        <w:rPr>
          <w:rFonts w:cs="Times New Roman"/>
        </w:rPr>
        <w:t xml:space="preserve"> details around the assumptions of the SRKW noise-exposure model. </w:t>
      </w:r>
    </w:p>
    <w:p w14:paraId="0A19B2FC" w14:textId="77777777" w:rsidR="00733FCD" w:rsidRPr="00CF29FC" w:rsidRDefault="00733FCD" w:rsidP="00733FCD">
      <w:pPr>
        <w:rPr>
          <w:rFonts w:cs="Times New Roman"/>
        </w:rPr>
      </w:pPr>
      <w:r w:rsidRPr="00CF29FC">
        <w:rPr>
          <w:rFonts w:cs="Times New Roman"/>
        </w:rPr>
        <w:t xml:space="preserve">To develop the </w:t>
      </w:r>
      <w:proofErr w:type="spellStart"/>
      <w:r w:rsidRPr="00CF29FC">
        <w:rPr>
          <w:rFonts w:cs="Times New Roman"/>
        </w:rPr>
        <w:t>behavioural</w:t>
      </w:r>
      <w:proofErr w:type="spellEnd"/>
      <w:r w:rsidRPr="00CF29FC">
        <w:rPr>
          <w:rFonts w:cs="Times New Roman"/>
        </w:rPr>
        <w:t xml:space="preserve"> response thresholds for two severity responses,  ‘low’ and ‘moderate’ severity </w:t>
      </w:r>
      <w:proofErr w:type="spellStart"/>
      <w:r w:rsidRPr="00CF29FC">
        <w:rPr>
          <w:rFonts w:cs="Times New Roman"/>
        </w:rPr>
        <w:t>behavioural</w:t>
      </w:r>
      <w:proofErr w:type="spellEnd"/>
      <w:r w:rsidRPr="00CF29FC">
        <w:rPr>
          <w:rFonts w:cs="Times New Roman"/>
        </w:rPr>
        <w:t xml:space="preserve"> responses, the following data from three studies on resident killer whales in the vicinity of the Salish Sea.</w:t>
      </w:r>
    </w:p>
    <w:p w14:paraId="304D21B6" w14:textId="77777777" w:rsidR="00733FCD" w:rsidRPr="00CF29FC" w:rsidRDefault="00733FCD" w:rsidP="00733FCD">
      <w:pPr>
        <w:rPr>
          <w:rFonts w:cs="Times New Roman"/>
        </w:rPr>
      </w:pPr>
      <w:bookmarkStart w:id="0" w:name="_Toc388791710"/>
      <w:r w:rsidRPr="00CF29FC">
        <w:rPr>
          <w:rFonts w:cs="Times New Roman"/>
        </w:rPr>
        <w:t>Study 1: Theodolite</w:t>
      </w:r>
      <w:bookmarkEnd w:id="0"/>
      <w:r w:rsidRPr="00CF29FC">
        <w:rPr>
          <w:rFonts w:cs="Times New Roman"/>
        </w:rPr>
        <w:t xml:space="preserve"> </w:t>
      </w:r>
    </w:p>
    <w:p w14:paraId="1A132068" w14:textId="77777777" w:rsidR="00733FCD" w:rsidRPr="00CF29FC" w:rsidRDefault="00733FCD" w:rsidP="00733FCD">
      <w:pPr>
        <w:rPr>
          <w:rFonts w:cs="Times New Roman"/>
        </w:rPr>
      </w:pPr>
      <w:r w:rsidRPr="00CF29FC">
        <w:rPr>
          <w:rFonts w:cs="Times New Roman"/>
        </w:rPr>
        <w:t xml:space="preserve">There were 35 incidences of northern resident killer whales (NRKW) exposed to commercial vessel traffic in </w:t>
      </w:r>
      <w:proofErr w:type="spellStart"/>
      <w:r w:rsidRPr="00CF29FC">
        <w:rPr>
          <w:rFonts w:cs="Times New Roman"/>
        </w:rPr>
        <w:t>Johnstone</w:t>
      </w:r>
      <w:proofErr w:type="spellEnd"/>
      <w:r w:rsidRPr="00CF29FC">
        <w:rPr>
          <w:rFonts w:cs="Times New Roman"/>
        </w:rPr>
        <w:t xml:space="preserve"> Strait, off northern Vancouver Island. The (</w:t>
      </w:r>
      <w:proofErr w:type="spellStart"/>
      <w:r w:rsidRPr="00CF29FC">
        <w:rPr>
          <w:rFonts w:cs="Times New Roman"/>
        </w:rPr>
        <w:t>Southall</w:t>
      </w:r>
      <w:proofErr w:type="spellEnd"/>
      <w:r w:rsidRPr="00CF29FC">
        <w:rPr>
          <w:rFonts w:cs="Times New Roman"/>
        </w:rPr>
        <w:t xml:space="preserve">) severity scores of </w:t>
      </w:r>
      <w:proofErr w:type="spellStart"/>
      <w:r w:rsidRPr="00CF29FC">
        <w:rPr>
          <w:rFonts w:cs="Times New Roman"/>
        </w:rPr>
        <w:t>behaviour</w:t>
      </w:r>
      <w:proofErr w:type="spellEnd"/>
      <w:r w:rsidRPr="00CF29FC">
        <w:rPr>
          <w:rFonts w:cs="Times New Roman"/>
        </w:rPr>
        <w:t xml:space="preserve"> observed in the NRKW was matched to estimates of the received noise levels (RL) in the Appendix B of the Theodolite Study of Killer Whale Response to Ship Traffic (Williams et al. 2014). </w:t>
      </w:r>
    </w:p>
    <w:p w14:paraId="1FA93136" w14:textId="77777777" w:rsidR="00733FCD" w:rsidRPr="00CF29FC" w:rsidRDefault="00733FCD" w:rsidP="00733FCD">
      <w:pPr>
        <w:rPr>
          <w:rFonts w:cs="Times New Roman"/>
        </w:rPr>
      </w:pPr>
      <w:bookmarkStart w:id="1" w:name="_Toc388791711"/>
      <w:r w:rsidRPr="00CF29FC">
        <w:rPr>
          <w:rFonts w:cs="Times New Roman"/>
        </w:rPr>
        <w:t>Study 2: DTAG</w:t>
      </w:r>
      <w:bookmarkEnd w:id="1"/>
      <w:r w:rsidRPr="00CF29FC">
        <w:rPr>
          <w:rFonts w:cs="Times New Roman"/>
        </w:rPr>
        <w:t xml:space="preserve"> </w:t>
      </w:r>
    </w:p>
    <w:p w14:paraId="38D19DCA" w14:textId="77777777" w:rsidR="00733FCD" w:rsidRPr="00CF29FC" w:rsidRDefault="00733FCD" w:rsidP="00733FCD">
      <w:pPr>
        <w:rPr>
          <w:rFonts w:cs="Times New Roman"/>
        </w:rPr>
      </w:pPr>
      <w:r w:rsidRPr="00CF29FC">
        <w:rPr>
          <w:rFonts w:cs="Times New Roman"/>
        </w:rPr>
        <w:t xml:space="preserve">Six RL and </w:t>
      </w:r>
      <w:proofErr w:type="spellStart"/>
      <w:r w:rsidRPr="00CF29FC">
        <w:rPr>
          <w:rFonts w:cs="Times New Roman"/>
        </w:rPr>
        <w:t>Southall</w:t>
      </w:r>
      <w:proofErr w:type="spellEnd"/>
      <w:r w:rsidRPr="00CF29FC">
        <w:rPr>
          <w:rFonts w:cs="Times New Roman"/>
        </w:rPr>
        <w:t xml:space="preserve"> severity scores were taken from Table 8 of the DTAG Study of NRKW </w:t>
      </w:r>
      <w:r w:rsidRPr="000912B2">
        <w:rPr>
          <w:rFonts w:cs="Times New Roman"/>
        </w:rPr>
        <w:t xml:space="preserve">Responses to Ship Traffic (Wright et al. 2017). The DTAG study used </w:t>
      </w:r>
      <w:proofErr w:type="spellStart"/>
      <w:r w:rsidRPr="000912B2">
        <w:rPr>
          <w:rFonts w:cs="Times New Roman"/>
        </w:rPr>
        <w:t>randomisation</w:t>
      </w:r>
      <w:proofErr w:type="spellEnd"/>
      <w:r w:rsidRPr="000912B2">
        <w:rPr>
          <w:rFonts w:cs="Times New Roman"/>
        </w:rPr>
        <w:t xml:space="preserve"> tests to</w:t>
      </w:r>
      <w:r w:rsidRPr="00CF29FC">
        <w:rPr>
          <w:rFonts w:cs="Times New Roman"/>
        </w:rPr>
        <w:t xml:space="preserve"> determine when </w:t>
      </w:r>
      <w:proofErr w:type="spellStart"/>
      <w:r w:rsidRPr="00CF29FC">
        <w:rPr>
          <w:rFonts w:cs="Times New Roman"/>
        </w:rPr>
        <w:t>behaviours</w:t>
      </w:r>
      <w:proofErr w:type="spellEnd"/>
      <w:r w:rsidRPr="00CF29FC">
        <w:rPr>
          <w:rFonts w:cs="Times New Roman"/>
        </w:rPr>
        <w:t xml:space="preserve"> were statistically different than baseline </w:t>
      </w:r>
      <w:proofErr w:type="spellStart"/>
      <w:r w:rsidRPr="00CF29FC">
        <w:rPr>
          <w:rFonts w:cs="Times New Roman"/>
        </w:rPr>
        <w:t>behaviours</w:t>
      </w:r>
      <w:proofErr w:type="spellEnd"/>
      <w:r w:rsidRPr="00CF29FC">
        <w:rPr>
          <w:rFonts w:cs="Times New Roman"/>
        </w:rPr>
        <w:t xml:space="preserve">. The percent change in </w:t>
      </w:r>
      <w:proofErr w:type="spellStart"/>
      <w:r w:rsidRPr="00CF29FC">
        <w:rPr>
          <w:rFonts w:cs="Times New Roman"/>
        </w:rPr>
        <w:t>behaviour</w:t>
      </w:r>
      <w:proofErr w:type="spellEnd"/>
      <w:r w:rsidRPr="00CF29FC">
        <w:rPr>
          <w:rFonts w:cs="Times New Roman"/>
        </w:rPr>
        <w:t xml:space="preserve"> was measured, and a single DTAG deployment (oo11_245a) resulted in a 100% change in rate of social sound production that was assumed to equate to a </w:t>
      </w:r>
      <w:proofErr w:type="spellStart"/>
      <w:r w:rsidRPr="00CF29FC">
        <w:rPr>
          <w:rFonts w:cs="Times New Roman"/>
        </w:rPr>
        <w:t>Southall</w:t>
      </w:r>
      <w:proofErr w:type="spellEnd"/>
      <w:r w:rsidRPr="00CF29FC">
        <w:rPr>
          <w:rFonts w:cs="Times New Roman"/>
        </w:rPr>
        <w:t xml:space="preserve"> severity score of 6.</w:t>
      </w:r>
    </w:p>
    <w:p w14:paraId="5E7E1F68" w14:textId="77777777" w:rsidR="00733FCD" w:rsidRPr="00CF29FC" w:rsidRDefault="00733FCD" w:rsidP="00733FCD">
      <w:pPr>
        <w:rPr>
          <w:rFonts w:cs="Times New Roman"/>
        </w:rPr>
      </w:pPr>
      <w:bookmarkStart w:id="2" w:name="_Toc388791712"/>
      <w:r w:rsidRPr="00CF29FC">
        <w:rPr>
          <w:rFonts w:cs="Times New Roman"/>
        </w:rPr>
        <w:t>Study 3: PAM</w:t>
      </w:r>
      <w:bookmarkEnd w:id="2"/>
      <w:r w:rsidRPr="00CF29FC">
        <w:rPr>
          <w:rFonts w:cs="Times New Roman"/>
        </w:rPr>
        <w:t xml:space="preserve"> </w:t>
      </w:r>
    </w:p>
    <w:p w14:paraId="2787C37B" w14:textId="77777777" w:rsidR="00733FCD" w:rsidRPr="00CF29FC" w:rsidRDefault="00733FCD" w:rsidP="00733FCD">
      <w:pPr>
        <w:rPr>
          <w:rFonts w:cs="Times New Roman"/>
        </w:rPr>
      </w:pPr>
      <w:r w:rsidRPr="00CF29FC">
        <w:rPr>
          <w:rFonts w:cs="Times New Roman"/>
        </w:rPr>
        <w:t xml:space="preserve">The Passive Acoustic Monitoring Study of Killer Whale Responses to Ship Traffic found clear evidence of the Lombard effect, whereby SRKW increase the source level (SL) of their calls as RL increases. </w:t>
      </w:r>
      <w:r w:rsidRPr="00CF29FC">
        <w:rPr>
          <w:rFonts w:cs="Times New Roman"/>
        </w:rPr>
        <w:fldChar w:fldCharType="begin" w:fldLock="1"/>
      </w:r>
      <w:r w:rsidRPr="00CF29FC">
        <w:rPr>
          <w:rFonts w:cs="Times New Roman"/>
        </w:rPr>
        <w:instrText>ADDIN CSL_CITATION { "citationItems" : [ { "id" : "ITEM-1", "itemData" : { "author" : [ { "dropping-particle" : "", "family" : "Southall", "given" : "Brandon L.", "non-dropping-particle" : "", "parse-names" : false, "suffix" : "" }, { "dropping-particle" : "", "family" : "Bowles", "given" : "A.E.", "non-dropping-particle" : "", "parse-names" : false, "suffix" : "" }, { "dropping-particle" : "", "family" : "Ellison", "given" : "W.T.", "non-dropping-particle" : "", "parse-names" : false, "suffix" : "" }, { "dropping-particle" : "", "family" : "Finneran", "given" : "J.J.", "non-dropping-particle" : "", "parse-names" : false, "suffix" : "" }, { "dropping-particle" : "", "family" : "Gentry", "given" : "R.L.", "non-dropping-particle" : "", "parse-names" : false, "suffix" : "" }, { "dropping-particle" : "", "family" : "Greene Jr", "given" : "C.R.", "non-dropping-particle" : "", "parse-names" : false, "suffix" : "" }, { "dropping-particle" : "", "family" : "Kastak", "given" : "David", "non-dropping-particle" : "", "parse-names" : false, "suffix" : "" }, { "dropping-particle" : "", "family" : "Ketten", "given" : "D.R.", "non-dropping-particle" : "", "parse-names" : false, "suffix" : "" }, { "dropping-particle" : "", "family" : "Miller", "given" : "J.H.", "non-dropping-particle" : "", "parse-names" : false, "suffix" : "" }, { "dropping-particle" : "", "family" : "Nachtigall", "given" : "P.E.", "non-dropping-particle" : "", "parse-names" : false, "suffix" : "" }, { "dropping-particle" : "", "family" : "Richardson", "given" : "W. John", "non-dropping-particle" : "", "parse-names" : false, "suffix" : "" }, { "dropping-particle" : "", "family" : "Thomas", "given" : "Jeanette A.", "non-dropping-particle" : "", "parse-names" : false, "suffix" : "" }, { "dropping-particle" : "", "family" : "Tyack", "given" : "Peter L.", "non-dropping-particle" : "", "parse-names" : false, "suffix" : "" } ], "container-title" : "Aquatic Mammals", "id" : "ITEM-1", "issue" : "4", "issued" : { "date-parts" : [ [ "2007" ] ] }, "page" : "411-521", "title" : "Marine mammal noise exposure criteria: Initial scientific recommendations.", "type" : "article-journal", "volume" : "33" }, "uris" : [ "http://www.mendeley.com/documents/?uuid=0e21bfb8-afc6-4365-9a60-533b5fbea510" ] } ], "mendeley" : { "manualFormatting" : "Southall et al. (2007)", "previouslyFormattedCitation" : "(Southall et al. 2007)" }, "properties" : { "noteIndex" : 0 }, "schema" : "https://github.com/citation-style-language/schema/raw/master/csl-citation.json" }</w:instrText>
      </w:r>
      <w:r w:rsidRPr="00CF29FC">
        <w:rPr>
          <w:rFonts w:cs="Times New Roman"/>
        </w:rPr>
        <w:fldChar w:fldCharType="separate"/>
      </w:r>
      <w:r w:rsidRPr="00CF29FC">
        <w:rPr>
          <w:rFonts w:cs="Times New Roman"/>
        </w:rPr>
        <w:t>Southall et al. (2007)</w:t>
      </w:r>
      <w:r w:rsidRPr="00CF29FC">
        <w:rPr>
          <w:rFonts w:cs="Times New Roman"/>
        </w:rPr>
        <w:fldChar w:fldCharType="end"/>
      </w:r>
      <w:r w:rsidRPr="00CF29FC">
        <w:rPr>
          <w:rFonts w:cs="Times New Roman"/>
        </w:rPr>
        <w:t xml:space="preserve"> suggest that the Lombard effect, with duration less than the exposure sound, should be classified as a </w:t>
      </w:r>
      <w:proofErr w:type="spellStart"/>
      <w:r w:rsidRPr="00CF29FC">
        <w:rPr>
          <w:rFonts w:cs="Times New Roman"/>
        </w:rPr>
        <w:t>behavioural</w:t>
      </w:r>
      <w:proofErr w:type="spellEnd"/>
      <w:r w:rsidRPr="00CF29FC">
        <w:rPr>
          <w:rFonts w:cs="Times New Roman"/>
        </w:rPr>
        <w:t xml:space="preserve"> response severity score of 3. </w:t>
      </w:r>
      <w:r w:rsidRPr="00CF29FC">
        <w:rPr>
          <w:rFonts w:cs="Times New Roman"/>
        </w:rPr>
        <w:fldChar w:fldCharType="begin" w:fldLock="1"/>
      </w:r>
      <w:r w:rsidRPr="00CF29FC">
        <w:rPr>
          <w:rFonts w:cs="Times New Roman"/>
        </w:rPr>
        <w:instrText>ADDIN CSL_CITATION { "citationItems" : [ { "id" : "ITEM-1", "itemData" : { "author" : [ { "dropping-particle" : "", "family" : "Southall", "given" : "Brandon L.", "non-dropping-particle" : "", "parse-names" : false, "suffix" : "" }, { "dropping-particle" : "", "family" : "Bowles", "given" : "A.E.", "non-dropping-particle" : "", "parse-names" : false, "suffix" : "" }, { "dropping-particle" : "", "family" : "Ellison", "given" : "W.T.", "non-dropping-particle" : "", "parse-names" : false, "suffix" : "" }, { "dropping-particle" : "", "family" : "Finneran", "given" : "J.J.", "non-dropping-particle" : "", "parse-names" : false, "suffix" : "" }, { "dropping-particle" : "", "family" : "Gentry", "given" : "R.L.", "non-dropping-particle" : "", "parse-names" : false, "suffix" : "" }, { "dropping-particle" : "", "family" : "Greene Jr", "given" : "C.R.", "non-dropping-particle" : "", "parse-names" : false, "suffix" : "" }, { "dropping-particle" : "", "family" : "Kastak", "given" : "David", "non-dropping-particle" : "", "parse-names" : false, "suffix" : "" }, { "dropping-particle" : "", "family" : "Ketten", "given" : "D.R.", "non-dropping-particle" : "", "parse-names" : false, "suffix" : "" }, { "dropping-particle" : "", "family" : "Miller", "given" : "J.H.", "non-dropping-particle" : "", "parse-names" : false, "suffix" : "" }, { "dropping-particle" : "", "family" : "Nachtigall", "given" : "P.E.", "non-dropping-particle" : "", "parse-names" : false, "suffix" : "" }, { "dropping-particle" : "", "family" : "Richardson", "given" : "W. John", "non-dropping-particle" : "", "parse-names" : false, "suffix" : "" }, { "dropping-particle" : "", "family" : "Thomas", "given" : "Jeanette A.", "non-dropping-particle" : "", "parse-names" : false, "suffix" : "" }, { "dropping-particle" : "", "family" : "Tyack", "given" : "Peter L.", "non-dropping-particle" : "", "parse-names" : false, "suffix" : "" } ], "container-title" : "Aquatic Mammals", "id" : "ITEM-1", "issue" : "4", "issued" : { "date-parts" : [ [ "2007" ] ] }, "page" : "411-521", "title" : "Marine mammal noise exposure criteria: Initial scientific recommendations.", "type" : "article-journal", "volume" : "33" }, "uris" : [ "http://www.mendeley.com/documents/?uuid=0e21bfb8-afc6-4365-9a60-533b5fbea510" ] } ], "mendeley" : { "manualFormatting" : "Southall et al. (2007)", "previouslyFormattedCitation" : "(Southall et al. 2007)" }, "properties" : { "noteIndex" : 0 }, "schema" : "https://github.com/citation-style-language/schema/raw/master/csl-citation.json" }</w:instrText>
      </w:r>
      <w:r w:rsidRPr="00CF29FC">
        <w:rPr>
          <w:rFonts w:cs="Times New Roman"/>
        </w:rPr>
        <w:fldChar w:fldCharType="separate"/>
      </w:r>
      <w:r w:rsidRPr="00CF29FC">
        <w:rPr>
          <w:rFonts w:cs="Times New Roman"/>
        </w:rPr>
        <w:t>Southall et al. (2007)</w:t>
      </w:r>
      <w:r w:rsidRPr="00CF29FC">
        <w:rPr>
          <w:rFonts w:cs="Times New Roman"/>
        </w:rPr>
        <w:fldChar w:fldCharType="end"/>
      </w:r>
      <w:r w:rsidRPr="00CF29FC">
        <w:rPr>
          <w:rFonts w:cs="Times New Roman"/>
        </w:rPr>
        <w:t xml:space="preserve"> created their severity scores in order to rank the severity of </w:t>
      </w:r>
      <w:proofErr w:type="spellStart"/>
      <w:r w:rsidRPr="00CF29FC">
        <w:rPr>
          <w:rFonts w:cs="Times New Roman"/>
        </w:rPr>
        <w:t>behavioural</w:t>
      </w:r>
      <w:proofErr w:type="spellEnd"/>
      <w:r w:rsidRPr="00CF29FC">
        <w:rPr>
          <w:rFonts w:cs="Times New Roman"/>
        </w:rPr>
        <w:t xml:space="preserve"> responses to anthropogenic noise, however, the evolution of the Lombard effect long pre-dates anthropogenic noise </w:t>
      </w:r>
      <w:r w:rsidRPr="00CF29FC">
        <w:rPr>
          <w:rFonts w:cs="Times New Roman"/>
        </w:rPr>
        <w:fldChar w:fldCharType="begin" w:fldLock="1"/>
      </w:r>
      <w:r w:rsidRPr="00CF29FC">
        <w:rPr>
          <w:rFonts w:cs="Times New Roman"/>
        </w:rPr>
        <w:instrText>ADDIN CSL_CITATION { "citationItems" : [ { "id" : "ITEM-1", "itemData" : { "DOI" : "10.1163/000579511X605759", "ISSN" : "00057959", "author" : [ { "dropping-particle" : "", "family" : "Brumm", "given" : "Henrik", "non-dropping-particle" : "", "parse-names" : false, "suffix" : "" }, { "dropping-particle" : "", "family" : "Zollinger", "given" : "Sue Anne", "non-dropping-particle" : "", "parse-names" : false, "suffix" : "" } ], "container-title" : "Behaviour", "id" : "ITEM-1", "issue" : "11", "issued" : { "date-parts" : [ [ "2011", "11", "1" ] ] }, "page" : "1173-1198", "title" : "The evolution of the Lombard effect: 100 years of psychoacoustic research", "type" : "article-journal", "volume" : "148" }, "uris" : [ "http://www.mendeley.com/documents/?uuid=ddffca85-5ec5-430c-9830-932776cfbbef" ] } ], "mendeley" : { "previouslyFormattedCitation" : "(Brumm and Zollinger 2011)" }, "properties" : { "noteIndex" : 0 }, "schema" : "https://github.com/citation-style-language/schema/raw/master/csl-citation.json" }</w:instrText>
      </w:r>
      <w:r w:rsidRPr="00CF29FC">
        <w:rPr>
          <w:rFonts w:cs="Times New Roman"/>
        </w:rPr>
        <w:fldChar w:fldCharType="separate"/>
      </w:r>
      <w:r w:rsidRPr="00CF29FC">
        <w:rPr>
          <w:rFonts w:cs="Times New Roman"/>
        </w:rPr>
        <w:t>(Brumm and Zollinger 2011)</w:t>
      </w:r>
      <w:r w:rsidRPr="00CF29FC">
        <w:rPr>
          <w:rFonts w:cs="Times New Roman"/>
        </w:rPr>
        <w:fldChar w:fldCharType="end"/>
      </w:r>
      <w:r w:rsidRPr="00CF29FC">
        <w:rPr>
          <w:rFonts w:cs="Times New Roman"/>
        </w:rPr>
        <w:t xml:space="preserve"> and SRKW clearly exhibit the Lombard effect to both anthropogenic and non-anthropogenic noise. To use the Lombard results (a continuous response) from the PAM study to generate combined thresholds in this study, a threshold (a single discreet point) was selected for deciding when the Lombard effect has </w:t>
      </w:r>
      <w:proofErr w:type="spellStart"/>
      <w:r w:rsidRPr="00CF29FC">
        <w:rPr>
          <w:rFonts w:cs="Times New Roman"/>
        </w:rPr>
        <w:t>occcurred</w:t>
      </w:r>
      <w:proofErr w:type="spellEnd"/>
      <w:r w:rsidRPr="00CF29FC">
        <w:rPr>
          <w:rFonts w:cs="Times New Roman"/>
        </w:rPr>
        <w:t xml:space="preserve"> in response to anthropogenic noise.</w:t>
      </w:r>
    </w:p>
    <w:p w14:paraId="59C3401D" w14:textId="77777777" w:rsidR="00733FCD" w:rsidRPr="00CF29FC" w:rsidRDefault="00733FCD" w:rsidP="00733FCD">
      <w:pPr>
        <w:rPr>
          <w:rFonts w:cs="Times New Roman"/>
        </w:rPr>
      </w:pPr>
      <w:r w:rsidRPr="00CF29FC">
        <w:rPr>
          <w:rFonts w:cs="Times New Roman"/>
        </w:rPr>
        <w:t xml:space="preserve">Wood et al. (2013) provided cumulative probability plots of sound levels at Lime Kiln split into four sound types; ships, boats, depth sounders, and ‘remainder’ (which is assumed to be mostly non-anthropogenic sounds). This study was focused on setting </w:t>
      </w:r>
      <w:proofErr w:type="spellStart"/>
      <w:r w:rsidRPr="00CF29FC">
        <w:rPr>
          <w:rFonts w:cs="Times New Roman"/>
        </w:rPr>
        <w:t>behavioural</w:t>
      </w:r>
      <w:proofErr w:type="spellEnd"/>
      <w:r w:rsidRPr="00CF29FC">
        <w:rPr>
          <w:rFonts w:cs="Times New Roman"/>
        </w:rPr>
        <w:t xml:space="preserve"> response thresholds to commercial vessel </w:t>
      </w:r>
      <w:proofErr w:type="gramStart"/>
      <w:r w:rsidRPr="00CF29FC">
        <w:rPr>
          <w:rFonts w:cs="Times New Roman"/>
        </w:rPr>
        <w:t>noise,</w:t>
      </w:r>
      <w:proofErr w:type="gramEnd"/>
      <w:r w:rsidRPr="00CF29FC">
        <w:rPr>
          <w:rFonts w:cs="Times New Roman"/>
        </w:rPr>
        <w:t xml:space="preserve"> therefore cumulative probability curve from ships was used to determine a conservative threshold above which an anthropogenic Lombard effect is deemed to occur. This study chose the 10% cumulative probability of ship noise level of 110 dB re 1µPa as 90% of ship noise is higher amplitude than this level at Lime Kiln. This threshold of 110 dB re 1µPa was deemed to provide a conservative estimate of the cut-off between ship noise driven Lombard effects and non-anthropogenic noise Lombard effects.</w:t>
      </w:r>
    </w:p>
    <w:p w14:paraId="327F6E54" w14:textId="77777777" w:rsidR="00733FCD" w:rsidRPr="00CF29FC" w:rsidRDefault="00733FCD" w:rsidP="00733FCD">
      <w:pPr>
        <w:rPr>
          <w:rFonts w:cs="Times New Roman"/>
        </w:rPr>
      </w:pPr>
    </w:p>
    <w:p w14:paraId="5DB86587" w14:textId="77777777" w:rsidR="00733FCD" w:rsidRPr="00CF29FC" w:rsidRDefault="00733FCD" w:rsidP="00733FCD">
      <w:pPr>
        <w:rPr>
          <w:rFonts w:cs="Times New Roman"/>
        </w:rPr>
      </w:pPr>
      <w:r w:rsidRPr="00CF29FC">
        <w:rPr>
          <w:rFonts w:cs="Times New Roman"/>
        </w:rPr>
        <w:t xml:space="preserve">Once the ship-related noise threshold above which a Lombard effect was determined to occur, it was necessary to develop a rationale to convert the Lombard effect to </w:t>
      </w:r>
      <w:proofErr w:type="spellStart"/>
      <w:r w:rsidRPr="00CF29FC">
        <w:rPr>
          <w:rFonts w:cs="Times New Roman"/>
        </w:rPr>
        <w:t>Southall</w:t>
      </w:r>
      <w:proofErr w:type="spellEnd"/>
      <w:r w:rsidRPr="00CF29FC">
        <w:rPr>
          <w:rFonts w:cs="Times New Roman"/>
        </w:rPr>
        <w:t xml:space="preserve"> severity scores. In other words, RL thresholds were needed that would result in specific </w:t>
      </w:r>
      <w:proofErr w:type="spellStart"/>
      <w:r w:rsidRPr="00CF29FC">
        <w:rPr>
          <w:rFonts w:cs="Times New Roman"/>
        </w:rPr>
        <w:t>Southall</w:t>
      </w:r>
      <w:proofErr w:type="spellEnd"/>
      <w:r w:rsidRPr="00CF29FC">
        <w:rPr>
          <w:rFonts w:cs="Times New Roman"/>
        </w:rPr>
        <w:t xml:space="preserve"> severity scores. This was done for </w:t>
      </w:r>
      <w:proofErr w:type="spellStart"/>
      <w:r w:rsidRPr="00CF29FC">
        <w:rPr>
          <w:rFonts w:cs="Times New Roman"/>
        </w:rPr>
        <w:t>Southall</w:t>
      </w:r>
      <w:proofErr w:type="spellEnd"/>
      <w:r w:rsidRPr="00CF29FC">
        <w:rPr>
          <w:rFonts w:cs="Times New Roman"/>
        </w:rPr>
        <w:t xml:space="preserve"> severity scores 3 through 6, as 3 is the lowest severity score that </w:t>
      </w:r>
      <w:proofErr w:type="spellStart"/>
      <w:r w:rsidRPr="00CF29FC">
        <w:rPr>
          <w:rFonts w:cs="Times New Roman"/>
        </w:rPr>
        <w:t>Southall</w:t>
      </w:r>
      <w:proofErr w:type="spellEnd"/>
      <w:r w:rsidRPr="00CF29FC">
        <w:rPr>
          <w:rFonts w:cs="Times New Roman"/>
        </w:rPr>
        <w:t xml:space="preserve"> et al. (2007) considered for a Lombard effect and 6 is the highest </w:t>
      </w:r>
      <w:proofErr w:type="spellStart"/>
      <w:r w:rsidRPr="00CF29FC">
        <w:rPr>
          <w:rFonts w:cs="Times New Roman"/>
        </w:rPr>
        <w:t>Southall</w:t>
      </w:r>
      <w:proofErr w:type="spellEnd"/>
      <w:r w:rsidRPr="00CF29FC">
        <w:rPr>
          <w:rFonts w:cs="Times New Roman"/>
        </w:rPr>
        <w:t xml:space="preserve"> severity response to ships recorded in the theodolite and DTAG studies on NRKW. Like the theodolite and DTAG studies, attributing a </w:t>
      </w:r>
      <w:proofErr w:type="spellStart"/>
      <w:r w:rsidRPr="00CF29FC">
        <w:rPr>
          <w:rFonts w:cs="Times New Roman"/>
        </w:rPr>
        <w:t>Southall</w:t>
      </w:r>
      <w:proofErr w:type="spellEnd"/>
      <w:r w:rsidRPr="00CF29FC">
        <w:rPr>
          <w:rFonts w:cs="Times New Roman"/>
        </w:rPr>
        <w:t xml:space="preserve"> severity score to a change in </w:t>
      </w:r>
      <w:proofErr w:type="spellStart"/>
      <w:r w:rsidRPr="00CF29FC">
        <w:rPr>
          <w:rFonts w:cs="Times New Roman"/>
        </w:rPr>
        <w:t>behaviour</w:t>
      </w:r>
      <w:proofErr w:type="spellEnd"/>
      <w:r w:rsidRPr="00CF29FC">
        <w:rPr>
          <w:rFonts w:cs="Times New Roman"/>
        </w:rPr>
        <w:t xml:space="preserve"> requires setting thresholds for change that equate to specific </w:t>
      </w:r>
      <w:proofErr w:type="spellStart"/>
      <w:r w:rsidRPr="00CF29FC">
        <w:rPr>
          <w:rFonts w:cs="Times New Roman"/>
        </w:rPr>
        <w:t>Southall</w:t>
      </w:r>
      <w:proofErr w:type="spellEnd"/>
      <w:r w:rsidRPr="00CF29FC">
        <w:rPr>
          <w:rFonts w:cs="Times New Roman"/>
        </w:rPr>
        <w:t xml:space="preserve"> severity scores. This was done for the PAM data using similar percent change thresholds that were used in the theodolite study for </w:t>
      </w:r>
      <w:proofErr w:type="spellStart"/>
      <w:r w:rsidRPr="00CF29FC">
        <w:rPr>
          <w:rFonts w:cs="Times New Roman"/>
        </w:rPr>
        <w:t>Southall</w:t>
      </w:r>
      <w:proofErr w:type="spellEnd"/>
      <w:r w:rsidRPr="00CF29FC">
        <w:rPr>
          <w:rFonts w:cs="Times New Roman"/>
        </w:rPr>
        <w:t xml:space="preserve"> severity 3 to 5.  When a 100% change in rate of social sound production was observed, this was assumed to equate to a </w:t>
      </w:r>
      <w:proofErr w:type="spellStart"/>
      <w:r w:rsidRPr="00CF29FC">
        <w:rPr>
          <w:rFonts w:cs="Times New Roman"/>
        </w:rPr>
        <w:t>Southall</w:t>
      </w:r>
      <w:proofErr w:type="spellEnd"/>
      <w:r w:rsidRPr="00CF29FC">
        <w:rPr>
          <w:rFonts w:cs="Times New Roman"/>
        </w:rPr>
        <w:t xml:space="preserve"> severity score of 6. Using these percent changes in SRKW RL above the Lombard effect ship threshold (110 dB re 1µPa), the RL thresholds corresponding to each </w:t>
      </w:r>
      <w:proofErr w:type="spellStart"/>
      <w:r w:rsidRPr="00CF29FC">
        <w:rPr>
          <w:rFonts w:cs="Times New Roman"/>
        </w:rPr>
        <w:t>Southall</w:t>
      </w:r>
      <w:proofErr w:type="spellEnd"/>
      <w:r w:rsidRPr="00CF29FC">
        <w:rPr>
          <w:rFonts w:cs="Times New Roman"/>
        </w:rPr>
        <w:t xml:space="preserve"> severity score were calculated.</w:t>
      </w:r>
    </w:p>
    <w:p w14:paraId="770C8C86" w14:textId="77777777" w:rsidR="00733FCD" w:rsidRPr="00CF29FC" w:rsidRDefault="00733FCD" w:rsidP="00733FCD">
      <w:pPr>
        <w:rPr>
          <w:rFonts w:cs="Times New Roman"/>
        </w:rPr>
      </w:pPr>
      <w:bookmarkStart w:id="3" w:name="_Toc388791715"/>
      <w:r w:rsidRPr="00CF29FC">
        <w:rPr>
          <w:rFonts w:cs="Times New Roman"/>
        </w:rPr>
        <w:t>Creating Combined Thresholds from All Three Studies</w:t>
      </w:r>
      <w:bookmarkEnd w:id="3"/>
    </w:p>
    <w:p w14:paraId="0D053B03" w14:textId="0982E909" w:rsidR="00733FCD" w:rsidRPr="00CF29FC" w:rsidRDefault="00733FCD" w:rsidP="00733FCD">
      <w:pPr>
        <w:rPr>
          <w:rFonts w:cs="Times New Roman"/>
        </w:rPr>
      </w:pPr>
      <w:r w:rsidRPr="00CF29FC">
        <w:rPr>
          <w:rFonts w:cs="Times New Roman"/>
        </w:rPr>
        <w:t xml:space="preserve">The RL and resulting </w:t>
      </w:r>
      <w:proofErr w:type="spellStart"/>
      <w:r w:rsidRPr="00CF29FC">
        <w:rPr>
          <w:rFonts w:cs="Times New Roman"/>
        </w:rPr>
        <w:t>Southall</w:t>
      </w:r>
      <w:proofErr w:type="spellEnd"/>
      <w:r w:rsidRPr="00CF29FC">
        <w:rPr>
          <w:rFonts w:cs="Times New Roman"/>
        </w:rPr>
        <w:t xml:space="preserve"> severity scores from the three studies are consolidated in </w:t>
      </w:r>
      <w:r w:rsidR="000912B2">
        <w:rPr>
          <w:rFonts w:cs="Times New Roman"/>
        </w:rPr>
        <w:t xml:space="preserve">Supplementary </w:t>
      </w:r>
      <w:r w:rsidRPr="00CF29FC">
        <w:rPr>
          <w:rFonts w:cs="Times New Roman"/>
        </w:rPr>
        <w:t xml:space="preserve">Figure 1.  There is a large amount of variation in correlating these 45 individual estimates of RL, and even a large amount of variability is apparent within each </w:t>
      </w:r>
      <w:proofErr w:type="spellStart"/>
      <w:r w:rsidRPr="00CF29FC">
        <w:rPr>
          <w:rFonts w:cs="Times New Roman"/>
        </w:rPr>
        <w:t>Southall</w:t>
      </w:r>
      <w:proofErr w:type="spellEnd"/>
      <w:r w:rsidRPr="00CF29FC">
        <w:rPr>
          <w:rFonts w:cs="Times New Roman"/>
        </w:rPr>
        <w:t xml:space="preserve"> severity score. This variation may be due to the RL being only one of several variables that may contribute to a </w:t>
      </w:r>
      <w:proofErr w:type="spellStart"/>
      <w:r w:rsidRPr="00CF29FC">
        <w:rPr>
          <w:rFonts w:cs="Times New Roman"/>
        </w:rPr>
        <w:t>behavioural</w:t>
      </w:r>
      <w:proofErr w:type="spellEnd"/>
      <w:r w:rsidRPr="00CF29FC">
        <w:rPr>
          <w:rFonts w:cs="Times New Roman"/>
        </w:rPr>
        <w:t xml:space="preserve"> response, and these reasons are explored in our discussion, but we acknowledge here that the </w:t>
      </w:r>
      <w:proofErr w:type="spellStart"/>
      <w:r w:rsidRPr="00CF29FC">
        <w:rPr>
          <w:rFonts w:cs="Times New Roman"/>
        </w:rPr>
        <w:t>behaviour</w:t>
      </w:r>
      <w:proofErr w:type="spellEnd"/>
      <w:r w:rsidRPr="00CF29FC">
        <w:rPr>
          <w:rFonts w:cs="Times New Roman"/>
        </w:rPr>
        <w:t xml:space="preserve"> state and context of the animal exposed to noise, as well as its location in relation to the noise, and its previous experience with that noise may all influence whether a response occurs and its severity </w:t>
      </w:r>
      <w:r w:rsidRPr="00CF29FC">
        <w:rPr>
          <w:rFonts w:cs="Times New Roman"/>
        </w:rPr>
        <w:fldChar w:fldCharType="begin" w:fldLock="1"/>
      </w:r>
      <w:r w:rsidRPr="00CF29FC">
        <w:rPr>
          <w:rFonts w:cs="Times New Roman"/>
        </w:rPr>
        <w:instrText>ADDIN CSL_CITATION { "citationItems" : [ { "id" : "ITEM-1", "itemData" : { "ISSN" : "08888892", "author" : [ { "dropping-particle" : "", "family" : "Ellison", "given" : "W.T.", "non-dropping-particle" : "", "parse-names" : false, "suffix" : "" }, { "dropping-particle" : "", "family" : "Southall", "given" : "B.L.", "non-dropping-particle" : "", "parse-names" : false, "suffix" : "" }, { "dropping-particle" : "", "family" : "Clark", "given" : "C.W.", "non-dropping-particle" : "", "parse-names" : false, "suffix" : "" }, { "dropping-particle" : "", "family" : "Frankel", "given" : "A.S.", "non-dropping-particle" : "", "parse-names" : false, "suffix" : "" } ], "container-title" : "Conservation Biology", "id" : "ITEM-1", "issue" : "1", "issued" : { "date-parts" : [ [ "2011", "12", "19" ] ] }, "page" : "21-28", "title" : "A New Context-Based Approach to Assess Marine Mammal Behavioral Responses to Anthropogenic Sounds", "type" : "article-journal", "volume" : "26" }, "uris" : [ "http://www.mendeley.com/documents/?uuid=6b1935d9-978e-4ae6-9440-bc383872415c" ] } ], "mendeley" : { "previouslyFormattedCitation" : "(Ellison et al. 2011)" }, "properties" : { "noteIndex" : 0 }, "schema" : "https://github.com/citation-style-language/schema/raw/master/csl-citation.json" }</w:instrText>
      </w:r>
      <w:r w:rsidRPr="00CF29FC">
        <w:rPr>
          <w:rFonts w:cs="Times New Roman"/>
        </w:rPr>
        <w:fldChar w:fldCharType="separate"/>
      </w:r>
      <w:r w:rsidRPr="00CF29FC">
        <w:rPr>
          <w:rFonts w:cs="Times New Roman"/>
        </w:rPr>
        <w:t>(Ellison et al. 2012)</w:t>
      </w:r>
      <w:r w:rsidRPr="00CF29FC">
        <w:rPr>
          <w:rFonts w:cs="Times New Roman"/>
        </w:rPr>
        <w:fldChar w:fldCharType="end"/>
      </w:r>
      <w:r w:rsidRPr="00CF29FC">
        <w:rPr>
          <w:rFonts w:cs="Times New Roman"/>
        </w:rPr>
        <w:t xml:space="preserve">. </w:t>
      </w:r>
    </w:p>
    <w:p w14:paraId="7BA81F52" w14:textId="77777777" w:rsidR="00733FCD" w:rsidRPr="00CF29FC" w:rsidRDefault="00733FCD" w:rsidP="00733FCD">
      <w:pPr>
        <w:rPr>
          <w:rFonts w:cs="Times New Roman"/>
        </w:rPr>
      </w:pPr>
      <w:r w:rsidRPr="00CF29FC">
        <w:rPr>
          <w:rFonts w:cs="Times New Roman"/>
        </w:rPr>
        <w:t xml:space="preserve">Two thresholds of </w:t>
      </w:r>
      <w:proofErr w:type="spellStart"/>
      <w:r w:rsidRPr="00CF29FC">
        <w:rPr>
          <w:rFonts w:cs="Times New Roman"/>
        </w:rPr>
        <w:t>behavioural</w:t>
      </w:r>
      <w:proofErr w:type="spellEnd"/>
      <w:r w:rsidRPr="00CF29FC">
        <w:rPr>
          <w:rFonts w:cs="Times New Roman"/>
        </w:rPr>
        <w:t xml:space="preserve"> response were developed and correspond to a low severity and moderate severity response. </w:t>
      </w:r>
      <w:proofErr w:type="spellStart"/>
      <w:r w:rsidRPr="00CF29FC">
        <w:rPr>
          <w:rFonts w:cs="Times New Roman"/>
        </w:rPr>
        <w:t>Behavioural</w:t>
      </w:r>
      <w:proofErr w:type="spellEnd"/>
      <w:r w:rsidRPr="00CF29FC">
        <w:rPr>
          <w:rFonts w:cs="Times New Roman"/>
        </w:rPr>
        <w:t xml:space="preserve"> responses were </w:t>
      </w:r>
      <w:proofErr w:type="spellStart"/>
      <w:r w:rsidRPr="00CF29FC">
        <w:rPr>
          <w:rFonts w:cs="Times New Roman"/>
        </w:rPr>
        <w:t>categorised</w:t>
      </w:r>
      <w:proofErr w:type="spellEnd"/>
      <w:r w:rsidRPr="00CF29FC">
        <w:rPr>
          <w:rFonts w:cs="Times New Roman"/>
        </w:rPr>
        <w:t xml:space="preserve"> as either ‘low’ or ‘moderate’, corresponding to </w:t>
      </w:r>
      <w:proofErr w:type="spellStart"/>
      <w:r w:rsidRPr="00CF29FC">
        <w:rPr>
          <w:rFonts w:cs="Times New Roman"/>
        </w:rPr>
        <w:t>Southall</w:t>
      </w:r>
      <w:proofErr w:type="spellEnd"/>
      <w:r w:rsidRPr="00CF29FC">
        <w:rPr>
          <w:rFonts w:cs="Times New Roman"/>
        </w:rPr>
        <w:t xml:space="preserve"> severity scores of 2-3 and 4-6 (</w:t>
      </w:r>
      <w:proofErr w:type="spellStart"/>
      <w:r w:rsidRPr="00CF29FC">
        <w:rPr>
          <w:rFonts w:cs="Times New Roman"/>
        </w:rPr>
        <w:t>Southall</w:t>
      </w:r>
      <w:proofErr w:type="spellEnd"/>
      <w:r w:rsidRPr="00CF29FC">
        <w:rPr>
          <w:rFonts w:cs="Times New Roman"/>
        </w:rPr>
        <w:t xml:space="preserve"> et al. </w:t>
      </w:r>
      <w:r w:rsidRPr="00CF29FC">
        <w:rPr>
          <w:rFonts w:cs="Times New Roman"/>
        </w:rPr>
        <w:fldChar w:fldCharType="begin" w:fldLock="1"/>
      </w:r>
      <w:r w:rsidRPr="00CF29FC">
        <w:rPr>
          <w:rFonts w:cs="Times New Roman"/>
        </w:rPr>
        <w:instrText>ADDIN CSL_CITATION { "citationItems" : [ { "id" : "ITEM-1", "itemData" : { "author" : [ { "dropping-particle" : "", "family" : "Southall", "given" : "Brandon L.", "non-dropping-particle" : "", "parse-names" : false, "suffix" : "" }, { "dropping-particle" : "", "family" : "Bowles", "given" : "A.E.", "non-dropping-particle" : "", "parse-names" : false, "suffix" : "" }, { "dropping-particle" : "", "family" : "Ellison", "given" : "W.T.", "non-dropping-particle" : "", "parse-names" : false, "suffix" : "" }, { "dropping-particle" : "", "family" : "Finneran", "given" : "J.J.", "non-dropping-particle" : "", "parse-names" : false, "suffix" : "" }, { "dropping-particle" : "", "family" : "Gentry", "given" : "R.L.", "non-dropping-particle" : "", "parse-names" : false, "suffix" : "" }, { "dropping-particle" : "", "family" : "Greene Jr", "given" : "C.R.", "non-dropping-particle" : "", "parse-names" : false, "suffix" : "" }, { "dropping-particle" : "", "family" : "Kastak", "given" : "David", "non-dropping-particle" : "", "parse-names" : false, "suffix" : "" }, { "dropping-particle" : "", "family" : "Ketten", "given" : "D.R.", "non-dropping-particle" : "", "parse-names" : false, "suffix" : "" }, { "dropping-particle" : "", "family" : "Miller", "given" : "J.H.", "non-dropping-particle" : "", "parse-names" : false, "suffix" : "" }, { "dropping-particle" : "", "family" : "Nachtigall", "given" : "P.E.", "non-dropping-particle" : "", "parse-names" : false, "suffix" : "" }, { "dropping-particle" : "", "family" : "Richardson", "given" : "W. John", "non-dropping-particle" : "", "parse-names" : false, "suffix" : "" }, { "dropping-particle" : "", "family" : "Thomas", "given" : "Jeanette A.", "non-dropping-particle" : "", "parse-names" : false, "suffix" : "" }, { "dropping-particle" : "", "family" : "Tyack", "given" : "Peter L.", "non-dropping-particle" : "", "parse-names" : false, "suffix" : "" } ], "container-title" : "Aquatic Mammals", "id" : "ITEM-1", "issue" : "4", "issued" : { "date-parts" : [ [ "2007" ] ] }, "page" : "411-521", "title" : "Marine mammal noise exposure criteria: Initial scientific recommendations.", "type" : "article-journal", "volume" : "33" }, "uris" : [ "http://www.mendeley.com/documents/?uuid=0e21bfb8-afc6-4365-9a60-533b5fbea510" ] } ], "mendeley" : { "manualFormatting" : "(2007)", "previouslyFormattedCitation" : "(Southall et al. 2007)" }, "properties" : { "noteIndex" : 0 }, "schema" : "https://github.com/citation-style-language/schema/raw/master/csl-citation.json" }</w:instrText>
      </w:r>
      <w:r w:rsidRPr="00CF29FC">
        <w:rPr>
          <w:rFonts w:cs="Times New Roman"/>
        </w:rPr>
        <w:fldChar w:fldCharType="separate"/>
      </w:r>
      <w:r w:rsidRPr="00CF29FC">
        <w:rPr>
          <w:rFonts w:cs="Times New Roman"/>
        </w:rPr>
        <w:t>(2007)</w:t>
      </w:r>
      <w:r w:rsidRPr="00CF29FC">
        <w:rPr>
          <w:rFonts w:cs="Times New Roman"/>
        </w:rPr>
        <w:fldChar w:fldCharType="end"/>
      </w:r>
      <w:r w:rsidRPr="00CF29FC">
        <w:rPr>
          <w:rFonts w:cs="Times New Roman"/>
        </w:rPr>
        <w:t xml:space="preserve">. Low </w:t>
      </w:r>
      <w:proofErr w:type="spellStart"/>
      <w:r w:rsidRPr="00CF29FC">
        <w:rPr>
          <w:rFonts w:cs="Times New Roman"/>
        </w:rPr>
        <w:t>behavioural</w:t>
      </w:r>
      <w:proofErr w:type="spellEnd"/>
      <w:r w:rsidRPr="00CF29FC">
        <w:rPr>
          <w:rFonts w:cs="Times New Roman"/>
        </w:rPr>
        <w:t xml:space="preserve"> responses are relatively minor and brief, while moderate </w:t>
      </w:r>
      <w:proofErr w:type="spellStart"/>
      <w:r w:rsidRPr="00CF29FC">
        <w:rPr>
          <w:rFonts w:cs="Times New Roman"/>
        </w:rPr>
        <w:t>behavioural</w:t>
      </w:r>
      <w:proofErr w:type="spellEnd"/>
      <w:r w:rsidRPr="00CF29FC">
        <w:rPr>
          <w:rFonts w:cs="Times New Roman"/>
        </w:rPr>
        <w:t xml:space="preserve"> responses have a higher likelihood of affecting foraging, reproduction and subsequent long-term vital rates of individual whales. </w:t>
      </w:r>
    </w:p>
    <w:p w14:paraId="7BC689EA" w14:textId="7A2D1A4E" w:rsidR="00733FCD" w:rsidRPr="00CF29FC" w:rsidRDefault="00733FCD" w:rsidP="00733FCD">
      <w:pPr>
        <w:rPr>
          <w:rFonts w:cs="Times New Roman"/>
        </w:rPr>
      </w:pPr>
      <w:r w:rsidRPr="00CF29FC">
        <w:rPr>
          <w:rFonts w:cs="Times New Roman"/>
        </w:rPr>
        <w:t xml:space="preserve">While the regression line in </w:t>
      </w:r>
      <w:r w:rsidR="000912B2">
        <w:rPr>
          <w:rFonts w:cs="Times New Roman"/>
        </w:rPr>
        <w:t xml:space="preserve">Supplementary </w:t>
      </w:r>
      <w:r w:rsidRPr="00CF29FC">
        <w:rPr>
          <w:rFonts w:cs="Times New Roman"/>
        </w:rPr>
        <w:t xml:space="preserve">Figure 1 could be used to predict the average RL for low and moderate </w:t>
      </w:r>
      <w:proofErr w:type="spellStart"/>
      <w:r w:rsidRPr="00CF29FC">
        <w:rPr>
          <w:rFonts w:cs="Times New Roman"/>
        </w:rPr>
        <w:t>behavioural</w:t>
      </w:r>
      <w:proofErr w:type="spellEnd"/>
      <w:r w:rsidRPr="00CF29FC">
        <w:rPr>
          <w:rFonts w:cs="Times New Roman"/>
        </w:rPr>
        <w:t xml:space="preserve"> response (129 dB re 1 µPa for low and 137 dB re 1 µPa for moderate) and therefore as a single threshold for estimates of SRKW noise overlap and population </w:t>
      </w:r>
      <w:proofErr w:type="spellStart"/>
      <w:r w:rsidRPr="00CF29FC">
        <w:rPr>
          <w:rFonts w:cs="Times New Roman"/>
        </w:rPr>
        <w:t>modelling</w:t>
      </w:r>
      <w:proofErr w:type="spellEnd"/>
      <w:r w:rsidRPr="00CF29FC">
        <w:rPr>
          <w:rFonts w:cs="Times New Roman"/>
        </w:rPr>
        <w:t xml:space="preserve">, this would ignore the large variance in RL seen in these studies. Dose-response curves plot the relationship between the probabilities of an effect occurring at a given level of noise exposure. Dose-response curves have also been applied to estimates of marine mammal injury and </w:t>
      </w:r>
      <w:proofErr w:type="spellStart"/>
      <w:r w:rsidRPr="00CF29FC">
        <w:rPr>
          <w:rFonts w:cs="Times New Roman"/>
        </w:rPr>
        <w:t>behavioural</w:t>
      </w:r>
      <w:proofErr w:type="spellEnd"/>
      <w:r w:rsidRPr="00CF29FC">
        <w:rPr>
          <w:rFonts w:cs="Times New Roman"/>
        </w:rPr>
        <w:t xml:space="preserve"> response due to anthropogenic noise, specifically by the US Navy </w:t>
      </w:r>
      <w:r w:rsidRPr="00CF29FC">
        <w:rPr>
          <w:rFonts w:cs="Times New Roman"/>
        </w:rPr>
        <w:fldChar w:fldCharType="begin" w:fldLock="1"/>
      </w:r>
      <w:r w:rsidRPr="00CF29FC">
        <w:rPr>
          <w:rFonts w:cs="Times New Roman"/>
        </w:rPr>
        <w:instrText>ADDIN CSL_CITATION { "citationItems" : [ { "id" : "ITEM-1", "itemData" : { "author" : [ { "dropping-particle" : "", "family" : "US Navy", "given" : "", "non-dropping-particle" : "", "parse-names" : false, "suffix" : "" } ], "id" : "ITEM-1", "issued" : { "date-parts" : [ [ "2008" ] ] }, "page" : "1026", "title" : "Southern California Range Complex Environmental Impact Statement/Overseas Environmental Impact Statetment. Volume 1 of 2: Chapters 1-3.", "type" : "report" }, "uris" : [ "http://www.mendeley.com/documents/?uuid=058331f4-2904-401e-bed0-8ef59cce9915" ] }, { "id" : "ITEM-2", "itemData" : { "author" : [ { "dropping-particle" : "", "family" : "US Navy", "given" : "", "non-dropping-particle" : "", "parse-names" : false, "suffix" : "" } ], "id" : "ITEM-2", "issue" : "May", "issued" : { "date-parts" : [ [ "2012" ] ] }, "title" : "Atlantic Fleet Training and Testing EIR/OEIS: Draft Version (May 2012)", "type" : "report" }, "uris" : [ "http://www.mendeley.com/documents/?uuid=4d739482-18ef-43b1-a002-d0821d8942e6" ] } ], "mendeley" : { "previouslyFormattedCitation" : "(US Navy 2008, 2012)" }, "properties" : { "noteIndex" : 0 }, "schema" : "https://github.com/citation-style-language/schema/raw/master/csl-citation.json" }</w:instrText>
      </w:r>
      <w:r w:rsidRPr="00CF29FC">
        <w:rPr>
          <w:rFonts w:cs="Times New Roman"/>
        </w:rPr>
        <w:fldChar w:fldCharType="separate"/>
      </w:r>
      <w:r w:rsidRPr="00CF29FC">
        <w:rPr>
          <w:rFonts w:cs="Times New Roman"/>
        </w:rPr>
        <w:t>(US Navy 2008, 2012)</w:t>
      </w:r>
      <w:r w:rsidRPr="00CF29FC">
        <w:rPr>
          <w:rFonts w:cs="Times New Roman"/>
        </w:rPr>
        <w:fldChar w:fldCharType="end"/>
      </w:r>
      <w:r w:rsidRPr="00CF29FC">
        <w:rPr>
          <w:rFonts w:cs="Times New Roman"/>
        </w:rPr>
        <w:t xml:space="preserve">. This study uses the dose-response formula defined by the US Navy </w:t>
      </w:r>
      <w:r w:rsidRPr="00CF29FC">
        <w:rPr>
          <w:rFonts w:cs="Times New Roman"/>
        </w:rPr>
        <w:fldChar w:fldCharType="begin" w:fldLock="1"/>
      </w:r>
      <w:r w:rsidRPr="00CF29FC">
        <w:rPr>
          <w:rFonts w:cs="Times New Roman"/>
        </w:rPr>
        <w:instrText>ADDIN CSL_CITATION { "citationItems" : [ { "id" : "ITEM-1", "itemData" : { "author" : [ { "dropping-particle" : "", "family" : "US Navy", "given" : "", "non-dropping-particle" : "", "parse-names" : false, "suffix" : "" } ], "id" : "ITEM-1", "issued" : { "date-parts" : [ [ "2008" ] ] }, "page" : "1026", "title" : "Southern California Range Complex Environmental Impact Statement/Overseas Environmental Impact Statetment. Volume 1 of 2: Chapters 1-3.", "type" : "report" }, "uris" : [ "http://www.mendeley.com/documents/?uuid=058331f4-2904-401e-bed0-8ef59cce9915" ] } ], "mendeley" : { "manualFormatting" : "(2008)", "previouslyFormattedCitation" : "(US Navy 2008)" }, "properties" : { "noteIndex" : 0 }, "schema" : "https://github.com/citation-style-language/schema/raw/master/csl-citation.json" }</w:instrText>
      </w:r>
      <w:r w:rsidRPr="00CF29FC">
        <w:rPr>
          <w:rFonts w:cs="Times New Roman"/>
        </w:rPr>
        <w:fldChar w:fldCharType="separate"/>
      </w:r>
      <w:r w:rsidRPr="00CF29FC">
        <w:rPr>
          <w:rFonts w:cs="Times New Roman"/>
        </w:rPr>
        <w:t>(2008)</w:t>
      </w:r>
      <w:r w:rsidRPr="00CF29FC">
        <w:rPr>
          <w:rFonts w:cs="Times New Roman"/>
        </w:rPr>
        <w:fldChar w:fldCharType="end"/>
      </w:r>
      <w:r w:rsidRPr="00CF29FC">
        <w:rPr>
          <w:rFonts w:cs="Times New Roman"/>
        </w:rPr>
        <w:t xml:space="preserve"> but uses the inputs derived from these three SRKW combined thresholds, and . The US Navy </w:t>
      </w:r>
      <w:r w:rsidRPr="00CF29FC">
        <w:rPr>
          <w:rFonts w:cs="Times New Roman"/>
        </w:rPr>
        <w:fldChar w:fldCharType="begin" w:fldLock="1"/>
      </w:r>
      <w:r w:rsidRPr="00CF29FC">
        <w:rPr>
          <w:rFonts w:cs="Times New Roman"/>
        </w:rPr>
        <w:instrText>ADDIN CSL_CITATION { "citationItems" : [ { "id" : "ITEM-1", "itemData" : { "author" : [ { "dropping-particle" : "", "family" : "US Navy", "given" : "", "non-dropping-particle" : "", "parse-names" : false, "suffix" : "" } ], "id" : "ITEM-1", "issued" : { "date-parts" : [ [ "2008" ] ] }, "page" : "1026", "title" : "Southern California Range Complex Environmental Impact Statement/Overseas Environmental Impact Statetment. Volume 1 of 2: Chapters 1-3.", "type" : "report" }, "uris" : [ "http://www.mendeley.com/documents/?uuid=058331f4-2904-401e-bed0-8ef59cce9915" ] } ], "mendeley" : { "manualFormatting" : "(2008)", "previouslyFormattedCitation" : "(US Navy 2008)" }, "properties" : { "noteIndex" : 0 }, "schema" : "https://github.com/citation-style-language/schema/raw/master/csl-citation.json" }</w:instrText>
      </w:r>
      <w:r w:rsidRPr="00CF29FC">
        <w:rPr>
          <w:rFonts w:cs="Times New Roman"/>
        </w:rPr>
        <w:fldChar w:fldCharType="separate"/>
      </w:r>
      <w:r w:rsidRPr="00CF29FC">
        <w:rPr>
          <w:rFonts w:cs="Times New Roman"/>
        </w:rPr>
        <w:t>(2008)</w:t>
      </w:r>
      <w:r w:rsidRPr="00CF29FC">
        <w:rPr>
          <w:rFonts w:cs="Times New Roman"/>
        </w:rPr>
        <w:fldChar w:fldCharType="end"/>
      </w:r>
      <w:r w:rsidRPr="00CF29FC">
        <w:rPr>
          <w:rFonts w:cs="Times New Roman"/>
        </w:rPr>
        <w:t xml:space="preserve"> dose-response formula is as follows:</w:t>
      </w:r>
    </w:p>
    <w:p w14:paraId="0E884BEF" w14:textId="3DDAC0FF" w:rsidR="00733FCD" w:rsidRPr="00CF29FC" w:rsidRDefault="00733FCD" w:rsidP="00733FCD">
      <w:pPr>
        <w:pStyle w:val="Equation"/>
        <w:spacing w:before="120"/>
      </w:pPr>
      <m:oMathPara>
        <m:oMath>
          <m:r>
            <m:rPr>
              <m:sty m:val="p"/>
            </m:rPr>
            <w:rPr>
              <w:rFonts w:ascii="Cambria Math" w:hAnsi="Cambria Math"/>
              <w:szCs w:val="24"/>
            </w:rPr>
            <w:lastRenderedPageBreak/>
            <m:t>R=</m:t>
          </m:r>
          <m:f>
            <m:fPr>
              <m:ctrlPr>
                <w:rPr>
                  <w:rFonts w:ascii="Cambria Math" w:hAnsi="Cambria Math"/>
                  <w:szCs w:val="24"/>
                </w:rPr>
              </m:ctrlPr>
            </m:fPr>
            <m:num>
              <m:sSup>
                <m:sSupPr>
                  <m:ctrlPr>
                    <w:rPr>
                      <w:rFonts w:ascii="Cambria Math" w:hAnsi="Cambria Math"/>
                      <w:szCs w:val="24"/>
                    </w:rPr>
                  </m:ctrlPr>
                </m:sSupPr>
                <m:e>
                  <m:r>
                    <m:rPr>
                      <m:sty m:val="p"/>
                    </m:rPr>
                    <w:rPr>
                      <w:rFonts w:ascii="Cambria Math" w:hAnsi="Cambria Math"/>
                      <w:szCs w:val="24"/>
                    </w:rPr>
                    <m:t>1-</m:t>
                  </m:r>
                  <m:d>
                    <m:dPr>
                      <m:ctrlPr>
                        <w:rPr>
                          <w:rFonts w:ascii="Cambria Math" w:hAnsi="Cambria Math"/>
                          <w:szCs w:val="24"/>
                        </w:rPr>
                      </m:ctrlPr>
                    </m:dPr>
                    <m:e>
                      <m:f>
                        <m:fPr>
                          <m:ctrlPr>
                            <w:rPr>
                              <w:rFonts w:ascii="Cambria Math" w:hAnsi="Cambria Math"/>
                              <w:szCs w:val="24"/>
                            </w:rPr>
                          </m:ctrlPr>
                        </m:fPr>
                        <m:num>
                          <m:r>
                            <w:rPr>
                              <w:rFonts w:ascii="Cambria Math" w:hAnsi="Cambria Math"/>
                              <w:szCs w:val="24"/>
                            </w:rPr>
                            <m:t>L-B</m:t>
                          </m:r>
                          <m:ctrlPr>
                            <w:rPr>
                              <w:rFonts w:ascii="Cambria Math" w:hAnsi="Cambria Math"/>
                              <w:i/>
                              <w:szCs w:val="24"/>
                            </w:rPr>
                          </m:ctrlPr>
                        </m:num>
                        <m:den>
                          <m:r>
                            <m:rPr>
                              <m:sty m:val="p"/>
                            </m:rPr>
                            <w:rPr>
                              <w:rFonts w:ascii="Cambria Math" w:hAnsi="Cambria Math"/>
                              <w:szCs w:val="24"/>
                            </w:rPr>
                            <m:t>K</m:t>
                          </m:r>
                        </m:den>
                      </m:f>
                    </m:e>
                  </m:d>
                </m:e>
                <m:sup>
                  <m:r>
                    <w:rPr>
                      <w:rFonts w:ascii="Cambria Math" w:hAnsi="Cambria Math"/>
                      <w:szCs w:val="24"/>
                    </w:rPr>
                    <m:t>-A</m:t>
                  </m:r>
                </m:sup>
              </m:sSup>
              <m:ctrlPr>
                <w:rPr>
                  <w:rFonts w:ascii="Cambria Math" w:hAnsi="Cambria Math"/>
                  <w:i/>
                  <w:szCs w:val="24"/>
                </w:rPr>
              </m:ctrlPr>
            </m:num>
            <m:den>
              <m:r>
                <m:rPr>
                  <m:sty m:val="p"/>
                </m:rPr>
                <w:rPr>
                  <w:rFonts w:ascii="Cambria Math" w:hAnsi="Cambria Math"/>
                  <w:szCs w:val="24"/>
                </w:rPr>
                <m:t>1-</m:t>
              </m:r>
              <m:sSup>
                <m:sSupPr>
                  <m:ctrlPr>
                    <w:rPr>
                      <w:rFonts w:ascii="Cambria Math" w:hAnsi="Cambria Math"/>
                      <w:szCs w:val="24"/>
                    </w:rPr>
                  </m:ctrlPr>
                </m:sSupPr>
                <m:e>
                  <m:d>
                    <m:dPr>
                      <m:ctrlPr>
                        <w:rPr>
                          <w:rFonts w:ascii="Cambria Math" w:hAnsi="Cambria Math"/>
                          <w:szCs w:val="24"/>
                        </w:rPr>
                      </m:ctrlPr>
                    </m:dPr>
                    <m:e>
                      <m:f>
                        <m:fPr>
                          <m:ctrlPr>
                            <w:rPr>
                              <w:rFonts w:ascii="Cambria Math" w:hAnsi="Cambria Math"/>
                              <w:szCs w:val="24"/>
                            </w:rPr>
                          </m:ctrlPr>
                        </m:fPr>
                        <m:num>
                          <m:r>
                            <w:rPr>
                              <w:rFonts w:ascii="Cambria Math" w:hAnsi="Cambria Math"/>
                              <w:szCs w:val="24"/>
                            </w:rPr>
                            <m:t>L-B</m:t>
                          </m:r>
                          <m:ctrlPr>
                            <w:rPr>
                              <w:rFonts w:ascii="Cambria Math" w:hAnsi="Cambria Math"/>
                              <w:i/>
                              <w:szCs w:val="24"/>
                            </w:rPr>
                          </m:ctrlPr>
                        </m:num>
                        <m:den>
                          <m:r>
                            <m:rPr>
                              <m:sty m:val="p"/>
                            </m:rPr>
                            <w:rPr>
                              <w:rFonts w:ascii="Cambria Math" w:hAnsi="Cambria Math"/>
                              <w:szCs w:val="24"/>
                            </w:rPr>
                            <m:t>K</m:t>
                          </m:r>
                        </m:den>
                      </m:f>
                    </m:e>
                  </m:d>
                </m:e>
                <m:sup>
                  <m:r>
                    <w:rPr>
                      <w:rFonts w:ascii="Cambria Math" w:hAnsi="Cambria Math"/>
                      <w:szCs w:val="24"/>
                    </w:rPr>
                    <m:t>-2A</m:t>
                  </m:r>
                </m:sup>
              </m:sSup>
            </m:den>
          </m:f>
          <m:r>
            <m:rPr>
              <m:sty m:val="p"/>
            </m:rPr>
            <w:rPr>
              <w:rFonts w:ascii="Cambria Math" w:hAnsi="Cambria Math"/>
              <w:szCs w:val="24"/>
            </w:rPr>
            <w:br/>
          </m:r>
        </m:oMath>
      </m:oMathPara>
      <w:proofErr w:type="gramStart"/>
      <w:r>
        <w:t>w</w:t>
      </w:r>
      <w:r w:rsidRPr="00CF29FC">
        <w:t>here</w:t>
      </w:r>
      <w:proofErr w:type="gramEnd"/>
      <w:r w:rsidRPr="00CF29FC">
        <w:t>: R = risk from 0 to 1 (i.e. probability of a behavioural response)</w:t>
      </w:r>
    </w:p>
    <w:p w14:paraId="1DD5C3E7" w14:textId="77777777" w:rsidR="00733FCD" w:rsidRPr="00CF29FC" w:rsidRDefault="00733FCD" w:rsidP="00733FCD">
      <w:pPr>
        <w:rPr>
          <w:rFonts w:cs="Times New Roman"/>
        </w:rPr>
      </w:pPr>
      <w:r w:rsidRPr="00CF29FC">
        <w:rPr>
          <w:rFonts w:cs="Times New Roman"/>
        </w:rPr>
        <w:tab/>
        <w:t>L = Received Level (RL) in dB</w:t>
      </w:r>
    </w:p>
    <w:p w14:paraId="2CC9319D" w14:textId="77777777" w:rsidR="00733FCD" w:rsidRPr="00CF29FC" w:rsidRDefault="00733FCD" w:rsidP="00733FCD">
      <w:pPr>
        <w:rPr>
          <w:rFonts w:cs="Times New Roman"/>
        </w:rPr>
      </w:pPr>
      <w:r w:rsidRPr="00CF29FC">
        <w:rPr>
          <w:rFonts w:cs="Times New Roman"/>
        </w:rPr>
        <w:tab/>
        <w:t>B = basement RL in dB</w:t>
      </w:r>
    </w:p>
    <w:p w14:paraId="3D810C75" w14:textId="77777777" w:rsidR="00733FCD" w:rsidRPr="00CF29FC" w:rsidRDefault="00733FCD" w:rsidP="00733FCD">
      <w:pPr>
        <w:rPr>
          <w:rFonts w:cs="Times New Roman"/>
        </w:rPr>
      </w:pPr>
      <w:r w:rsidRPr="00CF29FC">
        <w:rPr>
          <w:rFonts w:cs="Times New Roman"/>
        </w:rPr>
        <w:tab/>
        <w:t>K = the RL increment above basement in dB at which there is 50% risk</w:t>
      </w:r>
    </w:p>
    <w:p w14:paraId="1AC7B5BB" w14:textId="77777777" w:rsidR="00733FCD" w:rsidRPr="00CF29FC" w:rsidRDefault="00733FCD" w:rsidP="00733FCD">
      <w:pPr>
        <w:rPr>
          <w:rFonts w:cs="Times New Roman"/>
        </w:rPr>
      </w:pPr>
      <w:r w:rsidRPr="00CF29FC">
        <w:rPr>
          <w:rFonts w:cs="Times New Roman"/>
        </w:rPr>
        <w:tab/>
        <w:t>A = risk transition sharpness parameter</w:t>
      </w:r>
    </w:p>
    <w:p w14:paraId="0636668C" w14:textId="77777777" w:rsidR="00733FCD" w:rsidRPr="00CF29FC" w:rsidRDefault="00733FCD" w:rsidP="00733FCD">
      <w:pPr>
        <w:rPr>
          <w:rFonts w:cs="Times New Roman"/>
        </w:rPr>
      </w:pPr>
      <w:r w:rsidRPr="00CF29FC">
        <w:rPr>
          <w:rFonts w:cs="Times New Roman"/>
        </w:rPr>
        <w:t xml:space="preserve">The basement </w:t>
      </w:r>
      <w:proofErr w:type="gramStart"/>
      <w:r w:rsidRPr="00CF29FC">
        <w:rPr>
          <w:rFonts w:cs="Times New Roman"/>
        </w:rPr>
        <w:t>RL  (</w:t>
      </w:r>
      <w:proofErr w:type="gramEnd"/>
      <w:r w:rsidRPr="00CF29FC">
        <w:rPr>
          <w:rFonts w:cs="Times New Roman"/>
        </w:rPr>
        <w:t xml:space="preserve">B) is the RL below which likely risk is so low that it does not warrant calculation. The US Navy </w:t>
      </w:r>
      <w:r w:rsidRPr="00CF29FC">
        <w:rPr>
          <w:rFonts w:cs="Times New Roman"/>
        </w:rPr>
        <w:fldChar w:fldCharType="begin" w:fldLock="1"/>
      </w:r>
      <w:r w:rsidRPr="00CF29FC">
        <w:rPr>
          <w:rFonts w:cs="Times New Roman"/>
        </w:rPr>
        <w:instrText>ADDIN CSL_CITATION { "citationItems" : [ { "id" : "ITEM-1", "itemData" : { "author" : [ { "dropping-particle" : "", "family" : "US Navy", "given" : "", "non-dropping-particle" : "", "parse-names" : false, "suffix" : "" } ], "id" : "ITEM-1", "issued" : { "date-parts" : [ [ "2008" ] ] }, "page" : "1026", "title" : "Southern California Range Complex Environmental Impact Statement/Overseas Environmental Impact Statetment. Volume 1 of 2: Chapters 1-3.", "type" : "report" }, "uris" : [ "http://www.mendeley.com/documents/?uuid=058331f4-2904-401e-bed0-8ef59cce9915" ] } ], "mendeley" : { "manualFormatting" : "(2008)", "previouslyFormattedCitation" : "(US Navy 2008)" }, "properties" : { "noteIndex" : 0 }, "schema" : "https://github.com/citation-style-language/schema/raw/master/csl-citation.json" }</w:instrText>
      </w:r>
      <w:r w:rsidRPr="00CF29FC">
        <w:rPr>
          <w:rFonts w:cs="Times New Roman"/>
        </w:rPr>
        <w:fldChar w:fldCharType="separate"/>
      </w:r>
      <w:r w:rsidRPr="00CF29FC">
        <w:rPr>
          <w:rFonts w:cs="Times New Roman"/>
        </w:rPr>
        <w:t>(2008)</w:t>
      </w:r>
      <w:r w:rsidRPr="00CF29FC">
        <w:rPr>
          <w:rFonts w:cs="Times New Roman"/>
        </w:rPr>
        <w:fldChar w:fldCharType="end"/>
      </w:r>
      <w:r w:rsidRPr="00CF29FC">
        <w:rPr>
          <w:rFonts w:cs="Times New Roman"/>
        </w:rPr>
        <w:t xml:space="preserve"> dose-response curve was based on large </w:t>
      </w:r>
      <w:proofErr w:type="spellStart"/>
      <w:r w:rsidRPr="00CF29FC">
        <w:rPr>
          <w:rFonts w:cs="Times New Roman"/>
        </w:rPr>
        <w:t>behavioural</w:t>
      </w:r>
      <w:proofErr w:type="spellEnd"/>
      <w:r w:rsidRPr="00CF29FC">
        <w:rPr>
          <w:rFonts w:cs="Times New Roman"/>
        </w:rPr>
        <w:t xml:space="preserve"> responses (i.e. </w:t>
      </w:r>
      <w:proofErr w:type="spellStart"/>
      <w:r w:rsidRPr="00CF29FC">
        <w:rPr>
          <w:rFonts w:cs="Times New Roman"/>
        </w:rPr>
        <w:t>Southall</w:t>
      </w:r>
      <w:proofErr w:type="spellEnd"/>
      <w:r w:rsidRPr="00CF29FC">
        <w:rPr>
          <w:rFonts w:cs="Times New Roman"/>
        </w:rPr>
        <w:t xml:space="preserve"> severity scores ≥6) to Navy sonar and B was set at 120 dB re 1 µPa. Given the quieter noise sources, lower levels of </w:t>
      </w:r>
      <w:proofErr w:type="spellStart"/>
      <w:r w:rsidRPr="00CF29FC">
        <w:rPr>
          <w:rFonts w:cs="Times New Roman"/>
        </w:rPr>
        <w:t>behavioural</w:t>
      </w:r>
      <w:proofErr w:type="spellEnd"/>
      <w:r w:rsidRPr="00CF29FC">
        <w:rPr>
          <w:rFonts w:cs="Times New Roman"/>
        </w:rPr>
        <w:t xml:space="preserve"> response being </w:t>
      </w:r>
      <w:proofErr w:type="spellStart"/>
      <w:r w:rsidRPr="00CF29FC">
        <w:rPr>
          <w:rFonts w:cs="Times New Roman"/>
        </w:rPr>
        <w:t>modelled</w:t>
      </w:r>
      <w:proofErr w:type="spellEnd"/>
      <w:r w:rsidRPr="00CF29FC">
        <w:rPr>
          <w:rFonts w:cs="Times New Roman"/>
        </w:rPr>
        <w:t xml:space="preserve"> in this study, and that a </w:t>
      </w:r>
      <w:proofErr w:type="spellStart"/>
      <w:r w:rsidRPr="00CF29FC">
        <w:rPr>
          <w:rFonts w:cs="Times New Roman"/>
        </w:rPr>
        <w:t>behavioural</w:t>
      </w:r>
      <w:proofErr w:type="spellEnd"/>
      <w:r w:rsidRPr="00CF29FC">
        <w:rPr>
          <w:rFonts w:cs="Times New Roman"/>
        </w:rPr>
        <w:t xml:space="preserve"> response was documented at 114 dB re 1 µPa, in the Theodolite study, B was set at 90 and 100 dB re 1 µPa for low and moderate </w:t>
      </w:r>
      <w:proofErr w:type="spellStart"/>
      <w:r w:rsidRPr="00CF29FC">
        <w:rPr>
          <w:rFonts w:cs="Times New Roman"/>
        </w:rPr>
        <w:t>behavioural</w:t>
      </w:r>
      <w:proofErr w:type="spellEnd"/>
      <w:r w:rsidRPr="00CF29FC">
        <w:rPr>
          <w:rFonts w:cs="Times New Roman"/>
        </w:rPr>
        <w:t xml:space="preserve"> response respectively, and it is assumed that the probability of a low or moderate response is zero below this level. </w:t>
      </w:r>
    </w:p>
    <w:p w14:paraId="17C11CDA" w14:textId="36B37FF3" w:rsidR="00733FCD" w:rsidRPr="00CF29FC" w:rsidRDefault="00733FCD" w:rsidP="00733FCD">
      <w:pPr>
        <w:rPr>
          <w:rFonts w:cs="Times New Roman"/>
        </w:rPr>
      </w:pPr>
      <w:r w:rsidRPr="00CF29FC">
        <w:rPr>
          <w:rFonts w:cs="Times New Roman"/>
        </w:rPr>
        <w:t xml:space="preserve">Based on the regression in </w:t>
      </w:r>
      <w:r w:rsidR="000912B2">
        <w:rPr>
          <w:rFonts w:cs="Times New Roman"/>
        </w:rPr>
        <w:t>Supplementary Figure 1</w:t>
      </w:r>
      <w:r w:rsidRPr="00CF29FC">
        <w:rPr>
          <w:rFonts w:cs="Times New Roman"/>
        </w:rPr>
        <w:t>, the 50% probability (and 95% confidence intervals; 95%CI) for low (</w:t>
      </w:r>
      <w:proofErr w:type="spellStart"/>
      <w:r w:rsidRPr="00CF29FC">
        <w:rPr>
          <w:rFonts w:cs="Times New Roman"/>
        </w:rPr>
        <w:t>Southall</w:t>
      </w:r>
      <w:proofErr w:type="spellEnd"/>
      <w:r w:rsidRPr="00CF29FC">
        <w:rPr>
          <w:rFonts w:cs="Times New Roman"/>
        </w:rPr>
        <w:t xml:space="preserve"> severity 2.5) and moderate (</w:t>
      </w:r>
      <w:proofErr w:type="spellStart"/>
      <w:r w:rsidRPr="00CF29FC">
        <w:rPr>
          <w:rFonts w:cs="Times New Roman"/>
        </w:rPr>
        <w:t>Southall</w:t>
      </w:r>
      <w:proofErr w:type="spellEnd"/>
      <w:r w:rsidRPr="00CF29FC">
        <w:rPr>
          <w:rFonts w:cs="Times New Roman"/>
        </w:rPr>
        <w:t xml:space="preserve"> severity 5) responses was set at RLs of 129.5 (95%CI: 126.9, 132) and 137.2 (95%CI: 133.5, 140.9) dB re 1 µPa, respectively. Consequently, K was set at 39 (129.5-90=39.5) and 37 (137.2-100=137.2) for low and moderate dose-response curves. </w:t>
      </w:r>
    </w:p>
    <w:p w14:paraId="54002D39" w14:textId="77777777" w:rsidR="00733FCD" w:rsidRPr="00CF29FC" w:rsidRDefault="00733FCD" w:rsidP="00733FCD">
      <w:pPr>
        <w:rPr>
          <w:rFonts w:cs="Times New Roman"/>
        </w:rPr>
      </w:pPr>
      <w:r w:rsidRPr="00CF29FC">
        <w:rPr>
          <w:rFonts w:cs="Times New Roman"/>
        </w:rPr>
        <w:t xml:space="preserve">The US Navy </w:t>
      </w:r>
      <w:r w:rsidRPr="00CF29FC">
        <w:rPr>
          <w:rFonts w:cs="Times New Roman"/>
        </w:rPr>
        <w:fldChar w:fldCharType="begin" w:fldLock="1"/>
      </w:r>
      <w:r w:rsidRPr="00CF29FC">
        <w:rPr>
          <w:rFonts w:cs="Times New Roman"/>
        </w:rPr>
        <w:instrText>ADDIN CSL_CITATION { "citationItems" : [ { "id" : "ITEM-1", "itemData" : { "author" : [ { "dropping-particle" : "", "family" : "US Navy", "given" : "", "non-dropping-particle" : "", "parse-names" : false, "suffix" : "" } ], "id" : "ITEM-1", "issued" : { "date-parts" : [ [ "2008" ] ] }, "page" : "1026", "title" : "Southern California Range Complex Environmental Impact Statement/Overseas Environmental Impact Statetment. Volume 1 of 2: Chapters 1-3.", "type" : "report" }, "uris" : [ "http://www.mendeley.com/documents/?uuid=058331f4-2904-401e-bed0-8ef59cce9915" ] } ], "mendeley" : { "manualFormatting" : "(2008)", "previouslyFormattedCitation" : "(US Navy 2008)" }, "properties" : { "noteIndex" : 0 }, "schema" : "https://github.com/citation-style-language/schema/raw/master/csl-citation.json" }</w:instrText>
      </w:r>
      <w:r w:rsidRPr="00CF29FC">
        <w:rPr>
          <w:rFonts w:cs="Times New Roman"/>
        </w:rPr>
        <w:fldChar w:fldCharType="separate"/>
      </w:r>
      <w:r w:rsidRPr="00CF29FC">
        <w:rPr>
          <w:rFonts w:cs="Times New Roman"/>
        </w:rPr>
        <w:t>(2008)</w:t>
      </w:r>
      <w:r w:rsidRPr="00CF29FC">
        <w:rPr>
          <w:rFonts w:cs="Times New Roman"/>
        </w:rPr>
        <w:fldChar w:fldCharType="end"/>
      </w:r>
      <w:r w:rsidRPr="00CF29FC">
        <w:rPr>
          <w:rFonts w:cs="Times New Roman"/>
        </w:rPr>
        <w:t xml:space="preserve"> used risk transition sharpness parameters (A) of 10 for </w:t>
      </w:r>
      <w:proofErr w:type="spellStart"/>
      <w:r w:rsidRPr="00CF29FC">
        <w:rPr>
          <w:rFonts w:cs="Times New Roman"/>
        </w:rPr>
        <w:t>odontocetes</w:t>
      </w:r>
      <w:proofErr w:type="spellEnd"/>
      <w:r w:rsidRPr="00CF29FC">
        <w:rPr>
          <w:rFonts w:cs="Times New Roman"/>
        </w:rPr>
        <w:t xml:space="preserve"> and </w:t>
      </w:r>
      <w:proofErr w:type="spellStart"/>
      <w:r w:rsidRPr="00CF29FC">
        <w:rPr>
          <w:rFonts w:cs="Times New Roman"/>
        </w:rPr>
        <w:t>pinnipeds</w:t>
      </w:r>
      <w:proofErr w:type="spellEnd"/>
      <w:r w:rsidRPr="00CF29FC">
        <w:rPr>
          <w:rFonts w:cs="Times New Roman"/>
        </w:rPr>
        <w:t xml:space="preserve">, and 8 for </w:t>
      </w:r>
      <w:proofErr w:type="spellStart"/>
      <w:r w:rsidRPr="00CF29FC">
        <w:rPr>
          <w:rFonts w:cs="Times New Roman"/>
        </w:rPr>
        <w:t>mysticetes</w:t>
      </w:r>
      <w:proofErr w:type="spellEnd"/>
      <w:r w:rsidRPr="00CF29FC">
        <w:rPr>
          <w:rFonts w:cs="Times New Roman"/>
        </w:rPr>
        <w:t xml:space="preserve">. A dose-response curve with A=8 has a lower slope than a curve with A=10. The lower slope was used for </w:t>
      </w:r>
      <w:proofErr w:type="spellStart"/>
      <w:r w:rsidRPr="00CF29FC">
        <w:rPr>
          <w:rFonts w:cs="Times New Roman"/>
        </w:rPr>
        <w:t>mysticetes</w:t>
      </w:r>
      <w:proofErr w:type="spellEnd"/>
      <w:r w:rsidRPr="00CF29FC">
        <w:rPr>
          <w:rFonts w:cs="Times New Roman"/>
        </w:rPr>
        <w:t xml:space="preserve"> in recognition that animals were responding at RL below the 50% risk level. In a sensitivity analysis in our context, the slope parameter (A) was increased to 10 and decreased to 6 to compare with A=8 used in this study. A decrease in ‘A’ generates higher estimates of </w:t>
      </w:r>
      <w:proofErr w:type="spellStart"/>
      <w:r w:rsidRPr="00CF29FC">
        <w:rPr>
          <w:rFonts w:cs="Times New Roman"/>
        </w:rPr>
        <w:t>behavioural</w:t>
      </w:r>
      <w:proofErr w:type="spellEnd"/>
      <w:r w:rsidRPr="00CF29FC">
        <w:rPr>
          <w:rFonts w:cs="Times New Roman"/>
        </w:rPr>
        <w:t xml:space="preserve"> response at lower RL, but decreases the estimates of the number of animals responding at higher RL. An increase in ‘A’ does the opposite. Given the large variance in RL of killer whale </w:t>
      </w:r>
      <w:proofErr w:type="spellStart"/>
      <w:r w:rsidRPr="00CF29FC">
        <w:rPr>
          <w:rFonts w:cs="Times New Roman"/>
        </w:rPr>
        <w:t>behavioural</w:t>
      </w:r>
      <w:proofErr w:type="spellEnd"/>
      <w:r w:rsidRPr="00CF29FC">
        <w:rPr>
          <w:rFonts w:cs="Times New Roman"/>
        </w:rPr>
        <w:t xml:space="preserve"> responses highlighted in the current study and to be more precautionary, a more conservative A=8 slope was adopted for the SRKW dose-response curves in this study. </w:t>
      </w:r>
    </w:p>
    <w:p w14:paraId="6A1E04DE" w14:textId="7CB35AC5" w:rsidR="000912B2" w:rsidRDefault="000912B2" w:rsidP="000912B2">
      <w:pPr>
        <w:pStyle w:val="Heading1"/>
      </w:pPr>
      <w:r>
        <w:t xml:space="preserve">Pseudo-code for </w:t>
      </w:r>
      <w:r w:rsidRPr="009309C7">
        <w:t>Southern Resident Killer Whale noise-exposure model</w:t>
      </w:r>
    </w:p>
    <w:p w14:paraId="4885A53C" w14:textId="77777777" w:rsidR="00733FCD" w:rsidRPr="00CF29FC" w:rsidRDefault="00733FCD" w:rsidP="00733FCD">
      <w:pPr>
        <w:rPr>
          <w:rFonts w:cs="Times New Roman"/>
        </w:rPr>
      </w:pPr>
      <w:r w:rsidRPr="00CF29FC">
        <w:rPr>
          <w:rFonts w:cs="Times New Roman"/>
        </w:rPr>
        <w:t xml:space="preserve">We now proceed by providing the pseudo-code for incorporating the dose response function into the SRKW Noise Exposure Model, and how a </w:t>
      </w:r>
      <w:proofErr w:type="spellStart"/>
      <w:r w:rsidRPr="00CF29FC">
        <w:rPr>
          <w:rFonts w:cs="Times New Roman"/>
        </w:rPr>
        <w:t>behavioural</w:t>
      </w:r>
      <w:proofErr w:type="spellEnd"/>
      <w:r w:rsidRPr="00CF29FC">
        <w:rPr>
          <w:rFonts w:cs="Times New Roman"/>
        </w:rPr>
        <w:t xml:space="preserve"> response to RL translates into ‘potential lost foraging time’. The numbers in the following pseudo-code correspond to the numbers in Figure 3 of the manuscript. </w:t>
      </w:r>
    </w:p>
    <w:p w14:paraId="6958C8E2" w14:textId="1F40641F" w:rsidR="00733FCD" w:rsidRPr="00CF29FC" w:rsidRDefault="00733FCD" w:rsidP="00733FCD">
      <w:pPr>
        <w:rPr>
          <w:rFonts w:cs="Times New Roman"/>
        </w:rPr>
      </w:pPr>
      <w:r w:rsidRPr="00CF29FC">
        <w:rPr>
          <w:rFonts w:cs="Times New Roman"/>
        </w:rPr>
        <w:t>Estimate presence and distribution of SRKW pods in the Slowdown region. Each of the three SRKW pods (J, K and L) was determined present or absent in the Slowdown study region based on monthly probabilities determined from an 11 year dataset (2001-2011) of effort corrected sightings maintained by the Vancouver Aquarium (BC Cetacean Sighting Network), and The Whale Museum (</w:t>
      </w:r>
      <w:proofErr w:type="spellStart"/>
      <w:r w:rsidRPr="00CF29FC">
        <w:rPr>
          <w:rFonts w:cs="Times New Roman"/>
        </w:rPr>
        <w:t>OrcaMaster</w:t>
      </w:r>
      <w:proofErr w:type="spellEnd"/>
      <w:r w:rsidRPr="00CF29FC">
        <w:rPr>
          <w:rFonts w:cs="Times New Roman"/>
        </w:rPr>
        <w:t xml:space="preserve">; dataset described in Olsen et al. 2018). If the pod was present, the location of the 78 individuals (based on January 1, 2017 population estimates from the Center for Whale Research) belonging to that pod were distributed as per relative density predictions by pod and month (August </w:t>
      </w:r>
      <w:r w:rsidRPr="00CF29FC">
        <w:rPr>
          <w:rFonts w:cs="Times New Roman"/>
        </w:rPr>
        <w:lastRenderedPageBreak/>
        <w:t xml:space="preserve">through October) probability of occurrence. The number of unique centroids was determined based on the probability of pods being sighted with one another </w:t>
      </w:r>
      <w:proofErr w:type="spellStart"/>
      <w:r w:rsidRPr="00CF29FC">
        <w:rPr>
          <w:rFonts w:cs="Times New Roman"/>
        </w:rPr>
        <w:t>vs</w:t>
      </w:r>
      <w:proofErr w:type="spellEnd"/>
      <w:r w:rsidRPr="00CF29FC">
        <w:rPr>
          <w:rFonts w:cs="Times New Roman"/>
        </w:rPr>
        <w:t xml:space="preserve"> on their own. The centroids are then generated from a multivariate copula distribution based on the marginal distributions of each pod.</w:t>
      </w:r>
    </w:p>
    <w:p w14:paraId="65122DD3" w14:textId="77777777" w:rsidR="00733FCD" w:rsidRPr="00CF29FC" w:rsidRDefault="00733FCD" w:rsidP="00733FCD">
      <w:pPr>
        <w:rPr>
          <w:rFonts w:cs="Times New Roman"/>
        </w:rPr>
      </w:pPr>
      <w:r w:rsidRPr="00CF29FC">
        <w:rPr>
          <w:rFonts w:cs="Times New Roman"/>
        </w:rPr>
        <w:t xml:space="preserve">Determine distribution of individual SRKW at predicted pod locations. Individual whales in each pod were distributed over a 5 km radius according to the SRKW spatial density within the slowdown trial study area, and assigned to the appropriate 200 m grid cell. </w:t>
      </w:r>
    </w:p>
    <w:p w14:paraId="6F840A33" w14:textId="77777777" w:rsidR="00733FCD" w:rsidRPr="00CF29FC" w:rsidRDefault="00733FCD" w:rsidP="00733FCD">
      <w:pPr>
        <w:rPr>
          <w:rFonts w:cs="Times New Roman"/>
        </w:rPr>
      </w:pPr>
      <w:proofErr w:type="gramStart"/>
      <w:r w:rsidRPr="00CF29FC">
        <w:rPr>
          <w:rFonts w:cs="Times New Roman"/>
        </w:rPr>
        <w:t>Determination of received broadband Sound Pressure Level and Power Spectral Density at 50 kHz.</w:t>
      </w:r>
      <w:proofErr w:type="gramEnd"/>
      <w:r w:rsidRPr="00CF29FC">
        <w:rPr>
          <w:rFonts w:cs="Times New Roman"/>
        </w:rPr>
        <w:t xml:space="preserve"> This step involves matching the whale‘s location to correct grid of noise data. The predictive regional acoustic model developed by JASCO Applied Sciences estimates on a scale of minutes a) the broadband received Sound Pressure Levels (SPLs) and b) the Power Spectrum Density (PSDs) at 50 kHz. These are condensed to sequential 5-minute increments of noise maxima.</w:t>
      </w:r>
    </w:p>
    <w:p w14:paraId="37883400" w14:textId="77777777" w:rsidR="00733FCD" w:rsidRPr="00CF29FC" w:rsidRDefault="00733FCD" w:rsidP="00733FCD">
      <w:pPr>
        <w:rPr>
          <w:rFonts w:cs="Times New Roman"/>
        </w:rPr>
      </w:pPr>
      <w:proofErr w:type="gramStart"/>
      <w:r w:rsidRPr="00CF29FC">
        <w:rPr>
          <w:rFonts w:cs="Times New Roman"/>
        </w:rPr>
        <w:t xml:space="preserve">Model dual </w:t>
      </w:r>
      <w:proofErr w:type="spellStart"/>
      <w:r w:rsidRPr="00CF29FC">
        <w:rPr>
          <w:rFonts w:cs="Times New Roman"/>
        </w:rPr>
        <w:t>behavioural</w:t>
      </w:r>
      <w:proofErr w:type="spellEnd"/>
      <w:r w:rsidRPr="00CF29FC">
        <w:rPr>
          <w:rFonts w:cs="Times New Roman"/>
        </w:rPr>
        <w:t xml:space="preserve"> responses based on SPL dose.</w:t>
      </w:r>
      <w:proofErr w:type="gramEnd"/>
      <w:r w:rsidRPr="00CF29FC">
        <w:rPr>
          <w:rFonts w:cs="Times New Roman"/>
        </w:rPr>
        <w:t xml:space="preserve"> The number of low and moderate severity </w:t>
      </w:r>
      <w:proofErr w:type="spellStart"/>
      <w:r w:rsidRPr="00CF29FC">
        <w:rPr>
          <w:rFonts w:cs="Times New Roman"/>
        </w:rPr>
        <w:t>behavioural</w:t>
      </w:r>
      <w:proofErr w:type="spellEnd"/>
      <w:r w:rsidRPr="00CF29FC">
        <w:rPr>
          <w:rFonts w:cs="Times New Roman"/>
        </w:rPr>
        <w:t xml:space="preserve"> responses (BRs) to the broadband regional acoustic model for each day of the trial was counted based on SRKW-specific dose-response relationships discussed above. A low severity </w:t>
      </w:r>
      <w:proofErr w:type="gramStart"/>
      <w:r w:rsidRPr="00CF29FC">
        <w:rPr>
          <w:rFonts w:cs="Times New Roman"/>
        </w:rPr>
        <w:t>responses</w:t>
      </w:r>
      <w:proofErr w:type="gramEnd"/>
      <w:r w:rsidRPr="00CF29FC">
        <w:rPr>
          <w:rFonts w:cs="Times New Roman"/>
        </w:rPr>
        <w:t xml:space="preserve"> was assumed to last 5 minutes, or the time it takes for a ship travelling at 18 knots to traverse a circle of 1.4 km radius. Moderate severity responses were assumed to last 5 times as long with </w:t>
      </w:r>
      <w:proofErr w:type="gramStart"/>
      <w:r w:rsidRPr="00CF29FC">
        <w:rPr>
          <w:rFonts w:cs="Times New Roman"/>
        </w:rPr>
        <w:t>a duration</w:t>
      </w:r>
      <w:proofErr w:type="gramEnd"/>
      <w:r w:rsidRPr="00CF29FC">
        <w:rPr>
          <w:rFonts w:cs="Times New Roman"/>
        </w:rPr>
        <w:t xml:space="preserve"> of 25 minutes during which no low severity BRs were permitted. Therefore, although moderate severity BRs had a lower chance of occurring, their net effect on ‘potential lost foraging time’ is greater than low severity BRs. </w:t>
      </w:r>
    </w:p>
    <w:p w14:paraId="47D09BE7" w14:textId="77777777" w:rsidR="00733FCD" w:rsidRPr="00CF29FC" w:rsidRDefault="00733FCD" w:rsidP="00733FCD">
      <w:pPr>
        <w:rPr>
          <w:rFonts w:cs="Times New Roman"/>
        </w:rPr>
      </w:pPr>
      <w:r w:rsidRPr="00CF29FC">
        <w:rPr>
          <w:rFonts w:cs="Times New Roman"/>
        </w:rPr>
        <w:t xml:space="preserve">Model residual high frequency click masking based on 50 kHz PSD. At lower broadband noise levels, when no </w:t>
      </w:r>
      <w:proofErr w:type="spellStart"/>
      <w:r w:rsidRPr="00CF29FC">
        <w:rPr>
          <w:rFonts w:cs="Times New Roman"/>
        </w:rPr>
        <w:t>behavioural</w:t>
      </w:r>
      <w:proofErr w:type="spellEnd"/>
      <w:r w:rsidRPr="00CF29FC">
        <w:rPr>
          <w:rFonts w:cs="Times New Roman"/>
        </w:rPr>
        <w:t xml:space="preserve"> response was predicted, the model estimated the degree of additional or residual high frequency masking using a precautionary maximum click detection range (threshold) of 250 m and calculating a proportional detection distance range reduction due to 50 </w:t>
      </w:r>
      <w:proofErr w:type="gramStart"/>
      <w:r w:rsidRPr="00CF29FC">
        <w:rPr>
          <w:rFonts w:cs="Times New Roman"/>
        </w:rPr>
        <w:t>kHz</w:t>
      </w:r>
      <w:proofErr w:type="gramEnd"/>
      <w:r w:rsidRPr="00CF29FC">
        <w:rPr>
          <w:rFonts w:cs="Times New Roman"/>
        </w:rPr>
        <w:t xml:space="preserve"> noise levels. A 1-dimensional loss function was used to simply translate this proportional loss into proportion of minutes within each 5-minute increment that residual click masking occurred.</w:t>
      </w:r>
    </w:p>
    <w:p w14:paraId="12254853" w14:textId="77777777" w:rsidR="00733FCD" w:rsidRPr="00CF29FC" w:rsidRDefault="00733FCD" w:rsidP="00733FCD">
      <w:pPr>
        <w:rPr>
          <w:rFonts w:cs="Times New Roman"/>
        </w:rPr>
      </w:pPr>
      <w:r w:rsidRPr="00CF29FC">
        <w:rPr>
          <w:rFonts w:cs="Times New Roman"/>
        </w:rPr>
        <w:t xml:space="preserve">Accumulate BRs and click masking over a twenty-four hour period. The above process was repeated for each 5-minute time increment of the day, and the number of low and moderate </w:t>
      </w:r>
      <w:proofErr w:type="spellStart"/>
      <w:r w:rsidRPr="00CF29FC">
        <w:rPr>
          <w:rFonts w:cs="Times New Roman"/>
        </w:rPr>
        <w:t>behavioural</w:t>
      </w:r>
      <w:proofErr w:type="spellEnd"/>
      <w:r w:rsidRPr="00CF29FC">
        <w:rPr>
          <w:rFonts w:cs="Times New Roman"/>
        </w:rPr>
        <w:t xml:space="preserve"> responses and degree of masking were accumulated (summed) for each individual whale across the 288 5-minute periods per day. ‘Potential lost foraging time’ was accumulated by summing all 25-minute moderate severity BRs, all 5-minute low severity BRs and all residual click masking minutes. </w:t>
      </w:r>
    </w:p>
    <w:p w14:paraId="2AE37CCD" w14:textId="77777777" w:rsidR="00733FCD" w:rsidRPr="00CF29FC" w:rsidRDefault="00733FCD" w:rsidP="00733FCD">
      <w:pPr>
        <w:rPr>
          <w:rFonts w:cs="Times New Roman"/>
        </w:rPr>
      </w:pPr>
      <w:r w:rsidRPr="00CF29FC">
        <w:rPr>
          <w:rFonts w:cs="Times New Roman"/>
        </w:rPr>
        <w:t xml:space="preserve">Accumulate BRs and click masking over the vessel slowdown trial period. The twenty-four hour period totals were accumulated for slowdown trial period (August 7th to October 6th) for each individual whale assigned to each of pod J, K, and L. A number of metrics could then be derived to summarize ‘time lost’ including time lost per individual over the slowdown period, per pod, or across all SRKWs. </w:t>
      </w:r>
    </w:p>
    <w:p w14:paraId="12C74B80" w14:textId="77777777" w:rsidR="00733FCD" w:rsidRPr="00CF29FC" w:rsidRDefault="00733FCD" w:rsidP="00733FCD">
      <w:pPr>
        <w:rPr>
          <w:rFonts w:cs="Times New Roman"/>
        </w:rPr>
      </w:pPr>
      <w:r w:rsidRPr="00CF29FC">
        <w:rPr>
          <w:rFonts w:cs="Times New Roman"/>
        </w:rPr>
        <w:t xml:space="preserve">Calculate 95% confidence intervals. The entire model simulation was run 500 times to generate the 95% </w:t>
      </w:r>
      <w:proofErr w:type="spellStart"/>
      <w:r w:rsidRPr="00CF29FC">
        <w:rPr>
          <w:rFonts w:cs="Times New Roman"/>
        </w:rPr>
        <w:t>quantiles</w:t>
      </w:r>
      <w:proofErr w:type="spellEnd"/>
      <w:r w:rsidRPr="00CF29FC">
        <w:rPr>
          <w:rFonts w:cs="Times New Roman"/>
        </w:rPr>
        <w:t xml:space="preserve"> or confidence intervals (CIs) for all outputs of the noise-exposure simulation. </w:t>
      </w:r>
    </w:p>
    <w:p w14:paraId="06706F39" w14:textId="469BD4AA" w:rsidR="00733FCD" w:rsidRDefault="00733FCD" w:rsidP="00733FCD">
      <w:pPr>
        <w:rPr>
          <w:rFonts w:cs="Times New Roman"/>
        </w:rPr>
      </w:pPr>
      <w:proofErr w:type="gramStart"/>
      <w:r w:rsidRPr="000912B2">
        <w:rPr>
          <w:rFonts w:cs="Times New Roman"/>
        </w:rPr>
        <w:t>Re-run steps 1 through 8 of this model for each of the six model scenarios in Table 2 for details of</w:t>
      </w:r>
      <w:r w:rsidRPr="00CF29FC">
        <w:rPr>
          <w:rFonts w:cs="Times New Roman"/>
        </w:rPr>
        <w:t xml:space="preserve"> the traffic, vessel speed and participation level of each scenario.</w:t>
      </w:r>
      <w:proofErr w:type="gramEnd"/>
    </w:p>
    <w:p w14:paraId="633A5DF7" w14:textId="5F7FB5B1" w:rsidR="00C157B4" w:rsidRDefault="00C157B4">
      <w:pPr>
        <w:spacing w:before="0" w:after="200" w:line="276" w:lineRule="auto"/>
        <w:rPr>
          <w:rFonts w:cs="Times New Roman"/>
        </w:rPr>
      </w:pPr>
      <w:r>
        <w:rPr>
          <w:rFonts w:cs="Times New Roman"/>
        </w:rPr>
        <w:br w:type="page"/>
      </w:r>
    </w:p>
    <w:p w14:paraId="34297FC8" w14:textId="77777777" w:rsidR="00BB0ACD" w:rsidRPr="00543687" w:rsidRDefault="00BB0ACD" w:rsidP="00BB0ACD">
      <w:r>
        <w:lastRenderedPageBreak/>
        <w:t xml:space="preserve">The following table shows how vessel type codes from the Marine Traffic AIS dataset (left) were assigned to the vessel categories in the regional vessel noise model (right). Sailing vessels were excluded from the Recreational vessel category and were not included in the model (i.e., they were assumed not to be under power). </w:t>
      </w:r>
    </w:p>
    <w:tbl>
      <w:tblPr>
        <w:tblStyle w:val="TableGrid"/>
        <w:tblW w:w="5000" w:type="pct"/>
        <w:tblLook w:val="04A0" w:firstRow="1" w:lastRow="0" w:firstColumn="1" w:lastColumn="0" w:noHBand="0" w:noVBand="1"/>
      </w:tblPr>
      <w:tblGrid>
        <w:gridCol w:w="5630"/>
        <w:gridCol w:w="4363"/>
      </w:tblGrid>
      <w:tr w:rsidR="00BB0ACD" w:rsidRPr="00511317" w14:paraId="0E6E92F6" w14:textId="77777777" w:rsidTr="00B93E2A">
        <w:tc>
          <w:tcPr>
            <w:tcW w:w="3148" w:type="pct"/>
            <w:noWrap/>
            <w:hideMark/>
          </w:tcPr>
          <w:p w14:paraId="3717E8E8" w14:textId="77777777" w:rsidR="00BB0ACD" w:rsidRPr="004F54DC" w:rsidRDefault="00BB0ACD" w:rsidP="00B93E2A">
            <w:pPr>
              <w:pStyle w:val="Tableheading"/>
              <w:keepNext w:val="0"/>
              <w:keepLines w:val="0"/>
              <w:jc w:val="left"/>
              <w:rPr>
                <w:rFonts w:ascii="Arial" w:hAnsi="Arial" w:cs="Arial"/>
              </w:rPr>
            </w:pPr>
            <w:proofErr w:type="spellStart"/>
            <w:r w:rsidRPr="004F54DC">
              <w:rPr>
                <w:rFonts w:ascii="Arial" w:hAnsi="Arial" w:cs="Arial"/>
              </w:rPr>
              <w:t>MarineTraffic</w:t>
            </w:r>
            <w:proofErr w:type="spellEnd"/>
            <w:r w:rsidRPr="004F54DC">
              <w:rPr>
                <w:rFonts w:ascii="Arial" w:hAnsi="Arial" w:cs="Arial"/>
              </w:rPr>
              <w:t xml:space="preserve"> </w:t>
            </w:r>
            <w:r>
              <w:rPr>
                <w:rFonts w:ascii="Arial" w:hAnsi="Arial" w:cs="Arial"/>
              </w:rPr>
              <w:t xml:space="preserve">AIS </w:t>
            </w:r>
            <w:r w:rsidRPr="004F54DC">
              <w:rPr>
                <w:rFonts w:ascii="Arial" w:hAnsi="Arial" w:cs="Arial"/>
              </w:rPr>
              <w:t>Vessel Type</w:t>
            </w:r>
          </w:p>
        </w:tc>
        <w:tc>
          <w:tcPr>
            <w:tcW w:w="1852" w:type="pct"/>
            <w:noWrap/>
            <w:hideMark/>
          </w:tcPr>
          <w:p w14:paraId="2B4EF089" w14:textId="77777777" w:rsidR="00BB0ACD" w:rsidRPr="004F54DC" w:rsidRDefault="00BB0ACD" w:rsidP="00B93E2A">
            <w:pPr>
              <w:pStyle w:val="Tableheading"/>
              <w:keepNext w:val="0"/>
              <w:keepLines w:val="0"/>
              <w:jc w:val="left"/>
              <w:rPr>
                <w:rFonts w:ascii="Arial" w:hAnsi="Arial" w:cs="Arial"/>
              </w:rPr>
            </w:pPr>
            <w:r>
              <w:rPr>
                <w:rFonts w:ascii="Arial" w:hAnsi="Arial" w:cs="Arial"/>
              </w:rPr>
              <w:t xml:space="preserve">Noise </w:t>
            </w:r>
            <w:r w:rsidRPr="004F54DC">
              <w:rPr>
                <w:rFonts w:ascii="Arial" w:hAnsi="Arial" w:cs="Arial"/>
              </w:rPr>
              <w:t>Model Category</w:t>
            </w:r>
          </w:p>
        </w:tc>
      </w:tr>
      <w:tr w:rsidR="00BB0ACD" w:rsidRPr="00511317" w14:paraId="0F09974D" w14:textId="77777777" w:rsidTr="00B93E2A">
        <w:tc>
          <w:tcPr>
            <w:tcW w:w="3148" w:type="pct"/>
            <w:noWrap/>
            <w:hideMark/>
          </w:tcPr>
          <w:p w14:paraId="43089D04"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Cargo/Containership</w:t>
            </w:r>
          </w:p>
        </w:tc>
        <w:tc>
          <w:tcPr>
            <w:tcW w:w="1852" w:type="pct"/>
            <w:noWrap/>
            <w:hideMark/>
          </w:tcPr>
          <w:p w14:paraId="3C7C7E64"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Containership</w:t>
            </w:r>
          </w:p>
        </w:tc>
      </w:tr>
      <w:tr w:rsidR="00BB0ACD" w:rsidRPr="00511317" w14:paraId="086F8344" w14:textId="77777777" w:rsidTr="00B93E2A">
        <w:tc>
          <w:tcPr>
            <w:tcW w:w="3148" w:type="pct"/>
            <w:noWrap/>
            <w:hideMark/>
          </w:tcPr>
          <w:p w14:paraId="7DFE17B2"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Container Ship</w:t>
            </w:r>
          </w:p>
        </w:tc>
        <w:tc>
          <w:tcPr>
            <w:tcW w:w="1852" w:type="pct"/>
            <w:noWrap/>
            <w:hideMark/>
          </w:tcPr>
          <w:p w14:paraId="17E006BF"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Containership</w:t>
            </w:r>
          </w:p>
        </w:tc>
      </w:tr>
      <w:tr w:rsidR="00BB0ACD" w:rsidRPr="00511317" w14:paraId="18B86E68" w14:textId="77777777" w:rsidTr="00B93E2A">
        <w:tc>
          <w:tcPr>
            <w:tcW w:w="3148" w:type="pct"/>
            <w:noWrap/>
            <w:hideMark/>
          </w:tcPr>
          <w:p w14:paraId="390B6BD2"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Ro-Ro/Passenger Ship</w:t>
            </w:r>
          </w:p>
        </w:tc>
        <w:tc>
          <w:tcPr>
            <w:tcW w:w="1852" w:type="pct"/>
            <w:noWrap/>
            <w:hideMark/>
          </w:tcPr>
          <w:p w14:paraId="06341FE6"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Ferry (Ro-</w:t>
            </w:r>
            <w:proofErr w:type="spellStart"/>
            <w:r w:rsidRPr="004F54DC">
              <w:rPr>
                <w:rFonts w:ascii="Arial" w:hAnsi="Arial" w:cs="Arial"/>
                <w:bCs w:val="0"/>
                <w:lang w:val="en-US" w:eastAsia="en-US"/>
              </w:rPr>
              <w:t>ro</w:t>
            </w:r>
            <w:proofErr w:type="spellEnd"/>
            <w:r w:rsidRPr="004F54DC">
              <w:rPr>
                <w:rFonts w:ascii="Arial" w:hAnsi="Arial" w:cs="Arial"/>
                <w:bCs w:val="0"/>
                <w:lang w:val="en-US" w:eastAsia="en-US"/>
              </w:rPr>
              <w:t xml:space="preserve"> Passenger)</w:t>
            </w:r>
          </w:p>
        </w:tc>
      </w:tr>
      <w:tr w:rsidR="00BB0ACD" w:rsidRPr="00511317" w14:paraId="08D332C6" w14:textId="77777777" w:rsidTr="00B93E2A">
        <w:tc>
          <w:tcPr>
            <w:tcW w:w="3148" w:type="pct"/>
            <w:noWrap/>
            <w:hideMark/>
          </w:tcPr>
          <w:p w14:paraId="767059EE"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Factory Trawler</w:t>
            </w:r>
          </w:p>
        </w:tc>
        <w:tc>
          <w:tcPr>
            <w:tcW w:w="1852" w:type="pct"/>
            <w:noWrap/>
            <w:hideMark/>
          </w:tcPr>
          <w:p w14:paraId="4F36EA9C"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Fishing</w:t>
            </w:r>
          </w:p>
        </w:tc>
      </w:tr>
      <w:tr w:rsidR="00BB0ACD" w:rsidRPr="00511317" w14:paraId="60CC07CC" w14:textId="77777777" w:rsidTr="00B93E2A">
        <w:tc>
          <w:tcPr>
            <w:tcW w:w="3148" w:type="pct"/>
            <w:noWrap/>
            <w:hideMark/>
          </w:tcPr>
          <w:p w14:paraId="294F9013"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Fish Carrier</w:t>
            </w:r>
          </w:p>
        </w:tc>
        <w:tc>
          <w:tcPr>
            <w:tcW w:w="1852" w:type="pct"/>
            <w:noWrap/>
            <w:hideMark/>
          </w:tcPr>
          <w:p w14:paraId="6C5700F1"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Fishing</w:t>
            </w:r>
          </w:p>
        </w:tc>
      </w:tr>
      <w:tr w:rsidR="00BB0ACD" w:rsidRPr="00511317" w14:paraId="7D23CCF5" w14:textId="77777777" w:rsidTr="00B93E2A">
        <w:tc>
          <w:tcPr>
            <w:tcW w:w="3148" w:type="pct"/>
            <w:noWrap/>
            <w:hideMark/>
          </w:tcPr>
          <w:p w14:paraId="0E540CAE"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Fish Factory</w:t>
            </w:r>
          </w:p>
        </w:tc>
        <w:tc>
          <w:tcPr>
            <w:tcW w:w="1852" w:type="pct"/>
            <w:noWrap/>
            <w:hideMark/>
          </w:tcPr>
          <w:p w14:paraId="49773472"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Fishing</w:t>
            </w:r>
          </w:p>
        </w:tc>
      </w:tr>
      <w:tr w:rsidR="00BB0ACD" w:rsidRPr="00511317" w14:paraId="5A73D2D6" w14:textId="77777777" w:rsidTr="00B93E2A">
        <w:tc>
          <w:tcPr>
            <w:tcW w:w="3148" w:type="pct"/>
            <w:noWrap/>
            <w:hideMark/>
          </w:tcPr>
          <w:p w14:paraId="617AC126"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Fishing</w:t>
            </w:r>
          </w:p>
        </w:tc>
        <w:tc>
          <w:tcPr>
            <w:tcW w:w="1852" w:type="pct"/>
            <w:noWrap/>
            <w:hideMark/>
          </w:tcPr>
          <w:p w14:paraId="3D50A918"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Fishing</w:t>
            </w:r>
          </w:p>
        </w:tc>
      </w:tr>
      <w:tr w:rsidR="00BB0ACD" w:rsidRPr="00511317" w14:paraId="29ED6C9F" w14:textId="77777777" w:rsidTr="00B93E2A">
        <w:tc>
          <w:tcPr>
            <w:tcW w:w="3148" w:type="pct"/>
            <w:noWrap/>
            <w:hideMark/>
          </w:tcPr>
          <w:p w14:paraId="286C42C5"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Fishing Vessel</w:t>
            </w:r>
          </w:p>
        </w:tc>
        <w:tc>
          <w:tcPr>
            <w:tcW w:w="1852" w:type="pct"/>
            <w:noWrap/>
            <w:hideMark/>
          </w:tcPr>
          <w:p w14:paraId="5C4A500A"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Fishing</w:t>
            </w:r>
          </w:p>
        </w:tc>
      </w:tr>
      <w:tr w:rsidR="00BB0ACD" w:rsidRPr="00511317" w14:paraId="4776FB7B" w14:textId="77777777" w:rsidTr="00B93E2A">
        <w:tc>
          <w:tcPr>
            <w:tcW w:w="3148" w:type="pct"/>
            <w:noWrap/>
            <w:hideMark/>
          </w:tcPr>
          <w:p w14:paraId="146CD333"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Trawler</w:t>
            </w:r>
          </w:p>
        </w:tc>
        <w:tc>
          <w:tcPr>
            <w:tcW w:w="1852" w:type="pct"/>
            <w:noWrap/>
            <w:hideMark/>
          </w:tcPr>
          <w:p w14:paraId="2DEF1149"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Fishing</w:t>
            </w:r>
          </w:p>
        </w:tc>
      </w:tr>
      <w:tr w:rsidR="00BB0ACD" w:rsidRPr="00511317" w14:paraId="12F92B8D" w14:textId="77777777" w:rsidTr="00B93E2A">
        <w:tc>
          <w:tcPr>
            <w:tcW w:w="3148" w:type="pct"/>
            <w:noWrap/>
            <w:hideMark/>
          </w:tcPr>
          <w:p w14:paraId="3A9A6EFB"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Buoy-Laying Vessel</w:t>
            </w:r>
          </w:p>
        </w:tc>
        <w:tc>
          <w:tcPr>
            <w:tcW w:w="1852" w:type="pct"/>
            <w:noWrap/>
            <w:hideMark/>
          </w:tcPr>
          <w:p w14:paraId="51A07018"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Government</w:t>
            </w:r>
          </w:p>
        </w:tc>
      </w:tr>
      <w:tr w:rsidR="00BB0ACD" w:rsidRPr="00511317" w14:paraId="13AD38CE" w14:textId="77777777" w:rsidTr="00B93E2A">
        <w:tc>
          <w:tcPr>
            <w:tcW w:w="3148" w:type="pct"/>
            <w:noWrap/>
            <w:hideMark/>
          </w:tcPr>
          <w:p w14:paraId="7C088A19"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Fishery Patrol Vessel</w:t>
            </w:r>
          </w:p>
        </w:tc>
        <w:tc>
          <w:tcPr>
            <w:tcW w:w="1852" w:type="pct"/>
            <w:noWrap/>
            <w:hideMark/>
          </w:tcPr>
          <w:p w14:paraId="6EA6E507"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Government</w:t>
            </w:r>
          </w:p>
        </w:tc>
      </w:tr>
      <w:tr w:rsidR="00BB0ACD" w:rsidRPr="00511317" w14:paraId="7DD364D6" w14:textId="77777777" w:rsidTr="00B93E2A">
        <w:tc>
          <w:tcPr>
            <w:tcW w:w="3148" w:type="pct"/>
            <w:noWrap/>
            <w:hideMark/>
          </w:tcPr>
          <w:p w14:paraId="7768E2AA"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Fishery Research Vessel</w:t>
            </w:r>
          </w:p>
        </w:tc>
        <w:tc>
          <w:tcPr>
            <w:tcW w:w="1852" w:type="pct"/>
            <w:noWrap/>
            <w:hideMark/>
          </w:tcPr>
          <w:p w14:paraId="0DCC9DEE"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Government</w:t>
            </w:r>
          </w:p>
        </w:tc>
      </w:tr>
      <w:tr w:rsidR="00BB0ACD" w:rsidRPr="00511317" w14:paraId="2F30F89D" w14:textId="77777777" w:rsidTr="00B93E2A">
        <w:tc>
          <w:tcPr>
            <w:tcW w:w="3148" w:type="pct"/>
            <w:noWrap/>
            <w:hideMark/>
          </w:tcPr>
          <w:p w14:paraId="31D05A7B"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Law Enforce</w:t>
            </w:r>
          </w:p>
        </w:tc>
        <w:tc>
          <w:tcPr>
            <w:tcW w:w="1852" w:type="pct"/>
            <w:noWrap/>
            <w:hideMark/>
          </w:tcPr>
          <w:p w14:paraId="212BFA60"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Government</w:t>
            </w:r>
          </w:p>
        </w:tc>
      </w:tr>
      <w:tr w:rsidR="00BB0ACD" w:rsidRPr="00511317" w14:paraId="7D86115B" w14:textId="77777777" w:rsidTr="00B93E2A">
        <w:tc>
          <w:tcPr>
            <w:tcW w:w="3148" w:type="pct"/>
            <w:noWrap/>
            <w:hideMark/>
          </w:tcPr>
          <w:p w14:paraId="04BE5A4F"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Logistics Naval Vessel</w:t>
            </w:r>
          </w:p>
        </w:tc>
        <w:tc>
          <w:tcPr>
            <w:tcW w:w="1852" w:type="pct"/>
            <w:noWrap/>
            <w:hideMark/>
          </w:tcPr>
          <w:p w14:paraId="159B2FD1"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Government</w:t>
            </w:r>
          </w:p>
        </w:tc>
      </w:tr>
      <w:tr w:rsidR="00BB0ACD" w:rsidRPr="00511317" w14:paraId="47BBBA8D" w14:textId="77777777" w:rsidTr="00B93E2A">
        <w:tc>
          <w:tcPr>
            <w:tcW w:w="3148" w:type="pct"/>
            <w:noWrap/>
            <w:hideMark/>
          </w:tcPr>
          <w:p w14:paraId="1B54C540"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Military Ops</w:t>
            </w:r>
          </w:p>
        </w:tc>
        <w:tc>
          <w:tcPr>
            <w:tcW w:w="1852" w:type="pct"/>
            <w:noWrap/>
            <w:hideMark/>
          </w:tcPr>
          <w:p w14:paraId="1E1FDF06"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Government</w:t>
            </w:r>
          </w:p>
        </w:tc>
      </w:tr>
      <w:tr w:rsidR="00BB0ACD" w:rsidRPr="00511317" w14:paraId="71A38BC8" w14:textId="77777777" w:rsidTr="00B93E2A">
        <w:tc>
          <w:tcPr>
            <w:tcW w:w="3148" w:type="pct"/>
            <w:noWrap/>
            <w:hideMark/>
          </w:tcPr>
          <w:p w14:paraId="07F0971B"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Patrol Vessel</w:t>
            </w:r>
          </w:p>
        </w:tc>
        <w:tc>
          <w:tcPr>
            <w:tcW w:w="1852" w:type="pct"/>
            <w:noWrap/>
            <w:hideMark/>
          </w:tcPr>
          <w:p w14:paraId="33E19F28"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Government</w:t>
            </w:r>
          </w:p>
        </w:tc>
      </w:tr>
      <w:tr w:rsidR="00BB0ACD" w:rsidRPr="00511317" w14:paraId="350D5248" w14:textId="77777777" w:rsidTr="00B93E2A">
        <w:tc>
          <w:tcPr>
            <w:tcW w:w="3148" w:type="pct"/>
            <w:noWrap/>
            <w:hideMark/>
          </w:tcPr>
          <w:p w14:paraId="2A367816"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Replenishment Vessel</w:t>
            </w:r>
          </w:p>
        </w:tc>
        <w:tc>
          <w:tcPr>
            <w:tcW w:w="1852" w:type="pct"/>
            <w:noWrap/>
            <w:hideMark/>
          </w:tcPr>
          <w:p w14:paraId="06A9A436"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Government</w:t>
            </w:r>
          </w:p>
        </w:tc>
      </w:tr>
      <w:tr w:rsidR="00BB0ACD" w:rsidRPr="00511317" w14:paraId="1E894466" w14:textId="77777777" w:rsidTr="00B93E2A">
        <w:tc>
          <w:tcPr>
            <w:tcW w:w="3148" w:type="pct"/>
            <w:noWrap/>
            <w:hideMark/>
          </w:tcPr>
          <w:p w14:paraId="5B1A6381"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Research/Survey Vessel</w:t>
            </w:r>
          </w:p>
        </w:tc>
        <w:tc>
          <w:tcPr>
            <w:tcW w:w="1852" w:type="pct"/>
            <w:noWrap/>
            <w:hideMark/>
          </w:tcPr>
          <w:p w14:paraId="1E68336B"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Government</w:t>
            </w:r>
          </w:p>
        </w:tc>
      </w:tr>
      <w:tr w:rsidR="00BB0ACD" w:rsidRPr="00511317" w14:paraId="0800772E" w14:textId="77777777" w:rsidTr="00B93E2A">
        <w:tc>
          <w:tcPr>
            <w:tcW w:w="3148" w:type="pct"/>
            <w:noWrap/>
            <w:hideMark/>
          </w:tcPr>
          <w:p w14:paraId="1311BD32"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Bulk Carrier</w:t>
            </w:r>
          </w:p>
        </w:tc>
        <w:tc>
          <w:tcPr>
            <w:tcW w:w="1852" w:type="pct"/>
            <w:noWrap/>
            <w:hideMark/>
          </w:tcPr>
          <w:p w14:paraId="2A93ED39"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Bulker/Gen. Cargo</w:t>
            </w:r>
          </w:p>
        </w:tc>
      </w:tr>
      <w:tr w:rsidR="00BB0ACD" w:rsidRPr="00511317" w14:paraId="52526E19" w14:textId="77777777" w:rsidTr="00B93E2A">
        <w:tc>
          <w:tcPr>
            <w:tcW w:w="3148" w:type="pct"/>
            <w:noWrap/>
            <w:hideMark/>
          </w:tcPr>
          <w:p w14:paraId="14E8E087"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Cargo</w:t>
            </w:r>
          </w:p>
        </w:tc>
        <w:tc>
          <w:tcPr>
            <w:tcW w:w="1852" w:type="pct"/>
            <w:noWrap/>
            <w:hideMark/>
          </w:tcPr>
          <w:p w14:paraId="44FA5317"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Bulker/Gen. Cargo</w:t>
            </w:r>
          </w:p>
        </w:tc>
      </w:tr>
      <w:tr w:rsidR="00BB0ACD" w:rsidRPr="00511317" w14:paraId="45B93DCA" w14:textId="77777777" w:rsidTr="00B93E2A">
        <w:tc>
          <w:tcPr>
            <w:tcW w:w="3148" w:type="pct"/>
            <w:noWrap/>
            <w:hideMark/>
          </w:tcPr>
          <w:p w14:paraId="3F569FA1"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Cargo - Hazard A (Major)</w:t>
            </w:r>
          </w:p>
        </w:tc>
        <w:tc>
          <w:tcPr>
            <w:tcW w:w="1852" w:type="pct"/>
            <w:noWrap/>
            <w:hideMark/>
          </w:tcPr>
          <w:p w14:paraId="7936C890"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Bulker/Gen. Cargo</w:t>
            </w:r>
          </w:p>
        </w:tc>
      </w:tr>
      <w:tr w:rsidR="00BB0ACD" w:rsidRPr="00511317" w14:paraId="32EFDDA0" w14:textId="77777777" w:rsidTr="00B93E2A">
        <w:tc>
          <w:tcPr>
            <w:tcW w:w="3148" w:type="pct"/>
            <w:noWrap/>
            <w:hideMark/>
          </w:tcPr>
          <w:p w14:paraId="6E84436D"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Chemical Tanker</w:t>
            </w:r>
          </w:p>
        </w:tc>
        <w:tc>
          <w:tcPr>
            <w:tcW w:w="1852" w:type="pct"/>
            <w:noWrap/>
            <w:hideMark/>
          </w:tcPr>
          <w:p w14:paraId="631B8CA7"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Bulker/Gen. Cargo</w:t>
            </w:r>
          </w:p>
        </w:tc>
      </w:tr>
      <w:tr w:rsidR="00BB0ACD" w:rsidRPr="00511317" w14:paraId="4909F3C3" w14:textId="77777777" w:rsidTr="00B93E2A">
        <w:tc>
          <w:tcPr>
            <w:tcW w:w="3148" w:type="pct"/>
            <w:noWrap/>
            <w:hideMark/>
          </w:tcPr>
          <w:p w14:paraId="37161FBD"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General Cargo</w:t>
            </w:r>
          </w:p>
        </w:tc>
        <w:tc>
          <w:tcPr>
            <w:tcW w:w="1852" w:type="pct"/>
            <w:noWrap/>
            <w:hideMark/>
          </w:tcPr>
          <w:p w14:paraId="66CC5C9D"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Bulker/Gen. Cargo</w:t>
            </w:r>
          </w:p>
        </w:tc>
      </w:tr>
      <w:tr w:rsidR="00BB0ACD" w:rsidRPr="00511317" w14:paraId="77C3D535" w14:textId="77777777" w:rsidTr="00B93E2A">
        <w:tc>
          <w:tcPr>
            <w:tcW w:w="3148" w:type="pct"/>
            <w:noWrap/>
            <w:hideMark/>
          </w:tcPr>
          <w:p w14:paraId="1DD95BEE"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LPG Tanker</w:t>
            </w:r>
          </w:p>
        </w:tc>
        <w:tc>
          <w:tcPr>
            <w:tcW w:w="1852" w:type="pct"/>
            <w:noWrap/>
            <w:hideMark/>
          </w:tcPr>
          <w:p w14:paraId="36A87601"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Bulker/Gen. Cargo</w:t>
            </w:r>
          </w:p>
        </w:tc>
      </w:tr>
      <w:tr w:rsidR="00BB0ACD" w:rsidRPr="00511317" w14:paraId="3BAF9A49" w14:textId="77777777" w:rsidTr="00B93E2A">
        <w:tc>
          <w:tcPr>
            <w:tcW w:w="3148" w:type="pct"/>
            <w:noWrap/>
            <w:hideMark/>
          </w:tcPr>
          <w:p w14:paraId="2ED75215"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Rail/Vehicles Carrier</w:t>
            </w:r>
          </w:p>
        </w:tc>
        <w:tc>
          <w:tcPr>
            <w:tcW w:w="1852" w:type="pct"/>
            <w:noWrap/>
            <w:hideMark/>
          </w:tcPr>
          <w:p w14:paraId="1574C4D3"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Bulker/Gen. Cargo</w:t>
            </w:r>
          </w:p>
        </w:tc>
      </w:tr>
      <w:tr w:rsidR="00BB0ACD" w:rsidRPr="00511317" w14:paraId="31C7E8CA" w14:textId="77777777" w:rsidTr="00B93E2A">
        <w:tc>
          <w:tcPr>
            <w:tcW w:w="3148" w:type="pct"/>
            <w:noWrap/>
            <w:hideMark/>
          </w:tcPr>
          <w:p w14:paraId="5ABEAEDF"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Reefer</w:t>
            </w:r>
          </w:p>
        </w:tc>
        <w:tc>
          <w:tcPr>
            <w:tcW w:w="1852" w:type="pct"/>
            <w:noWrap/>
            <w:hideMark/>
          </w:tcPr>
          <w:p w14:paraId="60477E5F"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Bulker/Gen. Cargo</w:t>
            </w:r>
          </w:p>
        </w:tc>
      </w:tr>
      <w:tr w:rsidR="00BB0ACD" w:rsidRPr="00511317" w14:paraId="6CE4DB04" w14:textId="77777777" w:rsidTr="00B93E2A">
        <w:tc>
          <w:tcPr>
            <w:tcW w:w="3148" w:type="pct"/>
            <w:noWrap/>
            <w:hideMark/>
          </w:tcPr>
          <w:p w14:paraId="5D3A64E6" w14:textId="77777777" w:rsidR="00BB0ACD" w:rsidRPr="004F54DC" w:rsidRDefault="00BB0ACD" w:rsidP="00B93E2A">
            <w:pPr>
              <w:pStyle w:val="Tabletext"/>
              <w:keepNext w:val="0"/>
              <w:keepLines w:val="0"/>
              <w:rPr>
                <w:rFonts w:ascii="Arial" w:hAnsi="Arial" w:cs="Arial"/>
                <w:bCs w:val="0"/>
                <w:lang w:val="en-US" w:eastAsia="en-US"/>
              </w:rPr>
            </w:pPr>
            <w:proofErr w:type="spellStart"/>
            <w:r w:rsidRPr="004F54DC">
              <w:rPr>
                <w:rFonts w:ascii="Arial" w:hAnsi="Arial" w:cs="Arial"/>
                <w:bCs w:val="0"/>
                <w:lang w:val="en-US" w:eastAsia="en-US"/>
              </w:rPr>
              <w:t>Self Discharging</w:t>
            </w:r>
            <w:proofErr w:type="spellEnd"/>
            <w:r w:rsidRPr="004F54DC">
              <w:rPr>
                <w:rFonts w:ascii="Arial" w:hAnsi="Arial" w:cs="Arial"/>
                <w:bCs w:val="0"/>
                <w:lang w:val="en-US" w:eastAsia="en-US"/>
              </w:rPr>
              <w:t xml:space="preserve"> Bulk Carrier</w:t>
            </w:r>
          </w:p>
        </w:tc>
        <w:tc>
          <w:tcPr>
            <w:tcW w:w="1852" w:type="pct"/>
            <w:noWrap/>
            <w:hideMark/>
          </w:tcPr>
          <w:p w14:paraId="243DAB64"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Bulker/Gen. Cargo</w:t>
            </w:r>
          </w:p>
        </w:tc>
      </w:tr>
      <w:tr w:rsidR="00BB0ACD" w:rsidRPr="00511317" w14:paraId="6D9A268B" w14:textId="77777777" w:rsidTr="00B93E2A">
        <w:tc>
          <w:tcPr>
            <w:tcW w:w="3148" w:type="pct"/>
            <w:noWrap/>
            <w:hideMark/>
          </w:tcPr>
          <w:p w14:paraId="22B3116E"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Timber Carrier</w:t>
            </w:r>
          </w:p>
        </w:tc>
        <w:tc>
          <w:tcPr>
            <w:tcW w:w="1852" w:type="pct"/>
            <w:noWrap/>
            <w:hideMark/>
          </w:tcPr>
          <w:p w14:paraId="4AB06EDE"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Bulker/Gen. Cargo</w:t>
            </w:r>
          </w:p>
        </w:tc>
      </w:tr>
      <w:tr w:rsidR="00BB0ACD" w:rsidRPr="00511317" w14:paraId="3412AAC8" w14:textId="77777777" w:rsidTr="00B93E2A">
        <w:tc>
          <w:tcPr>
            <w:tcW w:w="3148" w:type="pct"/>
            <w:noWrap/>
            <w:hideMark/>
          </w:tcPr>
          <w:p w14:paraId="4DC591EA"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Wood Chips Carrier</w:t>
            </w:r>
          </w:p>
        </w:tc>
        <w:tc>
          <w:tcPr>
            <w:tcW w:w="1852" w:type="pct"/>
            <w:noWrap/>
            <w:hideMark/>
          </w:tcPr>
          <w:p w14:paraId="2F7B9BBF"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Bulker/Gen. Cargo</w:t>
            </w:r>
          </w:p>
        </w:tc>
      </w:tr>
      <w:tr w:rsidR="00BB0ACD" w:rsidRPr="00511317" w14:paraId="369F550C" w14:textId="77777777" w:rsidTr="00B93E2A">
        <w:tc>
          <w:tcPr>
            <w:tcW w:w="3148" w:type="pct"/>
            <w:noWrap/>
            <w:hideMark/>
          </w:tcPr>
          <w:p w14:paraId="4B2E7D91"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Anti-Pollution</w:t>
            </w:r>
          </w:p>
        </w:tc>
        <w:tc>
          <w:tcPr>
            <w:tcW w:w="1852" w:type="pct"/>
            <w:noWrap/>
            <w:hideMark/>
          </w:tcPr>
          <w:p w14:paraId="51940562"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Other</w:t>
            </w:r>
          </w:p>
        </w:tc>
      </w:tr>
      <w:tr w:rsidR="00BB0ACD" w:rsidRPr="00511317" w14:paraId="4F9EB935" w14:textId="77777777" w:rsidTr="00B93E2A">
        <w:tc>
          <w:tcPr>
            <w:tcW w:w="3148" w:type="pct"/>
            <w:noWrap/>
            <w:hideMark/>
          </w:tcPr>
          <w:p w14:paraId="198E7C09"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Cable Layer</w:t>
            </w:r>
          </w:p>
        </w:tc>
        <w:tc>
          <w:tcPr>
            <w:tcW w:w="1852" w:type="pct"/>
            <w:noWrap/>
            <w:hideMark/>
          </w:tcPr>
          <w:p w14:paraId="0A393479"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Other</w:t>
            </w:r>
          </w:p>
        </w:tc>
      </w:tr>
      <w:tr w:rsidR="00BB0ACD" w:rsidRPr="00511317" w14:paraId="65BDA228" w14:textId="77777777" w:rsidTr="00B93E2A">
        <w:tc>
          <w:tcPr>
            <w:tcW w:w="3148" w:type="pct"/>
            <w:noWrap/>
            <w:hideMark/>
          </w:tcPr>
          <w:p w14:paraId="17340963"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Dive Vessel</w:t>
            </w:r>
          </w:p>
        </w:tc>
        <w:tc>
          <w:tcPr>
            <w:tcW w:w="1852" w:type="pct"/>
            <w:noWrap/>
            <w:hideMark/>
          </w:tcPr>
          <w:p w14:paraId="4258DA5B"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Other</w:t>
            </w:r>
          </w:p>
        </w:tc>
      </w:tr>
      <w:tr w:rsidR="00BB0ACD" w:rsidRPr="00511317" w14:paraId="426A139F" w14:textId="77777777" w:rsidTr="00B93E2A">
        <w:tc>
          <w:tcPr>
            <w:tcW w:w="3148" w:type="pct"/>
            <w:noWrap/>
            <w:hideMark/>
          </w:tcPr>
          <w:p w14:paraId="3702D536"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Drill Ship</w:t>
            </w:r>
          </w:p>
        </w:tc>
        <w:tc>
          <w:tcPr>
            <w:tcW w:w="1852" w:type="pct"/>
            <w:noWrap/>
            <w:hideMark/>
          </w:tcPr>
          <w:p w14:paraId="02BA5C0D"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Other</w:t>
            </w:r>
          </w:p>
        </w:tc>
      </w:tr>
      <w:tr w:rsidR="00BB0ACD" w:rsidRPr="00511317" w14:paraId="269CDAD3" w14:textId="77777777" w:rsidTr="00B93E2A">
        <w:tc>
          <w:tcPr>
            <w:tcW w:w="3148" w:type="pct"/>
            <w:noWrap/>
            <w:hideMark/>
          </w:tcPr>
          <w:p w14:paraId="7A7F9DBE"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Heavy Lift Vessel</w:t>
            </w:r>
          </w:p>
        </w:tc>
        <w:tc>
          <w:tcPr>
            <w:tcW w:w="1852" w:type="pct"/>
            <w:noWrap/>
            <w:hideMark/>
          </w:tcPr>
          <w:p w14:paraId="0CD370D9"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Other</w:t>
            </w:r>
          </w:p>
        </w:tc>
      </w:tr>
      <w:tr w:rsidR="00BB0ACD" w:rsidRPr="00511317" w14:paraId="083018A6" w14:textId="77777777" w:rsidTr="00B93E2A">
        <w:tc>
          <w:tcPr>
            <w:tcW w:w="3148" w:type="pct"/>
            <w:noWrap/>
            <w:hideMark/>
          </w:tcPr>
          <w:p w14:paraId="6A8387A6"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High Speed Craft</w:t>
            </w:r>
          </w:p>
        </w:tc>
        <w:tc>
          <w:tcPr>
            <w:tcW w:w="1852" w:type="pct"/>
            <w:noWrap/>
            <w:hideMark/>
          </w:tcPr>
          <w:p w14:paraId="52F7D195"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Other</w:t>
            </w:r>
          </w:p>
        </w:tc>
      </w:tr>
      <w:tr w:rsidR="00BB0ACD" w:rsidRPr="00511317" w14:paraId="0859CC29" w14:textId="77777777" w:rsidTr="00B93E2A">
        <w:tc>
          <w:tcPr>
            <w:tcW w:w="3148" w:type="pct"/>
            <w:noWrap/>
            <w:hideMark/>
          </w:tcPr>
          <w:p w14:paraId="382E51C7"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Hopper Dredger</w:t>
            </w:r>
          </w:p>
        </w:tc>
        <w:tc>
          <w:tcPr>
            <w:tcW w:w="1852" w:type="pct"/>
            <w:noWrap/>
            <w:hideMark/>
          </w:tcPr>
          <w:p w14:paraId="6403FEFB"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Other</w:t>
            </w:r>
          </w:p>
        </w:tc>
      </w:tr>
      <w:tr w:rsidR="00BB0ACD" w:rsidRPr="00511317" w14:paraId="49C3E5C0" w14:textId="77777777" w:rsidTr="00B93E2A">
        <w:tc>
          <w:tcPr>
            <w:tcW w:w="3148" w:type="pct"/>
            <w:noWrap/>
            <w:hideMark/>
          </w:tcPr>
          <w:p w14:paraId="77FA06BA"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Local Vessel</w:t>
            </w:r>
          </w:p>
        </w:tc>
        <w:tc>
          <w:tcPr>
            <w:tcW w:w="1852" w:type="pct"/>
            <w:noWrap/>
            <w:hideMark/>
          </w:tcPr>
          <w:p w14:paraId="4DE0F280"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Other</w:t>
            </w:r>
          </w:p>
        </w:tc>
      </w:tr>
      <w:tr w:rsidR="00BB0ACD" w:rsidRPr="00511317" w14:paraId="03F54D50" w14:textId="77777777" w:rsidTr="00B93E2A">
        <w:tc>
          <w:tcPr>
            <w:tcW w:w="3148" w:type="pct"/>
            <w:noWrap/>
            <w:hideMark/>
          </w:tcPr>
          <w:p w14:paraId="7B51DB00"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Other</w:t>
            </w:r>
          </w:p>
        </w:tc>
        <w:tc>
          <w:tcPr>
            <w:tcW w:w="1852" w:type="pct"/>
            <w:noWrap/>
            <w:hideMark/>
          </w:tcPr>
          <w:p w14:paraId="0E4B908E"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Other</w:t>
            </w:r>
          </w:p>
        </w:tc>
      </w:tr>
      <w:tr w:rsidR="00BB0ACD" w:rsidRPr="00511317" w14:paraId="0DBD9913" w14:textId="77777777" w:rsidTr="00B93E2A">
        <w:tc>
          <w:tcPr>
            <w:tcW w:w="3148" w:type="pct"/>
            <w:noWrap/>
            <w:hideMark/>
          </w:tcPr>
          <w:p w14:paraId="74A3B29A"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Pilot Vessel</w:t>
            </w:r>
          </w:p>
        </w:tc>
        <w:tc>
          <w:tcPr>
            <w:tcW w:w="1852" w:type="pct"/>
            <w:noWrap/>
            <w:hideMark/>
          </w:tcPr>
          <w:p w14:paraId="4707B528"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Other</w:t>
            </w:r>
          </w:p>
        </w:tc>
      </w:tr>
      <w:tr w:rsidR="00BB0ACD" w:rsidRPr="00511317" w14:paraId="0ACF31A6" w14:textId="77777777" w:rsidTr="00B93E2A">
        <w:tc>
          <w:tcPr>
            <w:tcW w:w="3148" w:type="pct"/>
            <w:noWrap/>
            <w:hideMark/>
          </w:tcPr>
          <w:p w14:paraId="3DA623B4"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Port Tender</w:t>
            </w:r>
          </w:p>
        </w:tc>
        <w:tc>
          <w:tcPr>
            <w:tcW w:w="1852" w:type="pct"/>
            <w:noWrap/>
            <w:hideMark/>
          </w:tcPr>
          <w:p w14:paraId="29B473E7"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Other</w:t>
            </w:r>
          </w:p>
        </w:tc>
      </w:tr>
      <w:tr w:rsidR="00BB0ACD" w:rsidRPr="00511317" w14:paraId="05FC31E9" w14:textId="77777777" w:rsidTr="00B93E2A">
        <w:tc>
          <w:tcPr>
            <w:tcW w:w="3148" w:type="pct"/>
            <w:noWrap/>
            <w:hideMark/>
          </w:tcPr>
          <w:p w14:paraId="49B060C8"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Reserved</w:t>
            </w:r>
          </w:p>
        </w:tc>
        <w:tc>
          <w:tcPr>
            <w:tcW w:w="1852" w:type="pct"/>
            <w:noWrap/>
            <w:hideMark/>
          </w:tcPr>
          <w:p w14:paraId="0E7DAA55"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Other</w:t>
            </w:r>
          </w:p>
        </w:tc>
      </w:tr>
      <w:tr w:rsidR="00BB0ACD" w:rsidRPr="00511317" w14:paraId="2CA86E2A" w14:textId="77777777" w:rsidTr="00B93E2A">
        <w:tc>
          <w:tcPr>
            <w:tcW w:w="3148" w:type="pct"/>
            <w:noWrap/>
            <w:hideMark/>
          </w:tcPr>
          <w:p w14:paraId="37135F82"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SAR</w:t>
            </w:r>
          </w:p>
        </w:tc>
        <w:tc>
          <w:tcPr>
            <w:tcW w:w="1852" w:type="pct"/>
            <w:noWrap/>
            <w:hideMark/>
          </w:tcPr>
          <w:p w14:paraId="7D43C9FA"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Other</w:t>
            </w:r>
          </w:p>
        </w:tc>
      </w:tr>
      <w:tr w:rsidR="00BB0ACD" w:rsidRPr="00511317" w14:paraId="75286234" w14:textId="77777777" w:rsidTr="00B93E2A">
        <w:tc>
          <w:tcPr>
            <w:tcW w:w="3148" w:type="pct"/>
            <w:noWrap/>
            <w:hideMark/>
          </w:tcPr>
          <w:p w14:paraId="5496FBC7"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Tender</w:t>
            </w:r>
          </w:p>
        </w:tc>
        <w:tc>
          <w:tcPr>
            <w:tcW w:w="1852" w:type="pct"/>
            <w:noWrap/>
            <w:hideMark/>
          </w:tcPr>
          <w:p w14:paraId="3F45D5D0"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Other</w:t>
            </w:r>
          </w:p>
        </w:tc>
      </w:tr>
      <w:tr w:rsidR="00BB0ACD" w:rsidRPr="00511317" w14:paraId="322B2842" w14:textId="77777777" w:rsidTr="00B93E2A">
        <w:tc>
          <w:tcPr>
            <w:tcW w:w="3148" w:type="pct"/>
            <w:noWrap/>
            <w:hideMark/>
          </w:tcPr>
          <w:p w14:paraId="294C5655"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Unspecified</w:t>
            </w:r>
          </w:p>
        </w:tc>
        <w:tc>
          <w:tcPr>
            <w:tcW w:w="1852" w:type="pct"/>
            <w:noWrap/>
            <w:hideMark/>
          </w:tcPr>
          <w:p w14:paraId="7098D4DD"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Other</w:t>
            </w:r>
          </w:p>
        </w:tc>
      </w:tr>
      <w:tr w:rsidR="00BB0ACD" w:rsidRPr="00511317" w14:paraId="4AF1AFA7" w14:textId="77777777" w:rsidTr="00B93E2A">
        <w:tc>
          <w:tcPr>
            <w:tcW w:w="3148" w:type="pct"/>
            <w:noWrap/>
            <w:hideMark/>
          </w:tcPr>
          <w:p w14:paraId="3CB43D20"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 xml:space="preserve">Wing In </w:t>
            </w:r>
            <w:proofErr w:type="spellStart"/>
            <w:r w:rsidRPr="004F54DC">
              <w:rPr>
                <w:rFonts w:ascii="Arial" w:hAnsi="Arial" w:cs="Arial"/>
                <w:bCs w:val="0"/>
                <w:lang w:val="en-US" w:eastAsia="en-US"/>
              </w:rPr>
              <w:t>Grnd</w:t>
            </w:r>
            <w:proofErr w:type="spellEnd"/>
          </w:p>
        </w:tc>
        <w:tc>
          <w:tcPr>
            <w:tcW w:w="1852" w:type="pct"/>
            <w:noWrap/>
            <w:hideMark/>
          </w:tcPr>
          <w:p w14:paraId="6999C399"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Other</w:t>
            </w:r>
          </w:p>
        </w:tc>
      </w:tr>
      <w:tr w:rsidR="00BB0ACD" w:rsidRPr="00511317" w14:paraId="2A3DC259" w14:textId="77777777" w:rsidTr="00B93E2A">
        <w:tc>
          <w:tcPr>
            <w:tcW w:w="3148" w:type="pct"/>
            <w:noWrap/>
            <w:hideMark/>
          </w:tcPr>
          <w:p w14:paraId="34EC892A"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Passenger</w:t>
            </w:r>
          </w:p>
        </w:tc>
        <w:tc>
          <w:tcPr>
            <w:tcW w:w="1852" w:type="pct"/>
            <w:noWrap/>
            <w:hideMark/>
          </w:tcPr>
          <w:p w14:paraId="7156CE85"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Passenger (under 100 m), Cruise (over 100 m)</w:t>
            </w:r>
          </w:p>
        </w:tc>
      </w:tr>
      <w:tr w:rsidR="00BB0ACD" w:rsidRPr="00511317" w14:paraId="40E3E451" w14:textId="77777777" w:rsidTr="00B93E2A">
        <w:tc>
          <w:tcPr>
            <w:tcW w:w="3148" w:type="pct"/>
            <w:noWrap/>
            <w:hideMark/>
          </w:tcPr>
          <w:p w14:paraId="1E5597BE"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Passengers Ship</w:t>
            </w:r>
          </w:p>
        </w:tc>
        <w:tc>
          <w:tcPr>
            <w:tcW w:w="1852" w:type="pct"/>
            <w:noWrap/>
            <w:hideMark/>
          </w:tcPr>
          <w:p w14:paraId="54AB0B78"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Passenger (under 100 m), Cruise (over 100 m)</w:t>
            </w:r>
          </w:p>
        </w:tc>
      </w:tr>
      <w:tr w:rsidR="00BB0ACD" w:rsidRPr="00511317" w14:paraId="1F4684C2" w14:textId="77777777" w:rsidTr="00B93E2A">
        <w:tc>
          <w:tcPr>
            <w:tcW w:w="3148" w:type="pct"/>
            <w:noWrap/>
            <w:hideMark/>
          </w:tcPr>
          <w:p w14:paraId="01BADC95"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lastRenderedPageBreak/>
              <w:t>Pleasure Craft</w:t>
            </w:r>
          </w:p>
        </w:tc>
        <w:tc>
          <w:tcPr>
            <w:tcW w:w="1852" w:type="pct"/>
            <w:noWrap/>
            <w:hideMark/>
          </w:tcPr>
          <w:p w14:paraId="78ACFBD8"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Recreational</w:t>
            </w:r>
          </w:p>
        </w:tc>
      </w:tr>
      <w:tr w:rsidR="00BB0ACD" w:rsidRPr="00511317" w14:paraId="2DB1AA60" w14:textId="77777777" w:rsidTr="00B93E2A">
        <w:tc>
          <w:tcPr>
            <w:tcW w:w="3148" w:type="pct"/>
            <w:noWrap/>
            <w:hideMark/>
          </w:tcPr>
          <w:p w14:paraId="6F5FD779"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Yacht</w:t>
            </w:r>
          </w:p>
        </w:tc>
        <w:tc>
          <w:tcPr>
            <w:tcW w:w="1852" w:type="pct"/>
            <w:noWrap/>
            <w:hideMark/>
          </w:tcPr>
          <w:p w14:paraId="4ADA245C"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Recreational</w:t>
            </w:r>
          </w:p>
        </w:tc>
      </w:tr>
      <w:tr w:rsidR="00BB0ACD" w:rsidRPr="00511317" w14:paraId="0AC54509" w14:textId="77777777" w:rsidTr="00B93E2A">
        <w:tc>
          <w:tcPr>
            <w:tcW w:w="3148" w:type="pct"/>
            <w:noWrap/>
            <w:hideMark/>
          </w:tcPr>
          <w:p w14:paraId="13E1ED42"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Crude Oil Tanker</w:t>
            </w:r>
          </w:p>
        </w:tc>
        <w:tc>
          <w:tcPr>
            <w:tcW w:w="1852" w:type="pct"/>
            <w:noWrap/>
            <w:hideMark/>
          </w:tcPr>
          <w:p w14:paraId="5D57C249"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Tanker</w:t>
            </w:r>
          </w:p>
        </w:tc>
      </w:tr>
      <w:tr w:rsidR="00BB0ACD" w:rsidRPr="00511317" w14:paraId="6EF24338" w14:textId="77777777" w:rsidTr="00B93E2A">
        <w:tc>
          <w:tcPr>
            <w:tcW w:w="3148" w:type="pct"/>
            <w:noWrap/>
            <w:hideMark/>
          </w:tcPr>
          <w:p w14:paraId="4CF62DEE"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Oil Products Tanker</w:t>
            </w:r>
          </w:p>
        </w:tc>
        <w:tc>
          <w:tcPr>
            <w:tcW w:w="1852" w:type="pct"/>
            <w:noWrap/>
            <w:hideMark/>
          </w:tcPr>
          <w:p w14:paraId="1B4CDE20"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Tanker</w:t>
            </w:r>
          </w:p>
        </w:tc>
      </w:tr>
      <w:tr w:rsidR="00BB0ACD" w:rsidRPr="00511317" w14:paraId="2828369F" w14:textId="77777777" w:rsidTr="00B93E2A">
        <w:tc>
          <w:tcPr>
            <w:tcW w:w="3148" w:type="pct"/>
            <w:noWrap/>
            <w:hideMark/>
          </w:tcPr>
          <w:p w14:paraId="5F09B420"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Oil/Chemical Tanker</w:t>
            </w:r>
          </w:p>
        </w:tc>
        <w:tc>
          <w:tcPr>
            <w:tcW w:w="1852" w:type="pct"/>
            <w:noWrap/>
            <w:hideMark/>
          </w:tcPr>
          <w:p w14:paraId="12502856"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Tanker</w:t>
            </w:r>
          </w:p>
        </w:tc>
      </w:tr>
      <w:tr w:rsidR="00BB0ACD" w:rsidRPr="00511317" w14:paraId="04B585E1" w14:textId="77777777" w:rsidTr="00B93E2A">
        <w:tc>
          <w:tcPr>
            <w:tcW w:w="3148" w:type="pct"/>
            <w:noWrap/>
            <w:hideMark/>
          </w:tcPr>
          <w:p w14:paraId="29C44143"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Tanker</w:t>
            </w:r>
          </w:p>
        </w:tc>
        <w:tc>
          <w:tcPr>
            <w:tcW w:w="1852" w:type="pct"/>
            <w:noWrap/>
            <w:hideMark/>
          </w:tcPr>
          <w:p w14:paraId="69087676"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Tanker</w:t>
            </w:r>
          </w:p>
        </w:tc>
      </w:tr>
      <w:tr w:rsidR="00BB0ACD" w:rsidRPr="00511317" w14:paraId="2526F97D" w14:textId="77777777" w:rsidTr="00B93E2A">
        <w:tc>
          <w:tcPr>
            <w:tcW w:w="3148" w:type="pct"/>
            <w:noWrap/>
            <w:hideMark/>
          </w:tcPr>
          <w:p w14:paraId="42DDC9A0"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Anchor Handling Vessel</w:t>
            </w:r>
          </w:p>
        </w:tc>
        <w:tc>
          <w:tcPr>
            <w:tcW w:w="1852" w:type="pct"/>
            <w:noWrap/>
            <w:hideMark/>
          </w:tcPr>
          <w:p w14:paraId="518CE481"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Tug</w:t>
            </w:r>
          </w:p>
        </w:tc>
      </w:tr>
      <w:tr w:rsidR="00BB0ACD" w:rsidRPr="00511317" w14:paraId="1EBE602E" w14:textId="77777777" w:rsidTr="00B93E2A">
        <w:tc>
          <w:tcPr>
            <w:tcW w:w="3148" w:type="pct"/>
            <w:noWrap/>
            <w:hideMark/>
          </w:tcPr>
          <w:p w14:paraId="633DF4F8"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Fire Fighting Vessel</w:t>
            </w:r>
          </w:p>
        </w:tc>
        <w:tc>
          <w:tcPr>
            <w:tcW w:w="1852" w:type="pct"/>
            <w:noWrap/>
            <w:hideMark/>
          </w:tcPr>
          <w:p w14:paraId="5AEBAFA6"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Tug</w:t>
            </w:r>
          </w:p>
        </w:tc>
      </w:tr>
      <w:tr w:rsidR="00BB0ACD" w:rsidRPr="00511317" w14:paraId="336038D4" w14:textId="77777777" w:rsidTr="00B93E2A">
        <w:tc>
          <w:tcPr>
            <w:tcW w:w="3148" w:type="pct"/>
            <w:noWrap/>
            <w:hideMark/>
          </w:tcPr>
          <w:p w14:paraId="087C7545" w14:textId="77777777" w:rsidR="00BB0ACD" w:rsidRPr="004F54DC" w:rsidRDefault="00BB0ACD" w:rsidP="00B93E2A">
            <w:pPr>
              <w:pStyle w:val="Tabletext"/>
              <w:keepNext w:val="0"/>
              <w:keepLines w:val="0"/>
              <w:rPr>
                <w:rFonts w:ascii="Arial" w:hAnsi="Arial" w:cs="Arial"/>
                <w:bCs w:val="0"/>
                <w:lang w:val="en-US" w:eastAsia="en-US"/>
              </w:rPr>
            </w:pPr>
            <w:proofErr w:type="spellStart"/>
            <w:r w:rsidRPr="004F54DC">
              <w:rPr>
                <w:rFonts w:ascii="Arial" w:hAnsi="Arial" w:cs="Arial"/>
                <w:bCs w:val="0"/>
                <w:lang w:val="en-US" w:eastAsia="en-US"/>
              </w:rPr>
              <w:t>Multi Purpose</w:t>
            </w:r>
            <w:proofErr w:type="spellEnd"/>
            <w:r w:rsidRPr="004F54DC">
              <w:rPr>
                <w:rFonts w:ascii="Arial" w:hAnsi="Arial" w:cs="Arial"/>
                <w:bCs w:val="0"/>
                <w:lang w:val="en-US" w:eastAsia="en-US"/>
              </w:rPr>
              <w:t xml:space="preserve"> Offshore Vessel</w:t>
            </w:r>
          </w:p>
        </w:tc>
        <w:tc>
          <w:tcPr>
            <w:tcW w:w="1852" w:type="pct"/>
            <w:noWrap/>
            <w:hideMark/>
          </w:tcPr>
          <w:p w14:paraId="29AB8028"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Tug</w:t>
            </w:r>
          </w:p>
        </w:tc>
      </w:tr>
      <w:tr w:rsidR="00BB0ACD" w:rsidRPr="00511317" w14:paraId="79E64816" w14:textId="77777777" w:rsidTr="00B93E2A">
        <w:tc>
          <w:tcPr>
            <w:tcW w:w="3148" w:type="pct"/>
            <w:noWrap/>
            <w:hideMark/>
          </w:tcPr>
          <w:p w14:paraId="0D70DCA2"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Offshore Supply Ship</w:t>
            </w:r>
          </w:p>
        </w:tc>
        <w:tc>
          <w:tcPr>
            <w:tcW w:w="1852" w:type="pct"/>
            <w:noWrap/>
            <w:hideMark/>
          </w:tcPr>
          <w:p w14:paraId="3DCCEE7F"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Tug</w:t>
            </w:r>
          </w:p>
        </w:tc>
      </w:tr>
      <w:tr w:rsidR="00BB0ACD" w:rsidRPr="00511317" w14:paraId="2C43D87F" w14:textId="77777777" w:rsidTr="00B93E2A">
        <w:tc>
          <w:tcPr>
            <w:tcW w:w="3148" w:type="pct"/>
            <w:noWrap/>
            <w:hideMark/>
          </w:tcPr>
          <w:p w14:paraId="12687EEA"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Pollution Control Vessel</w:t>
            </w:r>
          </w:p>
        </w:tc>
        <w:tc>
          <w:tcPr>
            <w:tcW w:w="1852" w:type="pct"/>
            <w:noWrap/>
            <w:hideMark/>
          </w:tcPr>
          <w:p w14:paraId="4DD98157"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Tug</w:t>
            </w:r>
          </w:p>
        </w:tc>
      </w:tr>
      <w:tr w:rsidR="00BB0ACD" w:rsidRPr="00511317" w14:paraId="3A7F9EEA" w14:textId="77777777" w:rsidTr="00B93E2A">
        <w:tc>
          <w:tcPr>
            <w:tcW w:w="3148" w:type="pct"/>
            <w:noWrap/>
            <w:hideMark/>
          </w:tcPr>
          <w:p w14:paraId="41D55D93"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Pusher Tug</w:t>
            </w:r>
          </w:p>
        </w:tc>
        <w:tc>
          <w:tcPr>
            <w:tcW w:w="1852" w:type="pct"/>
            <w:noWrap/>
            <w:hideMark/>
          </w:tcPr>
          <w:p w14:paraId="31739749"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Tug</w:t>
            </w:r>
          </w:p>
        </w:tc>
      </w:tr>
      <w:tr w:rsidR="00BB0ACD" w:rsidRPr="00511317" w14:paraId="330C64F6" w14:textId="77777777" w:rsidTr="00B93E2A">
        <w:tc>
          <w:tcPr>
            <w:tcW w:w="3148" w:type="pct"/>
            <w:noWrap/>
            <w:hideMark/>
          </w:tcPr>
          <w:p w14:paraId="4D005737"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Towing Vessel</w:t>
            </w:r>
          </w:p>
        </w:tc>
        <w:tc>
          <w:tcPr>
            <w:tcW w:w="1852" w:type="pct"/>
            <w:noWrap/>
            <w:hideMark/>
          </w:tcPr>
          <w:p w14:paraId="211EBB83"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Tug</w:t>
            </w:r>
          </w:p>
        </w:tc>
      </w:tr>
      <w:tr w:rsidR="00BB0ACD" w:rsidRPr="00511317" w14:paraId="787860F2" w14:textId="77777777" w:rsidTr="00B93E2A">
        <w:tc>
          <w:tcPr>
            <w:tcW w:w="3148" w:type="pct"/>
            <w:noWrap/>
            <w:hideMark/>
          </w:tcPr>
          <w:p w14:paraId="7D89F912"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Tug</w:t>
            </w:r>
          </w:p>
        </w:tc>
        <w:tc>
          <w:tcPr>
            <w:tcW w:w="1852" w:type="pct"/>
            <w:noWrap/>
            <w:hideMark/>
          </w:tcPr>
          <w:p w14:paraId="31252139"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Tug</w:t>
            </w:r>
          </w:p>
        </w:tc>
      </w:tr>
      <w:tr w:rsidR="00BB0ACD" w:rsidRPr="00511317" w14:paraId="18BE01B7" w14:textId="77777777" w:rsidTr="00B93E2A">
        <w:tc>
          <w:tcPr>
            <w:tcW w:w="3148" w:type="pct"/>
            <w:noWrap/>
          </w:tcPr>
          <w:p w14:paraId="3D2C0A91"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Vehicles Carrier</w:t>
            </w:r>
          </w:p>
        </w:tc>
        <w:tc>
          <w:tcPr>
            <w:tcW w:w="1852" w:type="pct"/>
            <w:noWrap/>
          </w:tcPr>
          <w:p w14:paraId="5D9E30AB"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Vehicles Carrier</w:t>
            </w:r>
          </w:p>
        </w:tc>
      </w:tr>
      <w:tr w:rsidR="00BB0ACD" w:rsidRPr="00511317" w14:paraId="23EC4DAF" w14:textId="77777777" w:rsidTr="00B93E2A">
        <w:tc>
          <w:tcPr>
            <w:tcW w:w="3148" w:type="pct"/>
            <w:noWrap/>
          </w:tcPr>
          <w:p w14:paraId="4C548B0B"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Ro-Ro/Container Carrier</w:t>
            </w:r>
          </w:p>
        </w:tc>
        <w:tc>
          <w:tcPr>
            <w:tcW w:w="1852" w:type="pct"/>
            <w:noWrap/>
          </w:tcPr>
          <w:p w14:paraId="6266FC5C"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Vehicles Carrier or Ferry (Ro-</w:t>
            </w:r>
            <w:proofErr w:type="spellStart"/>
            <w:r w:rsidRPr="004F54DC">
              <w:rPr>
                <w:rFonts w:ascii="Arial" w:hAnsi="Arial" w:cs="Arial"/>
                <w:bCs w:val="0"/>
                <w:lang w:val="en-US" w:eastAsia="en-US"/>
              </w:rPr>
              <w:t>ro</w:t>
            </w:r>
            <w:proofErr w:type="spellEnd"/>
            <w:r w:rsidRPr="004F54DC">
              <w:rPr>
                <w:rFonts w:ascii="Arial" w:hAnsi="Arial" w:cs="Arial"/>
                <w:bCs w:val="0"/>
                <w:lang w:val="en-US" w:eastAsia="en-US"/>
              </w:rPr>
              <w:t xml:space="preserve"> Cargo)*</w:t>
            </w:r>
          </w:p>
        </w:tc>
      </w:tr>
      <w:tr w:rsidR="00BB0ACD" w:rsidRPr="00511317" w14:paraId="61F6B23B" w14:textId="77777777" w:rsidTr="00B93E2A">
        <w:tc>
          <w:tcPr>
            <w:tcW w:w="3148" w:type="pct"/>
            <w:noWrap/>
          </w:tcPr>
          <w:p w14:paraId="3B6CFA82"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Ro-Ro Cargo</w:t>
            </w:r>
          </w:p>
        </w:tc>
        <w:tc>
          <w:tcPr>
            <w:tcW w:w="1852" w:type="pct"/>
            <w:noWrap/>
          </w:tcPr>
          <w:p w14:paraId="5ED30F16" w14:textId="77777777" w:rsidR="00BB0ACD" w:rsidRPr="004F54DC" w:rsidRDefault="00BB0ACD" w:rsidP="00B93E2A">
            <w:pPr>
              <w:pStyle w:val="Tabletext"/>
              <w:keepNext w:val="0"/>
              <w:keepLines w:val="0"/>
              <w:rPr>
                <w:rFonts w:ascii="Arial" w:hAnsi="Arial" w:cs="Arial"/>
                <w:bCs w:val="0"/>
                <w:lang w:val="en-US" w:eastAsia="en-US"/>
              </w:rPr>
            </w:pPr>
            <w:r w:rsidRPr="004F54DC">
              <w:rPr>
                <w:rFonts w:ascii="Arial" w:hAnsi="Arial" w:cs="Arial"/>
                <w:bCs w:val="0"/>
                <w:lang w:val="en-US" w:eastAsia="en-US"/>
              </w:rPr>
              <w:t>Vehicles Carrier or Ferry (Ro-</w:t>
            </w:r>
            <w:proofErr w:type="spellStart"/>
            <w:r w:rsidRPr="004F54DC">
              <w:rPr>
                <w:rFonts w:ascii="Arial" w:hAnsi="Arial" w:cs="Arial"/>
                <w:bCs w:val="0"/>
                <w:lang w:val="en-US" w:eastAsia="en-US"/>
              </w:rPr>
              <w:t>ro</w:t>
            </w:r>
            <w:proofErr w:type="spellEnd"/>
            <w:r w:rsidRPr="004F54DC">
              <w:rPr>
                <w:rFonts w:ascii="Arial" w:hAnsi="Arial" w:cs="Arial"/>
                <w:bCs w:val="0"/>
                <w:lang w:val="en-US" w:eastAsia="en-US"/>
              </w:rPr>
              <w:t xml:space="preserve"> Cargo)*</w:t>
            </w:r>
          </w:p>
        </w:tc>
      </w:tr>
    </w:tbl>
    <w:p w14:paraId="50206935" w14:textId="77777777" w:rsidR="00BB0ACD" w:rsidRPr="007458B4" w:rsidRDefault="00BB0ACD" w:rsidP="00BB0ACD">
      <w:pPr>
        <w:spacing w:before="0" w:after="0"/>
        <w:rPr>
          <w:rFonts w:cs="Times New Roman"/>
          <w:szCs w:val="24"/>
        </w:rPr>
      </w:pPr>
      <w:r>
        <w:rPr>
          <w:rFonts w:cs="Times New Roman"/>
          <w:szCs w:val="24"/>
        </w:rPr>
        <w:t>* Ferry (Ro-</w:t>
      </w:r>
      <w:proofErr w:type="spellStart"/>
      <w:r>
        <w:rPr>
          <w:rFonts w:cs="Times New Roman"/>
          <w:szCs w:val="24"/>
        </w:rPr>
        <w:t>ro</w:t>
      </w:r>
      <w:proofErr w:type="spellEnd"/>
      <w:r>
        <w:rPr>
          <w:rFonts w:cs="Times New Roman"/>
          <w:szCs w:val="24"/>
        </w:rPr>
        <w:t xml:space="preserve"> Cargo) vessels in this category were manually assigned based on MMSI.</w:t>
      </w:r>
    </w:p>
    <w:p w14:paraId="62901292" w14:textId="77777777" w:rsidR="006334BA" w:rsidRDefault="006334BA" w:rsidP="006334BA">
      <w:bookmarkStart w:id="4" w:name="_GoBack"/>
      <w:bookmarkEnd w:id="4"/>
    </w:p>
    <w:p w14:paraId="01A1BF28" w14:textId="77777777" w:rsidR="004B6345" w:rsidRDefault="004B6345" w:rsidP="004B6345"/>
    <w:p w14:paraId="7B65BC41" w14:textId="77777777" w:rsidR="00DE23E8" w:rsidRPr="001549D3" w:rsidRDefault="00DE23E8" w:rsidP="004B6345"/>
    <w:sectPr w:rsidR="00DE23E8" w:rsidRPr="001549D3"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7918F" w14:textId="77777777" w:rsidR="003D2056" w:rsidRDefault="003D2056" w:rsidP="00117666">
      <w:pPr>
        <w:spacing w:after="0"/>
      </w:pPr>
      <w:r>
        <w:separator/>
      </w:r>
    </w:p>
  </w:endnote>
  <w:endnote w:type="continuationSeparator" w:id="0">
    <w:p w14:paraId="4374B2D6" w14:textId="77777777" w:rsidR="003D2056" w:rsidRDefault="003D2056"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825F04" w:rsidRPr="00577C4C" w:rsidRDefault="00825F04">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501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0BC4D33" w14:textId="77777777" w:rsidR="00825F04" w:rsidRPr="00577C4C" w:rsidRDefault="00825F0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B0ACD">
                            <w:rPr>
                              <w:noProof/>
                              <w:color w:val="000000" w:themeColor="text1"/>
                              <w:szCs w:val="40"/>
                            </w:rPr>
                            <w:t>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pt;margin-top:0;width:118.8pt;height:39.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" filled="f" stroked="f" strokeweight=".5pt">
              <v:textbox style="mso-fit-shape-to-text:t">
                <w:txbxContent>
                  <w:p w14:paraId="50BC4D33" w14:textId="77777777" w:rsidR="00825F04" w:rsidRPr="00577C4C" w:rsidRDefault="00825F0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B0ACD">
                      <w:rPr>
                        <w:noProof/>
                        <w:color w:val="000000" w:themeColor="text1"/>
                        <w:szCs w:val="40"/>
                      </w:rPr>
                      <w:t>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825F04" w:rsidRPr="00577C4C" w:rsidRDefault="00825F04">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5016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70F0D09" w14:textId="77777777" w:rsidR="00825F04" w:rsidRPr="00577C4C" w:rsidRDefault="00825F0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B0ACD">
                            <w:rPr>
                              <w:noProof/>
                              <w:color w:val="000000" w:themeColor="text1"/>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9.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" filled="f" stroked="f" strokeweight=".5pt">
              <v:textbox style="mso-fit-shape-to-text:t">
                <w:txbxContent>
                  <w:p w14:paraId="570F0D09" w14:textId="77777777" w:rsidR="00825F04" w:rsidRPr="00577C4C" w:rsidRDefault="00825F0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B0ACD">
                      <w:rPr>
                        <w:noProof/>
                        <w:color w:val="000000" w:themeColor="text1"/>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69EC3" w14:textId="77777777" w:rsidR="003D2056" w:rsidRDefault="003D2056" w:rsidP="00117666">
      <w:pPr>
        <w:spacing w:after="0"/>
      </w:pPr>
      <w:r>
        <w:separator/>
      </w:r>
    </w:p>
  </w:footnote>
  <w:footnote w:type="continuationSeparator" w:id="0">
    <w:p w14:paraId="113C0BF2" w14:textId="77777777" w:rsidR="003D2056" w:rsidRDefault="003D2056"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00C" w14:textId="77777777" w:rsidR="00825F04" w:rsidRPr="009151AA" w:rsidRDefault="00825F04">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77777777" w:rsidR="00825F04" w:rsidRDefault="00825F04"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CE98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1"/>
  </w:num>
  <w:num w:numId="2">
    <w:abstractNumId w:val="5"/>
  </w:num>
  <w:num w:numId="3">
    <w:abstractNumId w:val="2"/>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7"/>
  </w:num>
  <w:num w:numId="9">
    <w:abstractNumId w:val="7"/>
  </w:num>
  <w:num w:numId="10">
    <w:abstractNumId w:val="7"/>
  </w:num>
  <w:num w:numId="11">
    <w:abstractNumId w:val="7"/>
  </w:num>
  <w:num w:numId="12">
    <w:abstractNumId w:val="7"/>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1436A"/>
    <w:rsid w:val="00034304"/>
    <w:rsid w:val="00035434"/>
    <w:rsid w:val="00052A14"/>
    <w:rsid w:val="00077D53"/>
    <w:rsid w:val="000912B2"/>
    <w:rsid w:val="00105FD9"/>
    <w:rsid w:val="00117666"/>
    <w:rsid w:val="001549D3"/>
    <w:rsid w:val="00160065"/>
    <w:rsid w:val="00177D84"/>
    <w:rsid w:val="0024096F"/>
    <w:rsid w:val="00267D18"/>
    <w:rsid w:val="00274347"/>
    <w:rsid w:val="002868E2"/>
    <w:rsid w:val="002869C3"/>
    <w:rsid w:val="002936E4"/>
    <w:rsid w:val="00295E5E"/>
    <w:rsid w:val="002B4A57"/>
    <w:rsid w:val="002C74CA"/>
    <w:rsid w:val="003123F4"/>
    <w:rsid w:val="003544FB"/>
    <w:rsid w:val="003D2056"/>
    <w:rsid w:val="003D2F2D"/>
    <w:rsid w:val="00401590"/>
    <w:rsid w:val="00447801"/>
    <w:rsid w:val="00452E9C"/>
    <w:rsid w:val="004735C8"/>
    <w:rsid w:val="004947A6"/>
    <w:rsid w:val="004961FF"/>
    <w:rsid w:val="004B6345"/>
    <w:rsid w:val="00517A89"/>
    <w:rsid w:val="005250F2"/>
    <w:rsid w:val="00593EEA"/>
    <w:rsid w:val="005A5EEE"/>
    <w:rsid w:val="005C54C3"/>
    <w:rsid w:val="006334BA"/>
    <w:rsid w:val="006375C7"/>
    <w:rsid w:val="00652CB2"/>
    <w:rsid w:val="00654E8F"/>
    <w:rsid w:val="00660D05"/>
    <w:rsid w:val="006820B1"/>
    <w:rsid w:val="006B7D14"/>
    <w:rsid w:val="00701727"/>
    <w:rsid w:val="0070566C"/>
    <w:rsid w:val="00714C50"/>
    <w:rsid w:val="00725A7D"/>
    <w:rsid w:val="00733FCD"/>
    <w:rsid w:val="007501BE"/>
    <w:rsid w:val="00790BB3"/>
    <w:rsid w:val="007C206C"/>
    <w:rsid w:val="00817DD6"/>
    <w:rsid w:val="00825F04"/>
    <w:rsid w:val="0083759F"/>
    <w:rsid w:val="00885156"/>
    <w:rsid w:val="008A459B"/>
    <w:rsid w:val="009151AA"/>
    <w:rsid w:val="0093429D"/>
    <w:rsid w:val="00943573"/>
    <w:rsid w:val="00964134"/>
    <w:rsid w:val="00970F7D"/>
    <w:rsid w:val="00994A3D"/>
    <w:rsid w:val="009C2B12"/>
    <w:rsid w:val="00A174D9"/>
    <w:rsid w:val="00AA4D24"/>
    <w:rsid w:val="00AB6715"/>
    <w:rsid w:val="00B1671E"/>
    <w:rsid w:val="00B25EB8"/>
    <w:rsid w:val="00B25FC5"/>
    <w:rsid w:val="00B37F4D"/>
    <w:rsid w:val="00BB0ACD"/>
    <w:rsid w:val="00C157B4"/>
    <w:rsid w:val="00C52A7B"/>
    <w:rsid w:val="00C56BAF"/>
    <w:rsid w:val="00C60B67"/>
    <w:rsid w:val="00C679AA"/>
    <w:rsid w:val="00C75972"/>
    <w:rsid w:val="00CD066B"/>
    <w:rsid w:val="00CE4FEE"/>
    <w:rsid w:val="00D060CF"/>
    <w:rsid w:val="00D9519E"/>
    <w:rsid w:val="00DB59C3"/>
    <w:rsid w:val="00DC259A"/>
    <w:rsid w:val="00DE23E8"/>
    <w:rsid w:val="00E52377"/>
    <w:rsid w:val="00E537AD"/>
    <w:rsid w:val="00E615EC"/>
    <w:rsid w:val="00E64E17"/>
    <w:rsid w:val="00E866C9"/>
    <w:rsid w:val="00EA3D3C"/>
    <w:rsid w:val="00EC090A"/>
    <w:rsid w:val="00ED20B5"/>
    <w:rsid w:val="00F46900"/>
    <w:rsid w:val="00F61D89"/>
    <w:rsid w:val="00FC2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unhideWhenUsed/>
    <w:rsid w:val="00AB6715"/>
    <w:rPr>
      <w:sz w:val="20"/>
      <w:szCs w:val="20"/>
    </w:rPr>
  </w:style>
  <w:style w:type="character" w:customStyle="1" w:styleId="CommentTextChar">
    <w:name w:val="Comment Text Char"/>
    <w:basedOn w:val="DefaultParagraphFont"/>
    <w:link w:val="CommentText"/>
    <w:uiPriority w:val="99"/>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Equation">
    <w:name w:val="Equation"/>
    <w:basedOn w:val="BodyText"/>
    <w:next w:val="BodyText"/>
    <w:link w:val="EquationChar"/>
    <w:uiPriority w:val="24"/>
    <w:qFormat/>
    <w:rsid w:val="00733FCD"/>
    <w:pPr>
      <w:tabs>
        <w:tab w:val="center" w:pos="4680"/>
        <w:tab w:val="right" w:pos="9360"/>
      </w:tabs>
      <w:spacing w:before="0"/>
    </w:pPr>
    <w:rPr>
      <w:rFonts w:eastAsia="Times New Roman" w:cs="Times New Roman"/>
      <w:szCs w:val="20"/>
      <w:lang w:val="en-CA" w:eastAsia="en-CA"/>
    </w:rPr>
  </w:style>
  <w:style w:type="character" w:customStyle="1" w:styleId="EquationChar">
    <w:name w:val="Equation Char"/>
    <w:link w:val="Equation"/>
    <w:uiPriority w:val="24"/>
    <w:rsid w:val="00733FCD"/>
    <w:rPr>
      <w:rFonts w:ascii="Times New Roman" w:eastAsia="Times New Roman" w:hAnsi="Times New Roman" w:cs="Times New Roman"/>
      <w:sz w:val="24"/>
      <w:szCs w:val="20"/>
      <w:lang w:val="en-CA" w:eastAsia="en-CA"/>
    </w:rPr>
  </w:style>
  <w:style w:type="paragraph" w:styleId="BodyText">
    <w:name w:val="Body Text"/>
    <w:basedOn w:val="Normal"/>
    <w:link w:val="BodyTextChar"/>
    <w:uiPriority w:val="99"/>
    <w:semiHidden/>
    <w:unhideWhenUsed/>
    <w:rsid w:val="00733FCD"/>
    <w:pPr>
      <w:spacing w:after="120"/>
    </w:pPr>
  </w:style>
  <w:style w:type="character" w:customStyle="1" w:styleId="BodyTextChar">
    <w:name w:val="Body Text Char"/>
    <w:basedOn w:val="DefaultParagraphFont"/>
    <w:link w:val="BodyText"/>
    <w:uiPriority w:val="99"/>
    <w:semiHidden/>
    <w:rsid w:val="00733FCD"/>
    <w:rPr>
      <w:rFonts w:ascii="Times New Roman" w:hAnsi="Times New Roman"/>
      <w:sz w:val="24"/>
    </w:rPr>
  </w:style>
  <w:style w:type="paragraph" w:customStyle="1" w:styleId="Heading10">
    <w:name w:val="Heading1"/>
    <w:basedOn w:val="Normal"/>
    <w:rsid w:val="000912B2"/>
    <w:rPr>
      <w:rFonts w:cs="Times New Roman"/>
    </w:rPr>
  </w:style>
  <w:style w:type="paragraph" w:customStyle="1" w:styleId="Tabletext">
    <w:name w:val="Table text"/>
    <w:basedOn w:val="BodyText"/>
    <w:link w:val="TabletextChar"/>
    <w:uiPriority w:val="17"/>
    <w:qFormat/>
    <w:rsid w:val="00C157B4"/>
    <w:pPr>
      <w:keepNext/>
      <w:keepLines/>
      <w:spacing w:before="0" w:after="0"/>
    </w:pPr>
    <w:rPr>
      <w:rFonts w:ascii="Arial Narrow" w:eastAsia="Times New Roman" w:hAnsi="Arial Narrow" w:cs="Times New Roman"/>
      <w:bCs/>
      <w:sz w:val="20"/>
      <w:szCs w:val="20"/>
      <w:lang w:val="en-CA" w:eastAsia="en-CA"/>
    </w:rPr>
  </w:style>
  <w:style w:type="character" w:customStyle="1" w:styleId="TabletextChar">
    <w:name w:val="Table text Char"/>
    <w:link w:val="Tabletext"/>
    <w:uiPriority w:val="17"/>
    <w:rsid w:val="00C157B4"/>
    <w:rPr>
      <w:rFonts w:ascii="Arial Narrow" w:eastAsia="Times New Roman" w:hAnsi="Arial Narrow" w:cs="Times New Roman"/>
      <w:bCs/>
      <w:sz w:val="20"/>
      <w:szCs w:val="20"/>
      <w:lang w:val="en-CA" w:eastAsia="en-CA"/>
    </w:rPr>
  </w:style>
  <w:style w:type="paragraph" w:customStyle="1" w:styleId="Tableheading">
    <w:name w:val="Table heading"/>
    <w:basedOn w:val="Tabletext"/>
    <w:link w:val="TableheadingChar"/>
    <w:uiPriority w:val="17"/>
    <w:rsid w:val="00C157B4"/>
    <w:pPr>
      <w:spacing w:before="60" w:after="60"/>
      <w:jc w:val="center"/>
    </w:pPr>
    <w:rPr>
      <w:b/>
    </w:rPr>
  </w:style>
  <w:style w:type="character" w:customStyle="1" w:styleId="TableheadingChar">
    <w:name w:val="Table heading Char"/>
    <w:link w:val="Tableheading"/>
    <w:uiPriority w:val="17"/>
    <w:rsid w:val="00C157B4"/>
    <w:rPr>
      <w:rFonts w:ascii="Arial Narrow" w:eastAsia="Times New Roman" w:hAnsi="Arial Narrow" w:cs="Times New Roman"/>
      <w:b/>
      <w:bCs/>
      <w:sz w:val="20"/>
      <w:szCs w:val="2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unhideWhenUsed/>
    <w:rsid w:val="00AB6715"/>
    <w:rPr>
      <w:sz w:val="20"/>
      <w:szCs w:val="20"/>
    </w:rPr>
  </w:style>
  <w:style w:type="character" w:customStyle="1" w:styleId="CommentTextChar">
    <w:name w:val="Comment Text Char"/>
    <w:basedOn w:val="DefaultParagraphFont"/>
    <w:link w:val="CommentText"/>
    <w:uiPriority w:val="99"/>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Equation">
    <w:name w:val="Equation"/>
    <w:basedOn w:val="BodyText"/>
    <w:next w:val="BodyText"/>
    <w:link w:val="EquationChar"/>
    <w:uiPriority w:val="24"/>
    <w:qFormat/>
    <w:rsid w:val="00733FCD"/>
    <w:pPr>
      <w:tabs>
        <w:tab w:val="center" w:pos="4680"/>
        <w:tab w:val="right" w:pos="9360"/>
      </w:tabs>
      <w:spacing w:before="0"/>
    </w:pPr>
    <w:rPr>
      <w:rFonts w:eastAsia="Times New Roman" w:cs="Times New Roman"/>
      <w:szCs w:val="20"/>
      <w:lang w:val="en-CA" w:eastAsia="en-CA"/>
    </w:rPr>
  </w:style>
  <w:style w:type="character" w:customStyle="1" w:styleId="EquationChar">
    <w:name w:val="Equation Char"/>
    <w:link w:val="Equation"/>
    <w:uiPriority w:val="24"/>
    <w:rsid w:val="00733FCD"/>
    <w:rPr>
      <w:rFonts w:ascii="Times New Roman" w:eastAsia="Times New Roman" w:hAnsi="Times New Roman" w:cs="Times New Roman"/>
      <w:sz w:val="24"/>
      <w:szCs w:val="20"/>
      <w:lang w:val="en-CA" w:eastAsia="en-CA"/>
    </w:rPr>
  </w:style>
  <w:style w:type="paragraph" w:styleId="BodyText">
    <w:name w:val="Body Text"/>
    <w:basedOn w:val="Normal"/>
    <w:link w:val="BodyTextChar"/>
    <w:uiPriority w:val="99"/>
    <w:semiHidden/>
    <w:unhideWhenUsed/>
    <w:rsid w:val="00733FCD"/>
    <w:pPr>
      <w:spacing w:after="120"/>
    </w:pPr>
  </w:style>
  <w:style w:type="character" w:customStyle="1" w:styleId="BodyTextChar">
    <w:name w:val="Body Text Char"/>
    <w:basedOn w:val="DefaultParagraphFont"/>
    <w:link w:val="BodyText"/>
    <w:uiPriority w:val="99"/>
    <w:semiHidden/>
    <w:rsid w:val="00733FCD"/>
    <w:rPr>
      <w:rFonts w:ascii="Times New Roman" w:hAnsi="Times New Roman"/>
      <w:sz w:val="24"/>
    </w:rPr>
  </w:style>
  <w:style w:type="paragraph" w:customStyle="1" w:styleId="Heading10">
    <w:name w:val="Heading1"/>
    <w:basedOn w:val="Normal"/>
    <w:rsid w:val="000912B2"/>
    <w:rPr>
      <w:rFonts w:cs="Times New Roman"/>
    </w:rPr>
  </w:style>
  <w:style w:type="paragraph" w:customStyle="1" w:styleId="Tabletext">
    <w:name w:val="Table text"/>
    <w:basedOn w:val="BodyText"/>
    <w:link w:val="TabletextChar"/>
    <w:uiPriority w:val="17"/>
    <w:qFormat/>
    <w:rsid w:val="00C157B4"/>
    <w:pPr>
      <w:keepNext/>
      <w:keepLines/>
      <w:spacing w:before="0" w:after="0"/>
    </w:pPr>
    <w:rPr>
      <w:rFonts w:ascii="Arial Narrow" w:eastAsia="Times New Roman" w:hAnsi="Arial Narrow" w:cs="Times New Roman"/>
      <w:bCs/>
      <w:sz w:val="20"/>
      <w:szCs w:val="20"/>
      <w:lang w:val="en-CA" w:eastAsia="en-CA"/>
    </w:rPr>
  </w:style>
  <w:style w:type="character" w:customStyle="1" w:styleId="TabletextChar">
    <w:name w:val="Table text Char"/>
    <w:link w:val="Tabletext"/>
    <w:uiPriority w:val="17"/>
    <w:rsid w:val="00C157B4"/>
    <w:rPr>
      <w:rFonts w:ascii="Arial Narrow" w:eastAsia="Times New Roman" w:hAnsi="Arial Narrow" w:cs="Times New Roman"/>
      <w:bCs/>
      <w:sz w:val="20"/>
      <w:szCs w:val="20"/>
      <w:lang w:val="en-CA" w:eastAsia="en-CA"/>
    </w:rPr>
  </w:style>
  <w:style w:type="paragraph" w:customStyle="1" w:styleId="Tableheading">
    <w:name w:val="Table heading"/>
    <w:basedOn w:val="Tabletext"/>
    <w:link w:val="TableheadingChar"/>
    <w:uiPriority w:val="17"/>
    <w:rsid w:val="00C157B4"/>
    <w:pPr>
      <w:spacing w:before="60" w:after="60"/>
      <w:jc w:val="center"/>
    </w:pPr>
    <w:rPr>
      <w:b/>
    </w:rPr>
  </w:style>
  <w:style w:type="character" w:customStyle="1" w:styleId="TableheadingChar">
    <w:name w:val="Table heading Char"/>
    <w:link w:val="Tableheading"/>
    <w:uiPriority w:val="17"/>
    <w:rsid w:val="00C157B4"/>
    <w:rPr>
      <w:rFonts w:ascii="Arial Narrow" w:eastAsia="Times New Roman" w:hAnsi="Arial Narrow" w:cs="Times New Roman"/>
      <w:b/>
      <w:bCs/>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B8782F1-B3C4-42E3-850E-03F9C8D9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2</TotalTime>
  <Pages>7</Pages>
  <Words>4559</Words>
  <Characters>25989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cps308</cp:lastModifiedBy>
  <cp:revision>3</cp:revision>
  <cp:lastPrinted>2013-10-03T12:51:00Z</cp:lastPrinted>
  <dcterms:created xsi:type="dcterms:W3CDTF">2019-06-18T20:28:00Z</dcterms:created>
  <dcterms:modified xsi:type="dcterms:W3CDTF">2019-06-25T09:16:00Z</dcterms:modified>
</cp:coreProperties>
</file>