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CF59" w14:textId="2D8F4F2B" w:rsidR="003233FA" w:rsidRPr="003233FA" w:rsidRDefault="00654E8F" w:rsidP="003233FA">
      <w:pPr>
        <w:pStyle w:val="SupplementaryMaterial"/>
      </w:pPr>
      <w:bookmarkStart w:id="0" w:name="_GoBack"/>
      <w:bookmarkEnd w:id="0"/>
      <w:r w:rsidRPr="001549D3">
        <w:t>Supplementary M</w:t>
      </w:r>
      <w:r w:rsidR="003233FA">
        <w:t>ethods</w:t>
      </w:r>
    </w:p>
    <w:p w14:paraId="4A5B383D" w14:textId="77777777" w:rsidR="003233FA" w:rsidRPr="00A72FE8" w:rsidRDefault="003233FA" w:rsidP="003233FA">
      <w:pPr>
        <w:pStyle w:val="Style8"/>
        <w:suppressLineNumbers w:val="0"/>
        <w:rPr>
          <w:rFonts w:ascii="Times New Roman" w:hAnsi="Times New Roman" w:cs="Times New Roman"/>
        </w:rPr>
      </w:pPr>
      <w:r w:rsidRPr="00A72FE8">
        <w:rPr>
          <w:rFonts w:ascii="Times New Roman" w:hAnsi="Times New Roman" w:cs="Times New Roman"/>
        </w:rPr>
        <w:t>16S amplification and sequencing</w:t>
      </w:r>
    </w:p>
    <w:p w14:paraId="28894BBC" w14:textId="77777777" w:rsidR="003233FA" w:rsidRPr="00A72FE8" w:rsidRDefault="003233FA" w:rsidP="003233FA">
      <w:pPr>
        <w:pStyle w:val="Style3"/>
        <w:spacing w:line="240" w:lineRule="auto"/>
        <w:rPr>
          <w:rFonts w:ascii="Times New Roman" w:hAnsi="Times New Roman"/>
        </w:rPr>
      </w:pPr>
      <w:r w:rsidRPr="00A72FE8">
        <w:rPr>
          <w:rFonts w:ascii="Times New Roman" w:hAnsi="Times New Roman"/>
        </w:rPr>
        <w:t xml:space="preserve">Amplicon libraries were generated using a modified version of the dual indexed amplification method developed by </w:t>
      </w:r>
      <w:r w:rsidRPr="00A72FE8">
        <w:rPr>
          <w:rFonts w:ascii="Times New Roman" w:hAnsi="Times New Roman"/>
        </w:rPr>
        <w:fldChar w:fldCharType="begin" w:fldLock="1"/>
      </w:r>
      <w:r w:rsidRPr="00A72FE8">
        <w:rPr>
          <w:rFonts w:ascii="Times New Roman" w:hAnsi="Times New Roman"/>
        </w:rPr>
        <w:instrText>ADDIN CSL_CITATION {"citationItems":[{"id":"ITEM-1","itemData":{"DOI":"10.1128/AEM.01043-13","ISBN":"0099-2240","ISSN":"00992240","PMID":"23793624","abstract":"Rapid advances in sequencing technology have changed the experimental landscape of microbial ecology. In the last 10 years, the field has moved from sequencing hundreds of 16S rRNA gene fragments per study using clone libraries to the sequencing of millions of fragments per study using next-generation sequencing technologies from 454 and Illumina. As these technologies advance, it is critical to assess the strengths, weaknesses, and overall suitability of these platforms for the interrogation of microbial communities. Here, we present an improved method for sequencing variable regions within the 16S rRNA gene using Illumina's MiSeq platform, which is currently capable of producing paired 250-nucleotide reads. We evaluated three overlapping regions of the 16S rRNA gene that vary in length (i.e., V34, V4, and V45) by resequencing a mock community and natural samples from human feces, mouse feces, and soil. By titrating the concentration of 16S rRNA gene amplicons applied to the flow cell and using a quality score-based approach to correct discrepancies between reads used to construct contigs, we were able to reduce error rates by as much as two orders of magnitude. Finally, we reprocessed samples from a previous study to demonstrate that large numbers of samples could be multiplexed and sequenced in parallel with shotgun metagenomes. These analyses demonstrate that our approach can provide data that are at least as good as that generated by the 454 platform while providing considerably higher sequencing coverage for a fraction of the cost.","author":[{"dropping-particle":"","family":"Kozich","given":"James J.","non-dropping-particle":"","parse-names":false,"suffix":""},{"dropping-particle":"","family":"Westcott","given":"Sarah L.","non-dropping-particle":"","parse-names":false,"suffix":""},{"dropping-particle":"","family":"Baxter","given":"Nielson T.","non-dropping-particle":"","parse-names":false,"suffix":""},{"dropping-particle":"","family":"Highlander","given":"Sarah K.","non-dropping-particle":"","parse-names":false,"suffix":""},{"dropping-particle":"","family":"Schloss","given":"Patrick D.","non-dropping-particle":"","parse-names":false,"suffix":""}],"container-title":"Applied and Environmental Microbiology","id":"ITEM-1","issue":"17","issued":{"date-parts":[["2013"]]},"page":"5112-5120","title":"Development of a dual-index sequencing strategy and curation pipeline for analyzing amplicon sequence data on the miseq illumina sequencing platform","type":"article-journal","volume":"79"},"uris":["http://www.mendeley.com/documents/?uuid=167cb44b-db53-4f56-a25d-8730aac51e46"]}],"mendeley":{"formattedCitation":"(Kozich et al., 2013)","manualFormatting":"Kozich et al. (2013)","plainTextFormattedCitation":"(Kozich et al., 2013)","previouslyFormattedCitation":"(Kozich et al., 2013)"},"properties":{"noteIndex":0},"schema":"https://github.com/citation-style-language/schema/raw/master/csl-citation.json"}</w:instrText>
      </w:r>
      <w:r w:rsidRPr="00A72FE8">
        <w:rPr>
          <w:rFonts w:ascii="Times New Roman" w:hAnsi="Times New Roman"/>
        </w:rPr>
        <w:fldChar w:fldCharType="separate"/>
      </w:r>
      <w:r w:rsidRPr="00A72FE8">
        <w:rPr>
          <w:rFonts w:ascii="Times New Roman" w:hAnsi="Times New Roman"/>
          <w:noProof/>
        </w:rPr>
        <w:t xml:space="preserve">Kozich </w:t>
      </w:r>
      <w:r w:rsidRPr="00A72FE8">
        <w:rPr>
          <w:rFonts w:ascii="Times New Roman" w:hAnsi="Times New Roman"/>
          <w:i/>
          <w:noProof/>
        </w:rPr>
        <w:t>et al.</w:t>
      </w:r>
      <w:r w:rsidRPr="00A72FE8">
        <w:rPr>
          <w:rFonts w:ascii="Times New Roman" w:hAnsi="Times New Roman"/>
          <w:noProof/>
        </w:rPr>
        <w:t xml:space="preserve"> (2013)</w:t>
      </w:r>
      <w:r w:rsidRPr="00A72FE8">
        <w:rPr>
          <w:rFonts w:ascii="Times New Roman" w:hAnsi="Times New Roman"/>
        </w:rPr>
        <w:fldChar w:fldCharType="end"/>
      </w:r>
      <w:r w:rsidRPr="00A72FE8">
        <w:rPr>
          <w:rFonts w:ascii="Times New Roman" w:hAnsi="Times New Roman"/>
        </w:rPr>
        <w:t xml:space="preserve"> which amplifies the V4 region of the bacterial 16S rRNA gene. Each sample was assigned a different combination of two indexed primers and PCR amplification was performed in triplicate for each sample. Replicate</w:t>
      </w:r>
      <w:r>
        <w:rPr>
          <w:rFonts w:ascii="Times New Roman" w:hAnsi="Times New Roman"/>
        </w:rPr>
        <w:t xml:space="preserve"> amplicon libraries</w:t>
      </w:r>
      <w:r w:rsidRPr="00A72FE8">
        <w:rPr>
          <w:rFonts w:ascii="Times New Roman" w:hAnsi="Times New Roman"/>
        </w:rPr>
        <w:t xml:space="preserve"> were </w:t>
      </w:r>
      <w:proofErr w:type="gramStart"/>
      <w:r w:rsidRPr="00A72FE8">
        <w:rPr>
          <w:rFonts w:ascii="Times New Roman" w:hAnsi="Times New Roman"/>
        </w:rPr>
        <w:t>combined</w:t>
      </w:r>
      <w:proofErr w:type="gramEnd"/>
      <w:r w:rsidRPr="00A72FE8">
        <w:rPr>
          <w:rFonts w:ascii="Times New Roman" w:hAnsi="Times New Roman"/>
        </w:rPr>
        <w:t xml:space="preserve"> and PCR reaction artefacts were removed using the </w:t>
      </w:r>
      <w:proofErr w:type="spellStart"/>
      <w:r w:rsidRPr="00A72FE8">
        <w:rPr>
          <w:rFonts w:ascii="Times New Roman" w:hAnsi="Times New Roman"/>
        </w:rPr>
        <w:t>AMPure</w:t>
      </w:r>
      <w:proofErr w:type="spellEnd"/>
      <w:r w:rsidRPr="00A72FE8">
        <w:rPr>
          <w:rFonts w:ascii="Times New Roman" w:hAnsi="Times New Roman"/>
        </w:rPr>
        <w:t xml:space="preserve"> magnetic bead clean up system (</w:t>
      </w:r>
      <w:proofErr w:type="spellStart"/>
      <w:r w:rsidRPr="00A72FE8">
        <w:rPr>
          <w:rFonts w:ascii="Times New Roman" w:hAnsi="Times New Roman"/>
        </w:rPr>
        <w:t>Agencourt</w:t>
      </w:r>
      <w:proofErr w:type="spellEnd"/>
      <w:r w:rsidRPr="00A72FE8">
        <w:rPr>
          <w:rFonts w:ascii="Times New Roman" w:hAnsi="Times New Roman"/>
        </w:rPr>
        <w:t xml:space="preserve"> Biosciences, Texas, USA).</w:t>
      </w:r>
    </w:p>
    <w:p w14:paraId="362B4164" w14:textId="77777777" w:rsidR="003233FA" w:rsidRPr="00A72FE8" w:rsidRDefault="003233FA" w:rsidP="003233FA">
      <w:pPr>
        <w:pStyle w:val="Style3"/>
        <w:suppressLineNumbers/>
        <w:spacing w:line="240" w:lineRule="auto"/>
        <w:rPr>
          <w:rFonts w:ascii="Times New Roman" w:hAnsi="Times New Roman"/>
        </w:rPr>
      </w:pPr>
    </w:p>
    <w:p w14:paraId="347867DB" w14:textId="77777777" w:rsidR="003233FA" w:rsidRPr="00A72FE8" w:rsidRDefault="003233FA" w:rsidP="003233FA">
      <w:pPr>
        <w:pStyle w:val="Style3"/>
        <w:spacing w:line="240" w:lineRule="auto"/>
        <w:rPr>
          <w:rFonts w:ascii="Times New Roman" w:hAnsi="Times New Roman"/>
        </w:rPr>
      </w:pPr>
      <w:r w:rsidRPr="00A72FE8">
        <w:rPr>
          <w:rFonts w:ascii="Times New Roman" w:hAnsi="Times New Roman"/>
        </w:rPr>
        <w:t xml:space="preserve">One microlitre of each cleaned </w:t>
      </w:r>
      <w:r>
        <w:rPr>
          <w:rFonts w:ascii="Times New Roman" w:hAnsi="Times New Roman"/>
        </w:rPr>
        <w:t>library</w:t>
      </w:r>
      <w:r w:rsidRPr="00A72FE8">
        <w:rPr>
          <w:rFonts w:ascii="Times New Roman" w:hAnsi="Times New Roman"/>
        </w:rPr>
        <w:t xml:space="preserve"> was pooled into a single </w:t>
      </w:r>
      <w:r>
        <w:rPr>
          <w:rFonts w:ascii="Times New Roman" w:hAnsi="Times New Roman"/>
        </w:rPr>
        <w:t>sample</w:t>
      </w:r>
      <w:r w:rsidRPr="00A72FE8">
        <w:rPr>
          <w:rFonts w:ascii="Times New Roman" w:hAnsi="Times New Roman"/>
        </w:rPr>
        <w:t>. The</w:t>
      </w:r>
      <w:r>
        <w:rPr>
          <w:rFonts w:ascii="Times New Roman" w:hAnsi="Times New Roman"/>
        </w:rPr>
        <w:t xml:space="preserve"> </w:t>
      </w:r>
      <w:proofErr w:type="gramStart"/>
      <w:r>
        <w:rPr>
          <w:rFonts w:ascii="Times New Roman" w:hAnsi="Times New Roman"/>
        </w:rPr>
        <w:t xml:space="preserve">size, </w:t>
      </w:r>
      <w:r w:rsidRPr="00A72FE8">
        <w:rPr>
          <w:rFonts w:ascii="Times New Roman" w:hAnsi="Times New Roman"/>
        </w:rPr>
        <w:t xml:space="preserve"> and</w:t>
      </w:r>
      <w:proofErr w:type="gramEnd"/>
      <w:r w:rsidRPr="00A72FE8">
        <w:rPr>
          <w:rFonts w:ascii="Times New Roman" w:hAnsi="Times New Roman"/>
        </w:rPr>
        <w:t xml:space="preserve"> product specificity of the pooled library was analysed on a </w:t>
      </w:r>
      <w:proofErr w:type="spellStart"/>
      <w:r w:rsidRPr="00A72FE8">
        <w:rPr>
          <w:rFonts w:ascii="Times New Roman" w:hAnsi="Times New Roman"/>
        </w:rPr>
        <w:t>Tapestation</w:t>
      </w:r>
      <w:proofErr w:type="spellEnd"/>
      <w:r w:rsidRPr="00A72FE8">
        <w:rPr>
          <w:rFonts w:ascii="Times New Roman" w:hAnsi="Times New Roman"/>
        </w:rPr>
        <w:t xml:space="preserve"> (Agilent Technologies, California, USA). The concentration of three replicated samples of the </w:t>
      </w:r>
      <w:r>
        <w:rPr>
          <w:rFonts w:ascii="Times New Roman" w:hAnsi="Times New Roman"/>
        </w:rPr>
        <w:t>library pool</w:t>
      </w:r>
      <w:r w:rsidRPr="00A72FE8">
        <w:rPr>
          <w:rFonts w:ascii="Times New Roman" w:hAnsi="Times New Roman"/>
        </w:rPr>
        <w:t xml:space="preserve"> were quantified on a Qubit</w:t>
      </w:r>
      <w:r>
        <w:rPr>
          <w:rFonts w:ascii="Times New Roman" w:hAnsi="Times New Roman"/>
        </w:rPr>
        <w:t xml:space="preserve"> fluorometer</w:t>
      </w:r>
      <w:r w:rsidRPr="00A72FE8">
        <w:rPr>
          <w:rFonts w:ascii="Times New Roman" w:hAnsi="Times New Roman"/>
        </w:rPr>
        <w:t xml:space="preserve"> (Invitrogen, California, USA). </w:t>
      </w:r>
      <w:r>
        <w:rPr>
          <w:rFonts w:ascii="Times New Roman" w:hAnsi="Times New Roman"/>
        </w:rPr>
        <w:t>Following NaOH denaturation, w</w:t>
      </w:r>
      <w:r w:rsidRPr="00A72FE8">
        <w:rPr>
          <w:rFonts w:ascii="Times New Roman" w:hAnsi="Times New Roman"/>
        </w:rPr>
        <w:t xml:space="preserve">e prepared a 3.5pm dilution of our </w:t>
      </w:r>
      <w:r>
        <w:rPr>
          <w:rFonts w:ascii="Times New Roman" w:hAnsi="Times New Roman"/>
        </w:rPr>
        <w:t>library</w:t>
      </w:r>
      <w:r w:rsidRPr="00A72FE8">
        <w:rPr>
          <w:rFonts w:ascii="Times New Roman" w:hAnsi="Times New Roman"/>
        </w:rPr>
        <w:t xml:space="preserve"> pool and to 950µl of this dilution we added </w:t>
      </w:r>
      <w:r>
        <w:rPr>
          <w:rFonts w:ascii="Times New Roman" w:hAnsi="Times New Roman"/>
        </w:rPr>
        <w:t>5</w:t>
      </w:r>
      <w:r w:rsidRPr="00A72FE8">
        <w:rPr>
          <w:rFonts w:ascii="Times New Roman" w:hAnsi="Times New Roman"/>
        </w:rPr>
        <w:t xml:space="preserve">0µl of an equal molarity of the </w:t>
      </w:r>
      <w:proofErr w:type="spellStart"/>
      <w:r w:rsidRPr="00A72FE8">
        <w:rPr>
          <w:rFonts w:ascii="Times New Roman" w:hAnsi="Times New Roman"/>
        </w:rPr>
        <w:t>PhiX</w:t>
      </w:r>
      <w:proofErr w:type="spellEnd"/>
      <w:r w:rsidRPr="00A72FE8">
        <w:rPr>
          <w:rFonts w:ascii="Times New Roman" w:hAnsi="Times New Roman"/>
        </w:rPr>
        <w:t xml:space="preserve"> sequencing standard (Illumina, California, USA). </w:t>
      </w:r>
      <w:r>
        <w:rPr>
          <w:rFonts w:ascii="Times New Roman" w:hAnsi="Times New Roman"/>
        </w:rPr>
        <w:t xml:space="preserve">This sample and standard mix was incubated for two minutes at 96°C followed by five minutes in an ice water bath. </w:t>
      </w:r>
      <w:r w:rsidRPr="00CB2F04">
        <w:rPr>
          <w:rFonts w:ascii="Times New Roman" w:hAnsi="Times New Roman"/>
        </w:rPr>
        <w:t xml:space="preserve">We </w:t>
      </w:r>
      <w:r w:rsidRPr="00A72FE8">
        <w:rPr>
          <w:rFonts w:ascii="Times New Roman" w:hAnsi="Times New Roman"/>
        </w:rPr>
        <w:t xml:space="preserve">quantified the concentration of each sample within our pooled library by sequencing on a </w:t>
      </w:r>
      <w:proofErr w:type="spellStart"/>
      <w:r w:rsidRPr="00A72FE8">
        <w:rPr>
          <w:rFonts w:ascii="Times New Roman" w:hAnsi="Times New Roman"/>
        </w:rPr>
        <w:t>MiSeq</w:t>
      </w:r>
      <w:proofErr w:type="spellEnd"/>
      <w:r w:rsidRPr="00A72FE8">
        <w:rPr>
          <w:rFonts w:ascii="Times New Roman" w:hAnsi="Times New Roman"/>
        </w:rPr>
        <w:t xml:space="preserve"> machine using the v2 300 cycle Nano chemistry (Illumina, California, USA). </w:t>
      </w:r>
      <w:proofErr w:type="spellStart"/>
      <w:r w:rsidRPr="00A72FE8">
        <w:rPr>
          <w:rFonts w:ascii="Times New Roman" w:hAnsi="Times New Roman"/>
        </w:rPr>
        <w:t>MiSeq</w:t>
      </w:r>
      <w:proofErr w:type="spellEnd"/>
      <w:r w:rsidRPr="00A72FE8">
        <w:rPr>
          <w:rFonts w:ascii="Times New Roman" w:hAnsi="Times New Roman"/>
        </w:rPr>
        <w:t xml:space="preserve"> Nano cartridges produce approximately </w:t>
      </w:r>
      <w:r>
        <w:rPr>
          <w:rFonts w:ascii="Times New Roman" w:hAnsi="Times New Roman"/>
        </w:rPr>
        <w:t>1/12</w:t>
      </w:r>
      <w:r w:rsidRPr="00064283">
        <w:rPr>
          <w:rFonts w:ascii="Times New Roman" w:hAnsi="Times New Roman"/>
          <w:vertAlign w:val="superscript"/>
        </w:rPr>
        <w:t>th</w:t>
      </w:r>
      <w:r>
        <w:rPr>
          <w:rFonts w:ascii="Times New Roman" w:hAnsi="Times New Roman"/>
        </w:rPr>
        <w:t xml:space="preserve"> </w:t>
      </w:r>
      <w:r w:rsidRPr="00A72FE8">
        <w:rPr>
          <w:rFonts w:ascii="Times New Roman" w:hAnsi="Times New Roman"/>
        </w:rPr>
        <w:t xml:space="preserve">of the sequence data produced by a full </w:t>
      </w:r>
      <w:proofErr w:type="spellStart"/>
      <w:r w:rsidRPr="00A72FE8">
        <w:rPr>
          <w:rFonts w:ascii="Times New Roman" w:hAnsi="Times New Roman"/>
        </w:rPr>
        <w:t>MiSeq</w:t>
      </w:r>
      <w:proofErr w:type="spellEnd"/>
      <w:r w:rsidRPr="00A72FE8">
        <w:rPr>
          <w:rFonts w:ascii="Times New Roman" w:hAnsi="Times New Roman"/>
        </w:rPr>
        <w:t xml:space="preserve"> sequencing run. From this data, we were able to compute the relative abundance of reads per sample. This enabled us to calculate the exact quantity of each sample required to produce a final equimolar pool so that each sample was approximately evenly represented in our final sequencing dataset. From our equimolar pool, paired 250 base pair reads were generated on a </w:t>
      </w:r>
      <w:proofErr w:type="spellStart"/>
      <w:r w:rsidRPr="00A72FE8">
        <w:rPr>
          <w:rFonts w:ascii="Times New Roman" w:hAnsi="Times New Roman"/>
        </w:rPr>
        <w:t>MiSeq</w:t>
      </w:r>
      <w:proofErr w:type="spellEnd"/>
      <w:r w:rsidRPr="00A72FE8">
        <w:rPr>
          <w:rFonts w:ascii="Times New Roman" w:hAnsi="Times New Roman"/>
        </w:rPr>
        <w:t xml:space="preserve"> machine using a 500 cycle</w:t>
      </w:r>
      <w:r>
        <w:rPr>
          <w:rFonts w:ascii="Times New Roman" w:hAnsi="Times New Roman"/>
        </w:rPr>
        <w:t xml:space="preserve"> v2 reagent kit </w:t>
      </w:r>
      <w:r w:rsidRPr="00A72FE8">
        <w:rPr>
          <w:rFonts w:ascii="Times New Roman" w:hAnsi="Times New Roman"/>
        </w:rPr>
        <w:t>(Illumina, California, USA).</w:t>
      </w:r>
    </w:p>
    <w:p w14:paraId="2DFA4326" w14:textId="77777777" w:rsidR="003233FA" w:rsidRPr="00A72FE8" w:rsidRDefault="003233FA" w:rsidP="003233FA">
      <w:pPr>
        <w:pStyle w:val="Style8"/>
        <w:suppressLineNumbers w:val="0"/>
        <w:rPr>
          <w:rFonts w:ascii="Times New Roman" w:hAnsi="Times New Roman" w:cs="Times New Roman"/>
        </w:rPr>
      </w:pPr>
      <w:r w:rsidRPr="00A72FE8">
        <w:rPr>
          <w:rFonts w:ascii="Times New Roman" w:hAnsi="Times New Roman" w:cs="Times New Roman"/>
        </w:rPr>
        <w:t>Read quality control</w:t>
      </w:r>
    </w:p>
    <w:p w14:paraId="74EEC4D2" w14:textId="77777777" w:rsidR="003233FA" w:rsidRPr="00A72FE8" w:rsidRDefault="003233FA" w:rsidP="003233FA">
      <w:pPr>
        <w:pStyle w:val="Style3"/>
        <w:spacing w:line="240" w:lineRule="auto"/>
        <w:rPr>
          <w:rFonts w:ascii="Times New Roman" w:hAnsi="Times New Roman"/>
        </w:rPr>
      </w:pPr>
      <w:r w:rsidRPr="00A72FE8">
        <w:rPr>
          <w:rFonts w:ascii="Times New Roman" w:hAnsi="Times New Roman"/>
        </w:rPr>
        <w:t xml:space="preserve">We used the R </w:t>
      </w:r>
      <w:r w:rsidRPr="00A72FE8">
        <w:rPr>
          <w:rFonts w:ascii="Times New Roman" w:hAnsi="Times New Roman"/>
        </w:rPr>
        <w:fldChar w:fldCharType="begin" w:fldLock="1"/>
      </w:r>
      <w:r w:rsidRPr="00A72FE8">
        <w:rPr>
          <w:rFonts w:ascii="Times New Roman" w:hAnsi="Times New Roman"/>
        </w:rPr>
        <w:instrText>ADDIN CSL_CITATION {"citationItems":[{"id":"ITEM-1","itemData":{"author":[{"dropping-particle":"","family":"Team","given":"RC","non-dropping-particle":"","parse-names":false,"suffix":""}],"id":"ITEM-1","issued":{"date-parts":[["2014"]]},"title":"R: A language and environment for statistical computing. R Foundation for Statistical Computing, Vienna, Austria. 2013","type":"article-journal"},"uris":["http://www.mendeley.com/documents/?uuid=de9aa842-dbd9-3259-ab3c-7d32d0c31801"]}],"mendeley":{"formattedCitation":"(Team, 2014)","manualFormatting":"(R Core Team 2014)","plainTextFormattedCitation":"(Team, 2014)","previouslyFormattedCitation":"(Team, 2014)"},"properties":{"noteIndex":0},"schema":"https://github.com/citation-style-language/schema/raw/master/csl-citation.json"}</w:instrText>
      </w:r>
      <w:r w:rsidRPr="00A72FE8">
        <w:rPr>
          <w:rFonts w:ascii="Times New Roman" w:hAnsi="Times New Roman"/>
        </w:rPr>
        <w:fldChar w:fldCharType="separate"/>
      </w:r>
      <w:r w:rsidRPr="00A72FE8">
        <w:rPr>
          <w:rFonts w:ascii="Times New Roman" w:hAnsi="Times New Roman"/>
          <w:noProof/>
        </w:rPr>
        <w:t>(R Core Team 2014)</w:t>
      </w:r>
      <w:r w:rsidRPr="00A72FE8">
        <w:rPr>
          <w:rFonts w:ascii="Times New Roman" w:hAnsi="Times New Roman"/>
        </w:rPr>
        <w:fldChar w:fldCharType="end"/>
      </w:r>
      <w:r w:rsidRPr="00A72FE8">
        <w:rPr>
          <w:rFonts w:ascii="Times New Roman" w:hAnsi="Times New Roman"/>
        </w:rPr>
        <w:t xml:space="preserve"> package DADA2 </w:t>
      </w:r>
      <w:r w:rsidRPr="00A72FE8">
        <w:rPr>
          <w:rFonts w:ascii="Times New Roman" w:hAnsi="Times New Roman"/>
        </w:rPr>
        <w:fldChar w:fldCharType="begin" w:fldLock="1"/>
      </w:r>
      <w:r w:rsidRPr="00A72FE8">
        <w:rPr>
          <w:rFonts w:ascii="Times New Roman" w:hAnsi="Times New Roman"/>
        </w:rPr>
        <w:instrText>ADDIN CSL_CITATION {"citationItems":[{"id":"ITEM-1","itemData":{"DOI":"10.1038/nmeth.3869","ISBN":"1548-7105 (Electronic)\\r1548-7091 (Linking)","ISSN":"1548-7091","PMID":"27214047","abstract":"We present the open-source software package dada2 for modeling and correcting illumina-sequenced amplicon errors (https://github.com/benjjneb/dada2). dada2 infers sample sequences exactly and resolves differences of as little as 1 nucleotide. in several mock communities, dada2 identified more real variants and output fewer spurious sequences than other methods. We applied dada2 to vaginal samples from a cohort of pregnant women, revealing a diversity of previously undetected Lactobacillus crispatus variants.","author":[{"dropping-particle":"","family":"Callahan","given":"Benjamin J","non-dropping-particle":"","parse-names":false,"suffix":""},{"dropping-particle":"","family":"McMurdie","given":"Paul J","non-dropping-particle":"","parse-names":false,"suffix":""},{"dropping-particle":"","family":"Rosen","given":"Michael J","non-dropping-particle":"","parse-names":false,"suffix":""},{"dropping-particle":"","family":"Han","given":"Andrew W","non-dropping-particle":"","parse-names":false,"suffix":""},{"dropping-particle":"","family":"Johnson","given":"Amy Jo A","non-dropping-particle":"","parse-names":false,"suffix":""},{"dropping-particle":"","family":"Holmes","given":"Susan P","non-dropping-particle":"","parse-names":false,"suffix":""}],"container-title":"Nature Methods","id":"ITEM-1","issue":"7","issued":{"date-parts":[["2016"]]},"page":"581-583","title":"DADA2: High-resolution sample inference from Illumina amplicon data","type":"article-journal","volume":"13"},"uris":["http://www.mendeley.com/documents/?uuid=2099f43e-21cf-4b3e-a344-2849fd29da78"]}],"mendeley":{"formattedCitation":"(Callahan et al., 2016)","plainTextFormattedCitation":"(Callahan et al., 2016)","previouslyFormattedCitation":"(Callahan et al., 2016)"},"properties":{"noteIndex":0},"schema":"https://github.com/citation-style-language/schema/raw/master/csl-citation.json"}</w:instrText>
      </w:r>
      <w:r w:rsidRPr="00A72FE8">
        <w:rPr>
          <w:rFonts w:ascii="Times New Roman" w:hAnsi="Times New Roman"/>
        </w:rPr>
        <w:fldChar w:fldCharType="separate"/>
      </w:r>
      <w:r w:rsidRPr="00A72FE8">
        <w:rPr>
          <w:rFonts w:ascii="Times New Roman" w:hAnsi="Times New Roman"/>
          <w:noProof/>
        </w:rPr>
        <w:t>(Callahan et al., 2016)</w:t>
      </w:r>
      <w:r w:rsidRPr="00A72FE8">
        <w:rPr>
          <w:rFonts w:ascii="Times New Roman" w:hAnsi="Times New Roman"/>
        </w:rPr>
        <w:fldChar w:fldCharType="end"/>
      </w:r>
      <w:r w:rsidRPr="00A72FE8">
        <w:rPr>
          <w:rFonts w:ascii="Times New Roman" w:hAnsi="Times New Roman"/>
        </w:rPr>
        <w:t xml:space="preserve"> to process our raw sequence data. Reads were quality scored and trimmed at the first appearance of a base with a quality score of two or lower. Forward reads are expected to be of higher quality so forward reads of trimmed length shorter than 240 bases and reverse reads of trimmed length 160 bases or fewer were excluded from our dataset. Reads that contained any non-assigned bases (N) were also excluded, as were reads with an expected error rate higher than two. Any reads that matched the </w:t>
      </w:r>
      <w:proofErr w:type="spellStart"/>
      <w:r w:rsidRPr="00A72FE8">
        <w:rPr>
          <w:rFonts w:ascii="Times New Roman" w:hAnsi="Times New Roman"/>
        </w:rPr>
        <w:t>PhiX</w:t>
      </w:r>
      <w:proofErr w:type="spellEnd"/>
      <w:r w:rsidRPr="00A72FE8">
        <w:rPr>
          <w:rFonts w:ascii="Times New Roman" w:hAnsi="Times New Roman"/>
        </w:rPr>
        <w:t xml:space="preserve"> sequencing standard genome were also removed at the read quality screening stage.</w:t>
      </w:r>
    </w:p>
    <w:p w14:paraId="07019917" w14:textId="77777777" w:rsidR="003233FA" w:rsidRPr="00A72FE8" w:rsidRDefault="003233FA" w:rsidP="003233FA">
      <w:pPr>
        <w:pStyle w:val="Style8"/>
        <w:suppressLineNumbers w:val="0"/>
        <w:rPr>
          <w:rFonts w:ascii="Times New Roman" w:hAnsi="Times New Roman" w:cs="Times New Roman"/>
        </w:rPr>
      </w:pPr>
      <w:r w:rsidRPr="00A72FE8">
        <w:rPr>
          <w:rFonts w:ascii="Times New Roman" w:hAnsi="Times New Roman" w:cs="Times New Roman"/>
        </w:rPr>
        <w:t>Detection of sequence variants</w:t>
      </w:r>
    </w:p>
    <w:p w14:paraId="7B65BC41" w14:textId="6DDCE32F" w:rsidR="00DE23E8" w:rsidRDefault="003233FA" w:rsidP="003233FA">
      <w:pPr>
        <w:pStyle w:val="Style3"/>
        <w:spacing w:line="240" w:lineRule="auto"/>
        <w:rPr>
          <w:rFonts w:ascii="Times New Roman" w:hAnsi="Times New Roman"/>
        </w:rPr>
      </w:pPr>
      <w:r w:rsidRPr="00A72FE8">
        <w:rPr>
          <w:rFonts w:ascii="Times New Roman" w:hAnsi="Times New Roman"/>
        </w:rPr>
        <w:t xml:space="preserve">DADA2 partitions sequencing error in each read from true genetic diversity and categorises reads together into “sequence variants” (SVs), rather than the more commonly used operational taxonomic units (OTUs), which have recently been shown to return unacceptable levels of falsely identified bacterial diversity </w:t>
      </w:r>
      <w:r w:rsidRPr="00A72FE8">
        <w:rPr>
          <w:rFonts w:ascii="Times New Roman" w:hAnsi="Times New Roman"/>
        </w:rPr>
        <w:fldChar w:fldCharType="begin" w:fldLock="1"/>
      </w:r>
      <w:r w:rsidRPr="00A72FE8">
        <w:rPr>
          <w:rFonts w:ascii="Times New Roman" w:hAnsi="Times New Roman"/>
        </w:rPr>
        <w:instrText>ADDIN CSL_CITATION {"citationItems":[{"id":"ITEM-1","itemData":{"DOI":"10.7717/peerj.3889","ISSN":"2167-8359","abstract":"&lt;p&gt; Next-generation sequencing of 16S ribosomal RNA is widely used to survey microbial communities. Sequences are typically assigned to Operational Taxonomic Units (OTUs). Closed- and open-reference OTU assignment matches reads to a reference database at 97% identity (closed), then clusters unmatched reads using a &lt;italic&gt;de novo&lt;/italic&gt; method (open). Implementations of these methods in the QIIME package were tested on several mock community datasets with 20 strains using different sequencing technologies and primers. Richness (number of reported OTUs) was often greatly exaggerated, with hundreds or thousands of OTUs generated on Illumina datasets. Between-sample diversity was also found to be highly exaggerated in many cases, with weighted Jaccard distances between identical mock samples often close to one, indicating very low similarity. Non-overlapping hyper-variable regions in 70% of species were assigned to different OTUs. On mock communities with Illumina V4 reads, 56% to 88% of predicted genus names were false positives. Biological inferences obtained using these methods are therefore not reliable. &lt;/p&gt;","author":[{"dropping-particle":"","family":"Edgar","given":"Robert C.","non-dropping-particle":"","parse-names":false,"suffix":""}],"container-title":"PeerJ","id":"ITEM-1","issued":{"date-parts":[["2017"]]},"page":"e3889","title":"Accuracy of microbial community diversity estimated by closed- and open-reference OTUs","type":"article-journal","volume":"5"},"uris":["http://www.mendeley.com/documents/?uuid=8d687ee5-6739-4748-81be-96f607526e4b","http://www.mendeley.com/documents/?uuid=1c967bba-a047-477f-9cf8-5515e2247a0b"]}],"mendeley":{"formattedCitation":"(Edgar, 2017)","plainTextFormattedCitation":"(Edgar, 2017)","previouslyFormattedCitation":"(Edgar, 2017)"},"properties":{"noteIndex":0},"schema":"https://github.com/citation-style-language/schema/raw/master/csl-citation.json"}</w:instrText>
      </w:r>
      <w:r w:rsidRPr="00A72FE8">
        <w:rPr>
          <w:rFonts w:ascii="Times New Roman" w:hAnsi="Times New Roman"/>
        </w:rPr>
        <w:fldChar w:fldCharType="separate"/>
      </w:r>
      <w:r w:rsidRPr="00A72FE8">
        <w:rPr>
          <w:rFonts w:ascii="Times New Roman" w:hAnsi="Times New Roman"/>
          <w:noProof/>
        </w:rPr>
        <w:t>(Edgar, 2017)</w:t>
      </w:r>
      <w:r w:rsidRPr="00A72FE8">
        <w:rPr>
          <w:rFonts w:ascii="Times New Roman" w:hAnsi="Times New Roman"/>
        </w:rPr>
        <w:fldChar w:fldCharType="end"/>
      </w:r>
      <w:r w:rsidRPr="00A72FE8">
        <w:rPr>
          <w:rFonts w:ascii="Times New Roman" w:hAnsi="Times New Roman"/>
        </w:rPr>
        <w:t xml:space="preserve">. The SVs present in our sequence dataset were computed and paired reads were merged into single consensus reads. Chimeric sequences were removed from the dataset. We assigned our SVs to taxonomic groupings at the genus level by comparison with the SILVA ribosomal RNA database </w:t>
      </w:r>
      <w:r w:rsidRPr="00A72FE8">
        <w:rPr>
          <w:rFonts w:ascii="Times New Roman" w:hAnsi="Times New Roman"/>
        </w:rPr>
        <w:fldChar w:fldCharType="begin" w:fldLock="1"/>
      </w:r>
      <w:r w:rsidRPr="00A72FE8">
        <w:rPr>
          <w:rFonts w:ascii="Times New Roman" w:hAnsi="Times New Roman"/>
        </w:rPr>
        <w:instrText>ADDIN CSL_CITATION {"citationItems":[{"id":"ITEM-1","itemData":{"DOI":"10.1093/nar/gks1219","ISBN":"0305-1048","ISSN":"03051048","PMID":"23193283","abstract":"SILVA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3 194 778 small subunit and 288 717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Research","id":"ITEM-1","issue":"D1","issued":{"date-parts":[["2013"]]},"page":"590-596","title":"The SILVA ribosomal RNA gene database project: Improved data processing and web-based tools","type":"article-journal","volume":"41"},"uris":["http://www.mendeley.com/documents/?uuid=d38bbac4-357e-44ef-b182-590d6aef9c19"]}],"mendeley":{"formattedCitation":"(Quast et al., 2013)","plainTextFormattedCitation":"(Quast et al., 2013)","previouslyFormattedCitation":"(Quast et al., 2013)"},"properties":{"noteIndex":0},"schema":"https://github.com/citation-style-language/schema/raw/master/csl-citation.json"}</w:instrText>
      </w:r>
      <w:r w:rsidRPr="00A72FE8">
        <w:rPr>
          <w:rFonts w:ascii="Times New Roman" w:hAnsi="Times New Roman"/>
        </w:rPr>
        <w:fldChar w:fldCharType="separate"/>
      </w:r>
      <w:r w:rsidRPr="00A72FE8">
        <w:rPr>
          <w:rFonts w:ascii="Times New Roman" w:hAnsi="Times New Roman"/>
          <w:noProof/>
        </w:rPr>
        <w:t>(Quast et al., 2013)</w:t>
      </w:r>
      <w:r w:rsidRPr="00A72FE8">
        <w:rPr>
          <w:rFonts w:ascii="Times New Roman" w:hAnsi="Times New Roman"/>
        </w:rPr>
        <w:fldChar w:fldCharType="end"/>
      </w:r>
      <w:r w:rsidRPr="00A72FE8">
        <w:rPr>
          <w:rFonts w:ascii="Times New Roman" w:hAnsi="Times New Roman"/>
        </w:rPr>
        <w:t xml:space="preserve"> from within the DADA2 package.</w:t>
      </w:r>
    </w:p>
    <w:p w14:paraId="4E04759D" w14:textId="1C20E579" w:rsidR="003233FA" w:rsidRDefault="003233FA" w:rsidP="003233FA">
      <w:pPr>
        <w:pStyle w:val="Style3"/>
        <w:suppressLineNumbers/>
        <w:spacing w:line="240" w:lineRule="auto"/>
        <w:rPr>
          <w:rFonts w:ascii="Times New Roman" w:hAnsi="Times New Roman"/>
        </w:rPr>
      </w:pPr>
    </w:p>
    <w:p w14:paraId="351019D7" w14:textId="45BC2080" w:rsidR="003233FA" w:rsidRDefault="003233FA" w:rsidP="003233FA">
      <w:pPr>
        <w:pStyle w:val="Style3"/>
        <w:suppressLineNumbers/>
        <w:spacing w:line="240" w:lineRule="auto"/>
        <w:rPr>
          <w:rFonts w:ascii="Times New Roman" w:hAnsi="Times New Roman"/>
        </w:rPr>
      </w:pPr>
    </w:p>
    <w:p w14:paraId="5D37AEB5" w14:textId="3C363849" w:rsidR="003233FA" w:rsidRDefault="003233FA" w:rsidP="003233FA">
      <w:pPr>
        <w:pStyle w:val="Style3"/>
        <w:suppressLineNumbers/>
        <w:spacing w:line="240" w:lineRule="auto"/>
        <w:rPr>
          <w:rFonts w:ascii="Times New Roman" w:hAnsi="Times New Roman"/>
        </w:rPr>
      </w:pPr>
    </w:p>
    <w:p w14:paraId="3A12E112" w14:textId="77777777" w:rsidR="003233FA" w:rsidRPr="00A72FE8" w:rsidRDefault="003233FA" w:rsidP="003233FA">
      <w:pPr>
        <w:pStyle w:val="Style8"/>
        <w:suppressLineNumbers w:val="0"/>
        <w:rPr>
          <w:rFonts w:ascii="Times New Roman" w:hAnsi="Times New Roman" w:cs="Times New Roman"/>
        </w:rPr>
      </w:pPr>
      <w:r w:rsidRPr="00A72FE8">
        <w:rPr>
          <w:rFonts w:ascii="Times New Roman" w:hAnsi="Times New Roman" w:cs="Times New Roman"/>
        </w:rPr>
        <w:lastRenderedPageBreak/>
        <w:t>Cited Literature</w:t>
      </w:r>
    </w:p>
    <w:p w14:paraId="795D4AF3" w14:textId="43F73118" w:rsidR="003233FA" w:rsidRPr="003233FA" w:rsidRDefault="003233FA" w:rsidP="003233FA">
      <w:pPr>
        <w:widowControl w:val="0"/>
        <w:autoSpaceDE w:val="0"/>
        <w:autoSpaceDN w:val="0"/>
        <w:adjustRightInd w:val="0"/>
        <w:spacing w:before="0" w:after="0"/>
        <w:ind w:left="480" w:hanging="480"/>
        <w:rPr>
          <w:rFonts w:cs="Times New Roman"/>
          <w:noProof/>
        </w:rPr>
      </w:pPr>
      <w:r>
        <w:fldChar w:fldCharType="begin" w:fldLock="1"/>
      </w:r>
      <w:r>
        <w:instrText xml:space="preserve">ADDIN Mendeley Bibliography CSL_BIBLIOGRAPHY </w:instrText>
      </w:r>
      <w:r>
        <w:fldChar w:fldCharType="separate"/>
      </w:r>
      <w:r w:rsidRPr="003233FA">
        <w:rPr>
          <w:rFonts w:cs="Times New Roman"/>
          <w:noProof/>
        </w:rPr>
        <w:t xml:space="preserve">Callahan, B. J., McMurdie, P. J., Rosen, M. J., Han, A. W., Johnson, A. J. A., and Holmes, S. P. (2016). DADA2: High-resolution sample inference from Illumina amplicon data. </w:t>
      </w:r>
      <w:r w:rsidRPr="003233FA">
        <w:rPr>
          <w:rFonts w:cs="Times New Roman"/>
          <w:i/>
          <w:iCs/>
          <w:noProof/>
        </w:rPr>
        <w:t>Nat. Methods</w:t>
      </w:r>
      <w:r w:rsidRPr="003233FA">
        <w:rPr>
          <w:rFonts w:cs="Times New Roman"/>
          <w:noProof/>
        </w:rPr>
        <w:t xml:space="preserve"> 13, 581–583. doi:10.1038/nmeth.3869.</w:t>
      </w:r>
    </w:p>
    <w:p w14:paraId="0B1150E7" w14:textId="77777777" w:rsidR="003233FA" w:rsidRPr="003233FA" w:rsidRDefault="003233FA" w:rsidP="003233FA">
      <w:pPr>
        <w:widowControl w:val="0"/>
        <w:autoSpaceDE w:val="0"/>
        <w:autoSpaceDN w:val="0"/>
        <w:adjustRightInd w:val="0"/>
        <w:spacing w:before="0" w:after="0"/>
        <w:ind w:left="480" w:hanging="480"/>
        <w:rPr>
          <w:rFonts w:cs="Times New Roman"/>
          <w:noProof/>
        </w:rPr>
      </w:pPr>
      <w:r w:rsidRPr="003233FA">
        <w:rPr>
          <w:rFonts w:cs="Times New Roman"/>
          <w:noProof/>
        </w:rPr>
        <w:t xml:space="preserve">Edgar, R. C. (2017). Accuracy of microbial community diversity estimated by closed- and open-reference OTUs. </w:t>
      </w:r>
      <w:r w:rsidRPr="003233FA">
        <w:rPr>
          <w:rFonts w:cs="Times New Roman"/>
          <w:i/>
          <w:iCs/>
          <w:noProof/>
        </w:rPr>
        <w:t>PeerJ</w:t>
      </w:r>
      <w:r w:rsidRPr="003233FA">
        <w:rPr>
          <w:rFonts w:cs="Times New Roman"/>
          <w:noProof/>
        </w:rPr>
        <w:t xml:space="preserve"> 5, e3889. doi:10.7717/peerj.3889.</w:t>
      </w:r>
    </w:p>
    <w:p w14:paraId="325974E0" w14:textId="77777777" w:rsidR="003233FA" w:rsidRPr="003233FA" w:rsidRDefault="003233FA" w:rsidP="003233FA">
      <w:pPr>
        <w:widowControl w:val="0"/>
        <w:autoSpaceDE w:val="0"/>
        <w:autoSpaceDN w:val="0"/>
        <w:adjustRightInd w:val="0"/>
        <w:spacing w:before="0" w:after="0"/>
        <w:ind w:left="480" w:hanging="480"/>
        <w:rPr>
          <w:rFonts w:cs="Times New Roman"/>
          <w:noProof/>
        </w:rPr>
      </w:pPr>
      <w:r w:rsidRPr="003233FA">
        <w:rPr>
          <w:rFonts w:cs="Times New Roman"/>
          <w:noProof/>
        </w:rPr>
        <w:t xml:space="preserve">Kozich, J. J., Westcott, S. L., Baxter, N. T., Highlander, S. K., and Schloss, P. D. (2013). Development of a dual-index sequencing strategy and curation pipeline for analyzing amplicon sequence data on the miseq illumina sequencing platform. </w:t>
      </w:r>
      <w:r w:rsidRPr="003233FA">
        <w:rPr>
          <w:rFonts w:cs="Times New Roman"/>
          <w:i/>
          <w:iCs/>
          <w:noProof/>
        </w:rPr>
        <w:t>Appl. Environ. Microbiol.</w:t>
      </w:r>
      <w:r w:rsidRPr="003233FA">
        <w:rPr>
          <w:rFonts w:cs="Times New Roman"/>
          <w:noProof/>
        </w:rPr>
        <w:t xml:space="preserve"> 79, 5112–5120. doi:10.1128/AEM.01043-13.</w:t>
      </w:r>
    </w:p>
    <w:p w14:paraId="121F2B6C" w14:textId="50D19484" w:rsidR="003233FA" w:rsidRPr="003233FA" w:rsidRDefault="003233FA" w:rsidP="003233FA">
      <w:pPr>
        <w:widowControl w:val="0"/>
        <w:autoSpaceDE w:val="0"/>
        <w:autoSpaceDN w:val="0"/>
        <w:adjustRightInd w:val="0"/>
        <w:spacing w:before="0" w:after="0"/>
        <w:ind w:left="480" w:hanging="480"/>
        <w:rPr>
          <w:rFonts w:cs="Times New Roman"/>
          <w:noProof/>
        </w:rPr>
      </w:pPr>
      <w:r w:rsidRPr="003233FA">
        <w:rPr>
          <w:rFonts w:cs="Times New Roman"/>
          <w:noProof/>
        </w:rPr>
        <w:t xml:space="preserve">Quast, C., Pruesse, E., Yilmaz, P., Gerken, J., Schweer, T., Yarza, P., et al. (2013). The SILVA ribosomal RNA gene database project: Improved data processing and web-based tools. </w:t>
      </w:r>
      <w:r w:rsidRPr="003233FA">
        <w:rPr>
          <w:rFonts w:cs="Times New Roman"/>
          <w:i/>
          <w:iCs/>
          <w:noProof/>
        </w:rPr>
        <w:t>Nucleic Acids Res.</w:t>
      </w:r>
      <w:r w:rsidRPr="003233FA">
        <w:rPr>
          <w:rFonts w:cs="Times New Roman"/>
          <w:noProof/>
        </w:rPr>
        <w:t xml:space="preserve"> 41, 590–596. doi:10.1093/nar/gks1219.</w:t>
      </w:r>
    </w:p>
    <w:p w14:paraId="7DC821BE" w14:textId="77777777" w:rsidR="003233FA" w:rsidRPr="003233FA" w:rsidRDefault="003233FA" w:rsidP="003233FA">
      <w:pPr>
        <w:widowControl w:val="0"/>
        <w:autoSpaceDE w:val="0"/>
        <w:autoSpaceDN w:val="0"/>
        <w:adjustRightInd w:val="0"/>
        <w:spacing w:before="0" w:after="0"/>
        <w:ind w:left="480" w:hanging="480"/>
        <w:rPr>
          <w:rFonts w:cs="Times New Roman"/>
          <w:noProof/>
        </w:rPr>
      </w:pPr>
      <w:r w:rsidRPr="003233FA">
        <w:rPr>
          <w:rFonts w:cs="Times New Roman"/>
          <w:noProof/>
        </w:rPr>
        <w:t>Team, R. (2014). R: A language and environment for statistical computing. R Foundation for Statistical Computing, Vienna, Austria. 2013.</w:t>
      </w:r>
    </w:p>
    <w:p w14:paraId="071A1CE5" w14:textId="6AEA9554" w:rsidR="003233FA" w:rsidRPr="003233FA" w:rsidRDefault="003233FA" w:rsidP="003233FA">
      <w:pPr>
        <w:pStyle w:val="Style3"/>
        <w:suppressLineNumbers/>
        <w:spacing w:line="240" w:lineRule="auto"/>
        <w:rPr>
          <w:rFonts w:ascii="Times New Roman" w:hAnsi="Times New Roman"/>
        </w:rPr>
      </w:pPr>
      <w:r>
        <w:rPr>
          <w:rFonts w:ascii="Times New Roman" w:hAnsi="Times New Roman"/>
        </w:rPr>
        <w:fldChar w:fldCharType="end"/>
      </w:r>
    </w:p>
    <w:sectPr w:rsidR="003233FA" w:rsidRPr="003233FA" w:rsidSect="00AD4E94">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9610" w14:textId="77777777" w:rsidR="008176C4" w:rsidRDefault="008176C4" w:rsidP="00117666">
      <w:pPr>
        <w:spacing w:after="0"/>
      </w:pPr>
      <w:r>
        <w:separator/>
      </w:r>
    </w:p>
  </w:endnote>
  <w:endnote w:type="continuationSeparator" w:id="0">
    <w:p w14:paraId="7859C09E" w14:textId="77777777" w:rsidR="008176C4" w:rsidRDefault="008176C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4778" w14:textId="77777777" w:rsidR="008176C4" w:rsidRDefault="008176C4" w:rsidP="00117666">
      <w:pPr>
        <w:spacing w:after="0"/>
      </w:pPr>
      <w:r>
        <w:separator/>
      </w:r>
    </w:p>
  </w:footnote>
  <w:footnote w:type="continuationSeparator" w:id="0">
    <w:p w14:paraId="20070C21" w14:textId="77777777" w:rsidR="008176C4" w:rsidRDefault="008176C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FD0D" w14:textId="1912A288" w:rsidR="003233F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w:t>
    </w:r>
    <w:r w:rsidR="003233FA">
      <w:rPr>
        <w:rFonts w:cs="Times New Roman"/>
      </w:rPr>
      <w:t>ethods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233FA"/>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6C4"/>
    <w:rsid w:val="00817DD6"/>
    <w:rsid w:val="0083759F"/>
    <w:rsid w:val="00885156"/>
    <w:rsid w:val="009151AA"/>
    <w:rsid w:val="0093429D"/>
    <w:rsid w:val="00943573"/>
    <w:rsid w:val="00964134"/>
    <w:rsid w:val="00970F7D"/>
    <w:rsid w:val="00994A3D"/>
    <w:rsid w:val="009C2B12"/>
    <w:rsid w:val="00A174D9"/>
    <w:rsid w:val="00AA4D24"/>
    <w:rsid w:val="00AB6715"/>
    <w:rsid w:val="00AD4E94"/>
    <w:rsid w:val="00B1671E"/>
    <w:rsid w:val="00B25EB8"/>
    <w:rsid w:val="00B37F4D"/>
    <w:rsid w:val="00C52A7B"/>
    <w:rsid w:val="00C56BAF"/>
    <w:rsid w:val="00C679AA"/>
    <w:rsid w:val="00C75972"/>
    <w:rsid w:val="00CD066B"/>
    <w:rsid w:val="00CE4FEE"/>
    <w:rsid w:val="00D060CF"/>
    <w:rsid w:val="00DB59C3"/>
    <w:rsid w:val="00DC259A"/>
    <w:rsid w:val="00DE23E8"/>
    <w:rsid w:val="00E17265"/>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Style3">
    <w:name w:val="Style3"/>
    <w:basedOn w:val="Normal"/>
    <w:qFormat/>
    <w:rsid w:val="003233FA"/>
    <w:pPr>
      <w:spacing w:before="0" w:after="0" w:line="480" w:lineRule="auto"/>
      <w:jc w:val="both"/>
    </w:pPr>
    <w:rPr>
      <w:rFonts w:ascii="Arial" w:eastAsia="Times New Roman" w:hAnsi="Arial" w:cs="Times New Roman"/>
      <w:szCs w:val="24"/>
      <w:lang w:val="en-GB"/>
    </w:rPr>
  </w:style>
  <w:style w:type="paragraph" w:customStyle="1" w:styleId="Style8">
    <w:name w:val="Style8"/>
    <w:basedOn w:val="Normal"/>
    <w:qFormat/>
    <w:rsid w:val="003233FA"/>
    <w:pPr>
      <w:keepNext/>
      <w:suppressLineNumbers/>
      <w:spacing w:before="240" w:after="60"/>
      <w:outlineLvl w:val="1"/>
    </w:pPr>
    <w:rPr>
      <w:rFonts w:ascii="Arial" w:eastAsiaTheme="majorEastAsia" w:hAnsi="Arial" w:cs="Calibri"/>
      <w:b/>
      <w:bCs/>
      <w:iCs/>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F01E2B-DD3D-427F-8A3B-BD69FE44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Frontiers</cp:lastModifiedBy>
  <cp:revision>2</cp:revision>
  <cp:lastPrinted>2013-10-03T12:51:00Z</cp:lastPrinted>
  <dcterms:created xsi:type="dcterms:W3CDTF">2019-05-20T12:15:00Z</dcterms:created>
  <dcterms:modified xsi:type="dcterms:W3CDTF">2019-05-20T12:15:00Z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http://www.zotero.org/styles/ecology-letters</vt:lpwstr>
  </property>
  <property fmtid="{D5CDD505-2E9C-101B-9397-08002B2CF9AE}" pid="13" name="Mendeley Recent Style Name 5_1">
    <vt:lpwstr>Ecology Letters</vt:lpwstr>
  </property>
  <property fmtid="{D5CDD505-2E9C-101B-9397-08002B2CF9AE}" pid="14" name="Mendeley Recent Style Id 6_1">
    <vt:lpwstr>http://www.zotero.org/styles/frontiers-in-microbiology</vt:lpwstr>
  </property>
  <property fmtid="{D5CDD505-2E9C-101B-9397-08002B2CF9AE}" pid="15" name="Mendeley Recent Style Name 6_1">
    <vt:lpwstr>Frontiers in Microbiology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b8583855-e297-3917-818a-46787f4dd900</vt:lpwstr>
  </property>
  <property fmtid="{D5CDD505-2E9C-101B-9397-08002B2CF9AE}" pid="24" name="Mendeley Citation Style_1">
    <vt:lpwstr>http://www.zotero.org/styles/frontiers-in-microbiology</vt:lpwstr>
  </property>
</Properties>
</file>