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BBEF504" w14:textId="77777777" w:rsidR="002456A6" w:rsidRDefault="002456A6" w:rsidP="002456A6">
      <w:pPr>
        <w:spacing w:after="0" w:line="360" w:lineRule="auto"/>
        <w:jc w:val="center"/>
        <w:rPr>
          <w:rFonts w:eastAsia="Batang"/>
          <w:b/>
          <w:sz w:val="32"/>
          <w:szCs w:val="32"/>
          <w:lang w:eastAsia="ko-KR"/>
        </w:rPr>
      </w:pPr>
    </w:p>
    <w:p w14:paraId="5E9881F8" w14:textId="09E6666F" w:rsidR="002456A6" w:rsidRPr="004B7DF2" w:rsidRDefault="002456A6" w:rsidP="002456A6">
      <w:pPr>
        <w:spacing w:after="0" w:line="360" w:lineRule="auto"/>
        <w:rPr>
          <w:rFonts w:eastAsia="Batang" w:cs="Times New Roman"/>
          <w:b/>
          <w:sz w:val="32"/>
          <w:szCs w:val="32"/>
          <w:lang w:eastAsia="ko-KR"/>
        </w:rPr>
      </w:pPr>
      <w:r w:rsidRPr="00B209D9">
        <w:rPr>
          <w:rFonts w:eastAsia="Batang"/>
          <w:b/>
          <w:sz w:val="32"/>
          <w:szCs w:val="32"/>
          <w:lang w:eastAsia="ko-KR"/>
        </w:rPr>
        <w:t>I</w:t>
      </w:r>
      <w:r w:rsidR="00B209D9" w:rsidRPr="00B209D9">
        <w:rPr>
          <w:rFonts w:eastAsia="Batang"/>
          <w:b/>
          <w:sz w:val="32"/>
          <w:szCs w:val="32"/>
          <w:lang w:eastAsia="ko-KR"/>
        </w:rPr>
        <w:t>dentification</w:t>
      </w:r>
      <w:r w:rsidRPr="00B209D9">
        <w:rPr>
          <w:rFonts w:eastAsia="Batang" w:cs="Times New Roman"/>
          <w:b/>
          <w:sz w:val="32"/>
          <w:szCs w:val="32"/>
          <w:lang w:eastAsia="ko-KR"/>
        </w:rPr>
        <w:t xml:space="preserve"> of </w:t>
      </w:r>
      <w:r w:rsidRPr="00B209D9">
        <w:rPr>
          <w:rFonts w:eastAsia="Batang"/>
          <w:b/>
          <w:sz w:val="32"/>
          <w:szCs w:val="32"/>
          <w:lang w:eastAsia="ko-KR"/>
        </w:rPr>
        <w:t>A</w:t>
      </w:r>
      <w:r w:rsidR="00B209D9" w:rsidRPr="00B209D9">
        <w:rPr>
          <w:rFonts w:eastAsia="Batang"/>
          <w:b/>
          <w:sz w:val="32"/>
          <w:szCs w:val="32"/>
          <w:lang w:eastAsia="ko-KR"/>
        </w:rPr>
        <w:t>utoreactive B</w:t>
      </w:r>
      <w:r w:rsidR="00B209D9" w:rsidRPr="00B209D9">
        <w:rPr>
          <w:rFonts w:eastAsia="Batang" w:cs="Times New Roman"/>
          <w:b/>
          <w:sz w:val="32"/>
          <w:szCs w:val="32"/>
          <w:lang w:eastAsia="ko-KR"/>
        </w:rPr>
        <w:t xml:space="preserve"> cell</w:t>
      </w:r>
      <w:r w:rsidRPr="00B209D9">
        <w:rPr>
          <w:rFonts w:eastAsia="Batang" w:cs="Times New Roman"/>
          <w:b/>
          <w:sz w:val="32"/>
          <w:szCs w:val="32"/>
          <w:lang w:eastAsia="ko-KR"/>
        </w:rPr>
        <w:t xml:space="preserve"> </w:t>
      </w:r>
      <w:r w:rsidRPr="00B209D9">
        <w:rPr>
          <w:rFonts w:eastAsia="Batang"/>
          <w:b/>
          <w:sz w:val="32"/>
          <w:szCs w:val="32"/>
          <w:lang w:eastAsia="ko-KR"/>
        </w:rPr>
        <w:t>S</w:t>
      </w:r>
      <w:r w:rsidR="00B209D9" w:rsidRPr="00B209D9">
        <w:rPr>
          <w:rFonts w:eastAsia="Batang"/>
          <w:b/>
          <w:sz w:val="32"/>
          <w:szCs w:val="32"/>
          <w:lang w:eastAsia="ko-KR"/>
        </w:rPr>
        <w:t>ubpopulations</w:t>
      </w:r>
      <w:r w:rsidRPr="00B209D9">
        <w:rPr>
          <w:rFonts w:eastAsia="Batang" w:cs="Times New Roman"/>
          <w:b/>
          <w:sz w:val="32"/>
          <w:szCs w:val="32"/>
          <w:lang w:eastAsia="ko-KR"/>
        </w:rPr>
        <w:t xml:space="preserve"> in </w:t>
      </w:r>
      <w:r w:rsidRPr="00B209D9">
        <w:rPr>
          <w:rFonts w:eastAsia="Batang"/>
          <w:b/>
          <w:sz w:val="32"/>
          <w:szCs w:val="32"/>
          <w:lang w:eastAsia="ko-KR"/>
        </w:rPr>
        <w:t>P</w:t>
      </w:r>
      <w:r w:rsidR="00B209D9" w:rsidRPr="00B209D9">
        <w:rPr>
          <w:rFonts w:eastAsia="Batang"/>
          <w:b/>
          <w:sz w:val="32"/>
          <w:szCs w:val="32"/>
          <w:lang w:eastAsia="ko-KR"/>
        </w:rPr>
        <w:t>eripheral Blood</w:t>
      </w:r>
      <w:r w:rsidRPr="00B209D9">
        <w:rPr>
          <w:rFonts w:eastAsia="Batang" w:cs="Times New Roman"/>
          <w:b/>
          <w:sz w:val="32"/>
          <w:szCs w:val="32"/>
          <w:lang w:eastAsia="ko-KR"/>
        </w:rPr>
        <w:t xml:space="preserve"> of </w:t>
      </w:r>
      <w:r w:rsidRPr="00B209D9">
        <w:rPr>
          <w:rFonts w:eastAsia="Batang"/>
          <w:b/>
          <w:sz w:val="32"/>
          <w:szCs w:val="32"/>
          <w:lang w:eastAsia="ko-KR"/>
        </w:rPr>
        <w:t>A</w:t>
      </w:r>
      <w:r w:rsidR="00B209D9" w:rsidRPr="00B209D9">
        <w:rPr>
          <w:rFonts w:eastAsia="Batang"/>
          <w:b/>
          <w:sz w:val="32"/>
          <w:szCs w:val="32"/>
          <w:lang w:eastAsia="ko-KR"/>
        </w:rPr>
        <w:t>utoimmune</w:t>
      </w:r>
      <w:r w:rsidRPr="00B209D9">
        <w:rPr>
          <w:rFonts w:eastAsia="Batang"/>
          <w:b/>
          <w:sz w:val="32"/>
          <w:szCs w:val="32"/>
          <w:lang w:eastAsia="ko-KR"/>
        </w:rPr>
        <w:t xml:space="preserve"> </w:t>
      </w:r>
      <w:r w:rsidR="00B209D9" w:rsidRPr="00B209D9">
        <w:rPr>
          <w:rFonts w:eastAsia="Batang"/>
          <w:b/>
          <w:sz w:val="32"/>
          <w:szCs w:val="32"/>
          <w:lang w:eastAsia="ko-KR"/>
        </w:rPr>
        <w:t>Patients</w:t>
      </w:r>
      <w:r w:rsidRPr="00B209D9">
        <w:rPr>
          <w:rFonts w:eastAsia="Batang" w:cs="Times New Roman"/>
          <w:b/>
          <w:sz w:val="32"/>
          <w:szCs w:val="32"/>
          <w:lang w:eastAsia="ko-KR"/>
        </w:rPr>
        <w:t xml:space="preserve"> with </w:t>
      </w:r>
      <w:r w:rsidR="00B209D9" w:rsidRPr="00B209D9">
        <w:rPr>
          <w:rFonts w:eastAsia="Batang"/>
          <w:b/>
          <w:sz w:val="32"/>
          <w:szCs w:val="32"/>
          <w:lang w:eastAsia="ko-KR"/>
        </w:rPr>
        <w:t>Pemphigus vulgaris</w:t>
      </w:r>
    </w:p>
    <w:p w14:paraId="16AC17AB" w14:textId="6C6E1638" w:rsidR="002456A6" w:rsidRPr="004B7DF2" w:rsidRDefault="002456A6" w:rsidP="002456A6">
      <w:pPr>
        <w:autoSpaceDE w:val="0"/>
        <w:autoSpaceDN w:val="0"/>
        <w:adjustRightInd w:val="0"/>
        <w:spacing w:after="0" w:line="360" w:lineRule="auto"/>
        <w:rPr>
          <w:b/>
          <w:sz w:val="16"/>
          <w:szCs w:val="17"/>
          <w:lang w:val="de-DE"/>
        </w:rPr>
      </w:pPr>
      <w:r w:rsidRPr="004B7DF2">
        <w:rPr>
          <w:rFonts w:eastAsia="Batang"/>
          <w:b/>
          <w:szCs w:val="28"/>
          <w:lang w:val="de-DE" w:eastAsia="ko-KR"/>
        </w:rPr>
        <w:t xml:space="preserve">Robert Pollmann, Elias Walter, Thomas Schmidt, Jens Waschke, Michael Hertl, </w:t>
      </w:r>
      <w:r>
        <w:rPr>
          <w:rFonts w:eastAsia="Batang"/>
          <w:b/>
          <w:szCs w:val="28"/>
          <w:lang w:val="de-DE" w:eastAsia="ko-KR"/>
        </w:rPr>
        <w:t>Christian Möbs</w:t>
      </w:r>
      <w:r w:rsidRPr="004B7DF2">
        <w:rPr>
          <w:rFonts w:eastAsia="Batang"/>
          <w:b/>
          <w:szCs w:val="28"/>
          <w:lang w:val="de-DE" w:eastAsia="ko-KR"/>
        </w:rPr>
        <w:t>, Rüdiger Eming</w:t>
      </w:r>
      <w:r w:rsidRPr="004B7DF2">
        <w:rPr>
          <w:rFonts w:eastAsia="Batang"/>
          <w:b/>
          <w:szCs w:val="28"/>
          <w:vertAlign w:val="superscript"/>
          <w:lang w:val="de-DE" w:eastAsia="ko-KR"/>
        </w:rPr>
        <w:t>*</w:t>
      </w:r>
    </w:p>
    <w:p w14:paraId="0C8DED4F" w14:textId="10A9DC2E" w:rsidR="002456A6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C6238F">
        <w:rPr>
          <w:rFonts w:cs="Times New Roman"/>
        </w:rPr>
        <w:t>Rüdiger Eming</w:t>
      </w:r>
      <w:r w:rsidR="00994A3D" w:rsidRPr="00994A3D">
        <w:rPr>
          <w:rFonts w:cs="Times New Roman"/>
        </w:rPr>
        <w:t xml:space="preserve">: </w:t>
      </w:r>
      <w:hyperlink r:id="rId8" w:history="1">
        <w:r w:rsidR="002456A6" w:rsidRPr="007F6D16">
          <w:rPr>
            <w:rStyle w:val="Hyperlink"/>
            <w:rFonts w:cs="Times New Roman"/>
          </w:rPr>
          <w:t>eming@med.uni-marburg.de</w:t>
        </w:r>
      </w:hyperlink>
    </w:p>
    <w:p w14:paraId="3964F7BB" w14:textId="77777777" w:rsidR="002456A6" w:rsidRDefault="002456A6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4DEEF05C" w14:textId="77777777" w:rsidR="002456A6" w:rsidRPr="002456A6" w:rsidRDefault="002456A6" w:rsidP="002456A6">
      <w:pPr>
        <w:pStyle w:val="Listenabsatz"/>
        <w:numPr>
          <w:ilvl w:val="0"/>
          <w:numId w:val="19"/>
        </w:numPr>
        <w:spacing w:before="240"/>
        <w:contextualSpacing w:val="0"/>
        <w:outlineLvl w:val="0"/>
        <w:rPr>
          <w:b/>
          <w:vanish/>
        </w:rPr>
      </w:pPr>
    </w:p>
    <w:p w14:paraId="034D0731" w14:textId="77777777" w:rsidR="002456A6" w:rsidRPr="002456A6" w:rsidRDefault="002456A6" w:rsidP="002456A6">
      <w:pPr>
        <w:pStyle w:val="Listenabsatz"/>
        <w:numPr>
          <w:ilvl w:val="1"/>
          <w:numId w:val="19"/>
        </w:numPr>
        <w:spacing w:before="240" w:after="200"/>
        <w:contextualSpacing w:val="0"/>
        <w:outlineLvl w:val="1"/>
        <w:rPr>
          <w:b/>
          <w:vanish/>
        </w:rPr>
      </w:pPr>
    </w:p>
    <w:p w14:paraId="63D7C2B0" w14:textId="1C5F841F" w:rsidR="00994A3D" w:rsidRPr="001549D3" w:rsidRDefault="00994A3D" w:rsidP="002456A6">
      <w:pPr>
        <w:pStyle w:val="berschrift1"/>
        <w:numPr>
          <w:ilvl w:val="0"/>
          <w:numId w:val="20"/>
        </w:numPr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268C28BC" w:rsidR="00994A3D" w:rsidRPr="001549D3" w:rsidRDefault="005D488E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  <w:lang w:val="de-DE" w:eastAsia="de-DE"/>
        </w:rPr>
        <w:drawing>
          <wp:inline distT="0" distB="0" distL="0" distR="0" wp14:anchorId="5BD3A2D1" wp14:editId="63470305">
            <wp:extent cx="6181725" cy="2362376"/>
            <wp:effectExtent l="0" t="0" r="0" b="0"/>
            <wp:docPr id="2" name="Grafik 2" descr="C:\Users\Robert_2\AppData\Local\Microsoft\Windows\INetCache\Content.Word\Figure S1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_2\AppData\Local\Microsoft\Windows\INetCache\Content.Word\Figure S1(2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71" cy="236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77D0" w14:textId="545C2B6E" w:rsidR="006D3182" w:rsidRDefault="00994A3D" w:rsidP="007A46B6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7074D6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456A6" w:rsidRPr="002456A6">
        <w:rPr>
          <w:rFonts w:cs="Times New Roman"/>
          <w:b/>
          <w:szCs w:val="24"/>
        </w:rPr>
        <w:t>(A)</w:t>
      </w:r>
      <w:r w:rsidR="002456A6" w:rsidRPr="002456A6">
        <w:rPr>
          <w:rFonts w:cs="Times New Roman"/>
          <w:szCs w:val="24"/>
        </w:rPr>
        <w:t xml:space="preserve"> Staining of a IgG</w:t>
      </w:r>
      <w:r w:rsidR="00080314" w:rsidRPr="00262B49">
        <w:rPr>
          <w:rFonts w:eastAsia="Times New Roman" w:cs="Times New Roman"/>
          <w:sz w:val="20"/>
          <w:szCs w:val="20"/>
          <w:vertAlign w:val="superscript"/>
          <w:lang w:eastAsia="de-DE"/>
        </w:rPr>
        <w:t>–</w:t>
      </w:r>
      <w:r w:rsidR="002456A6" w:rsidRPr="002456A6">
        <w:rPr>
          <w:rFonts w:cs="Times New Roman"/>
          <w:szCs w:val="24"/>
        </w:rPr>
        <w:t xml:space="preserve"> T cell hybridoma (TCH) clone with fluorescently labeled Dsg3. </w:t>
      </w:r>
      <w:r w:rsidR="002456A6" w:rsidRPr="002456A6">
        <w:rPr>
          <w:rFonts w:cs="Times New Roman"/>
          <w:b/>
          <w:szCs w:val="24"/>
        </w:rPr>
        <w:t>(B)</w:t>
      </w:r>
      <w:r w:rsidR="002456A6">
        <w:rPr>
          <w:rFonts w:cs="Times New Roman"/>
          <w:b/>
          <w:szCs w:val="24"/>
        </w:rPr>
        <w:t xml:space="preserve"> </w:t>
      </w:r>
      <w:r w:rsidR="002456A6" w:rsidRPr="002456A6">
        <w:rPr>
          <w:rFonts w:cs="Times New Roman"/>
          <w:szCs w:val="24"/>
        </w:rPr>
        <w:t>Staining of IgG</w:t>
      </w:r>
      <w:r w:rsidR="002456A6" w:rsidRPr="006D3182">
        <w:rPr>
          <w:rFonts w:cs="Times New Roman"/>
          <w:szCs w:val="24"/>
          <w:vertAlign w:val="superscript"/>
        </w:rPr>
        <w:t>+</w:t>
      </w:r>
      <w:r w:rsidR="002456A6" w:rsidRPr="002456A6">
        <w:rPr>
          <w:rFonts w:cs="Times New Roman"/>
          <w:szCs w:val="24"/>
        </w:rPr>
        <w:t xml:space="preserve"> B cell hybridoma (BCH) clones specific for Dsg3 (2C10) or with unknown specificity (1F12) with fluorescently labeled type VII collagen protein (ColVII).</w:t>
      </w:r>
    </w:p>
    <w:p w14:paraId="70E25A0D" w14:textId="77777777" w:rsidR="007A46B6" w:rsidRDefault="007A46B6" w:rsidP="007A46B6">
      <w:pPr>
        <w:keepNext/>
        <w:rPr>
          <w:rFonts w:cs="Times New Roman"/>
          <w:szCs w:val="24"/>
        </w:rPr>
      </w:pPr>
    </w:p>
    <w:p w14:paraId="36A58F6C" w14:textId="77777777" w:rsidR="007A46B6" w:rsidRDefault="007A46B6" w:rsidP="007A46B6">
      <w:pPr>
        <w:keepNext/>
        <w:rPr>
          <w:rFonts w:cs="Times New Roman"/>
          <w:szCs w:val="24"/>
        </w:rPr>
      </w:pPr>
    </w:p>
    <w:p w14:paraId="7B292061" w14:textId="77EEB491" w:rsidR="0096367A" w:rsidRDefault="00FD53BC" w:rsidP="0096367A">
      <w:pPr>
        <w:spacing w:before="0" w:after="200" w:line="276" w:lineRule="auto"/>
      </w:pPr>
      <w:r>
        <w:pict w14:anchorId="6B445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pt;height:219.1pt;mso-position-vertical:absolute">
            <v:imagedata r:id="rId10" o:title="Figure S2(2)"/>
          </v:shape>
        </w:pict>
      </w:r>
    </w:p>
    <w:p w14:paraId="373B6020" w14:textId="52284112" w:rsidR="0096367A" w:rsidRDefault="0096367A" w:rsidP="0096367A">
      <w:pPr>
        <w:spacing w:before="0" w:after="200" w:line="276" w:lineRule="auto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96367A">
        <w:t>Anti-D</w:t>
      </w:r>
      <w:r w:rsidR="00080314">
        <w:t>sg</w:t>
      </w:r>
      <w:r w:rsidRPr="0096367A">
        <w:t xml:space="preserve">3-ELISA with plasma of healthy controls (n=14). Values are shown as relative units (RU) per ml; cut-off value for positive result= 20 RU/ml (dotted line). </w:t>
      </w:r>
      <w:r>
        <w:t xml:space="preserve">     </w:t>
      </w:r>
      <w:r w:rsidR="00080314">
        <w:br/>
      </w:r>
      <w:r w:rsidRPr="0096367A">
        <w:rPr>
          <w:b/>
          <w:bCs/>
        </w:rPr>
        <w:t>–</w:t>
      </w:r>
      <w:r>
        <w:t>:</w:t>
      </w:r>
      <w:r w:rsidRPr="0096367A">
        <w:t xml:space="preserve"> negative control, </w:t>
      </w:r>
      <w:r w:rsidRPr="0096367A">
        <w:rPr>
          <w:b/>
          <w:bCs/>
        </w:rPr>
        <w:t>+</w:t>
      </w:r>
      <w:r w:rsidRPr="0096367A">
        <w:t>: positive control.</w:t>
      </w:r>
    </w:p>
    <w:p w14:paraId="50AC4259" w14:textId="087BEEE4" w:rsidR="0096367A" w:rsidRDefault="0096367A">
      <w:pPr>
        <w:spacing w:before="0" w:after="200" w:line="276" w:lineRule="auto"/>
        <w:rPr>
          <w:rFonts w:cs="Times New Roman"/>
          <w:szCs w:val="24"/>
        </w:rPr>
      </w:pPr>
    </w:p>
    <w:p w14:paraId="7B7A3DB9" w14:textId="4189D0F8" w:rsidR="006D3182" w:rsidRDefault="00FD53BC" w:rsidP="002B4A57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pict w14:anchorId="7363C934">
          <v:shape id="_x0000_i1026" type="#_x0000_t75" style="width:487.85pt;height:329.7pt">
            <v:imagedata r:id="rId11" o:title="Figure S3(2)"/>
          </v:shape>
        </w:pict>
      </w:r>
    </w:p>
    <w:p w14:paraId="6D3F98DF" w14:textId="77777777" w:rsidR="0096367A" w:rsidRDefault="0096367A">
      <w:pPr>
        <w:spacing w:before="0" w:after="200" w:line="276" w:lineRule="auto"/>
      </w:pPr>
    </w:p>
    <w:p w14:paraId="3BD8829F" w14:textId="58607F61" w:rsidR="00AA395C" w:rsidRDefault="0096367A" w:rsidP="0096367A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A46B6" w:rsidRPr="007A46B6">
        <w:rPr>
          <w:rFonts w:cs="Times New Roman"/>
          <w:szCs w:val="24"/>
        </w:rPr>
        <w:t>Gating strategy for analysis of Dsg3-specific B cell subpopulations in human peripheral blood. Lymphocytes and lymphoblasts were gated on size and granularity. B cells were gated on CD19 expressi</w:t>
      </w:r>
      <w:r w:rsidR="00080314">
        <w:rPr>
          <w:rFonts w:cs="Times New Roman"/>
          <w:szCs w:val="24"/>
        </w:rPr>
        <w:t xml:space="preserve">on and Dsg3-specific B cells were subdivided into total </w:t>
      </w:r>
      <w:r w:rsidR="007A46B6" w:rsidRPr="007A46B6">
        <w:rPr>
          <w:rFonts w:cs="Times New Roman"/>
          <w:szCs w:val="24"/>
        </w:rPr>
        <w:t>CD19</w:t>
      </w:r>
      <w:r w:rsidR="007A46B6" w:rsidRPr="007A46B6">
        <w:rPr>
          <w:rFonts w:cs="Times New Roman"/>
          <w:szCs w:val="24"/>
          <w:vertAlign w:val="superscript"/>
        </w:rPr>
        <w:t>+</w:t>
      </w:r>
      <w:r w:rsidR="00080314">
        <w:rPr>
          <w:rFonts w:cs="Times New Roman"/>
          <w:szCs w:val="24"/>
        </w:rPr>
        <w:t xml:space="preserve"> </w:t>
      </w:r>
      <w:r w:rsidR="005612AD">
        <w:rPr>
          <w:rFonts w:cs="Times New Roman"/>
          <w:szCs w:val="24"/>
        </w:rPr>
        <w:t>B cells</w:t>
      </w:r>
      <w:r w:rsidR="007A46B6">
        <w:rPr>
          <w:rFonts w:cs="Times New Roman"/>
          <w:szCs w:val="24"/>
        </w:rPr>
        <w:t>, CD19</w:t>
      </w:r>
      <w:r w:rsidR="007A46B6" w:rsidRPr="007A46B6">
        <w:rPr>
          <w:rFonts w:cs="Times New Roman"/>
          <w:szCs w:val="24"/>
          <w:vertAlign w:val="superscript"/>
        </w:rPr>
        <w:t>+</w:t>
      </w:r>
      <w:r w:rsidR="007A46B6">
        <w:rPr>
          <w:rFonts w:cs="Times New Roman"/>
          <w:szCs w:val="24"/>
        </w:rPr>
        <w:t>CD27</w:t>
      </w:r>
      <w:r w:rsidR="00080314" w:rsidRPr="00262B49">
        <w:rPr>
          <w:rFonts w:eastAsia="Times New Roman" w:cs="Times New Roman"/>
          <w:sz w:val="20"/>
          <w:szCs w:val="20"/>
          <w:vertAlign w:val="superscript"/>
          <w:lang w:eastAsia="de-DE"/>
        </w:rPr>
        <w:t>–</w:t>
      </w:r>
      <w:r w:rsidR="007A46B6">
        <w:rPr>
          <w:rFonts w:cs="Times New Roman"/>
          <w:szCs w:val="24"/>
        </w:rPr>
        <w:t xml:space="preserve"> </w:t>
      </w:r>
      <w:r w:rsidR="007A46B6" w:rsidRPr="007A46B6">
        <w:rPr>
          <w:rFonts w:cs="Times New Roman"/>
          <w:szCs w:val="24"/>
        </w:rPr>
        <w:t>and CD19</w:t>
      </w:r>
      <w:r w:rsidR="007A46B6" w:rsidRPr="007A46B6">
        <w:rPr>
          <w:rFonts w:cs="Times New Roman"/>
          <w:szCs w:val="24"/>
          <w:vertAlign w:val="superscript"/>
        </w:rPr>
        <w:t>+</w:t>
      </w:r>
      <w:r w:rsidR="007A46B6" w:rsidRPr="007A46B6">
        <w:rPr>
          <w:rFonts w:cs="Times New Roman"/>
          <w:szCs w:val="24"/>
        </w:rPr>
        <w:t>CD27</w:t>
      </w:r>
      <w:r w:rsidR="007A46B6" w:rsidRPr="007A46B6">
        <w:rPr>
          <w:rFonts w:cs="Times New Roman"/>
          <w:szCs w:val="24"/>
          <w:vertAlign w:val="superscript"/>
        </w:rPr>
        <w:t>+</w:t>
      </w:r>
      <w:r w:rsidR="00080314">
        <w:rPr>
          <w:rFonts w:cs="Times New Roman"/>
          <w:szCs w:val="24"/>
        </w:rPr>
        <w:t xml:space="preserve"> (memory) B cells.</w:t>
      </w:r>
      <w:r w:rsidR="007A46B6">
        <w:rPr>
          <w:rFonts w:cs="Times New Roman"/>
          <w:szCs w:val="24"/>
        </w:rPr>
        <w:t xml:space="preserve"> </w:t>
      </w:r>
      <w:r w:rsidR="00080314">
        <w:rPr>
          <w:rFonts w:cs="Times New Roman"/>
          <w:szCs w:val="24"/>
        </w:rPr>
        <w:t>Collagen VII was used as non-specific</w:t>
      </w:r>
      <w:r w:rsidR="007A46B6">
        <w:rPr>
          <w:rFonts w:cs="Times New Roman"/>
          <w:szCs w:val="24"/>
        </w:rPr>
        <w:t xml:space="preserve"> control. Shown are representative results from one PV patient and one healthy control.</w:t>
      </w:r>
    </w:p>
    <w:p w14:paraId="090384BB" w14:textId="77777777" w:rsidR="00AA395C" w:rsidRDefault="00AA395C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F8E248C" w14:textId="674B71D1" w:rsidR="00AA395C" w:rsidRDefault="00A46583" w:rsidP="00AA395C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lastRenderedPageBreak/>
        <w:drawing>
          <wp:inline distT="0" distB="0" distL="0" distR="0" wp14:anchorId="331B3A5A" wp14:editId="1060A94C">
            <wp:extent cx="6202680" cy="3808730"/>
            <wp:effectExtent l="0" t="0" r="762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95C" w:rsidRPr="00A46583">
        <w:rPr>
          <w:rFonts w:cs="Times New Roman"/>
          <w:b/>
          <w:szCs w:val="24"/>
        </w:rPr>
        <w:t>Supplementary Figure 4.</w:t>
      </w:r>
      <w:r w:rsidR="00AA395C" w:rsidRPr="00A46583">
        <w:rPr>
          <w:rFonts w:cs="Times New Roman"/>
          <w:szCs w:val="24"/>
        </w:rPr>
        <w:t xml:space="preserve"> </w:t>
      </w:r>
      <w:r w:rsidR="00A71E6C" w:rsidRPr="00A46583">
        <w:rPr>
          <w:rFonts w:cs="Times New Roman"/>
          <w:szCs w:val="24"/>
        </w:rPr>
        <w:t>Frequencies of Dsg3-specific memory B cells in the five rituximab-treated PV patients included in this study (see Table S1) with regard to disease status and months (m) after end of Rituximab treatment. The highest frequencies of autoreactive memory B cells can be observed in remitting PV patients after ~2 years (22-27 months) after treatment.</w:t>
      </w:r>
    </w:p>
    <w:p w14:paraId="27BD7595" w14:textId="77777777" w:rsidR="005612AD" w:rsidRDefault="005612A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FB5C1FA" w14:textId="4B97286C" w:rsidR="00262B49" w:rsidRPr="001549D3" w:rsidRDefault="00262B49" w:rsidP="00262B49">
      <w:pPr>
        <w:pStyle w:val="berschrift1"/>
        <w:numPr>
          <w:ilvl w:val="0"/>
          <w:numId w:val="20"/>
        </w:numPr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3F1DA7A9" w14:textId="77777777" w:rsidR="00262B49" w:rsidRDefault="00262B49" w:rsidP="005612AD">
      <w:pPr>
        <w:kinsoku w:val="0"/>
        <w:overflowPunct w:val="0"/>
        <w:spacing w:before="0"/>
        <w:textAlignment w:val="baseline"/>
        <w:rPr>
          <w:rFonts w:ascii="Arial" w:eastAsia="Calibri" w:hAnsi="Arial" w:cs="Arial"/>
          <w:b/>
          <w:color w:val="000000"/>
          <w:kern w:val="24"/>
          <w:sz w:val="18"/>
          <w:szCs w:val="18"/>
          <w:lang w:eastAsia="de-DE"/>
        </w:rPr>
      </w:pPr>
    </w:p>
    <w:p w14:paraId="134DE587" w14:textId="77777777" w:rsidR="005612AD" w:rsidRPr="005612AD" w:rsidRDefault="005612AD" w:rsidP="005612AD">
      <w:pPr>
        <w:kinsoku w:val="0"/>
        <w:overflowPunct w:val="0"/>
        <w:spacing w:before="0"/>
        <w:textAlignment w:val="baseline"/>
        <w:rPr>
          <w:rFonts w:ascii="Arial" w:eastAsia="Calibri" w:hAnsi="Arial" w:cs="Arial"/>
          <w:color w:val="000000"/>
          <w:kern w:val="24"/>
          <w:sz w:val="18"/>
          <w:szCs w:val="18"/>
          <w:lang w:eastAsia="de-DE"/>
        </w:rPr>
      </w:pPr>
      <w:r w:rsidRPr="005612AD">
        <w:rPr>
          <w:rFonts w:ascii="Arial" w:eastAsia="Calibri" w:hAnsi="Arial" w:cs="Arial"/>
          <w:b/>
          <w:color w:val="000000"/>
          <w:kern w:val="24"/>
          <w:sz w:val="18"/>
          <w:szCs w:val="18"/>
          <w:lang w:eastAsia="de-DE"/>
        </w:rPr>
        <w:t>Supplementary Table 1:</w:t>
      </w:r>
      <w:r w:rsidRPr="005612AD">
        <w:rPr>
          <w:rFonts w:ascii="Arial" w:eastAsia="Calibri" w:hAnsi="Arial" w:cs="Arial"/>
          <w:color w:val="000000"/>
          <w:kern w:val="24"/>
          <w:sz w:val="18"/>
          <w:szCs w:val="18"/>
          <w:lang w:eastAsia="de-DE"/>
        </w:rPr>
        <w:t xml:space="preserve"> Disease status, treatment and auto-ab profile of patients with pemphigus vulgaris.</w:t>
      </w:r>
    </w:p>
    <w:tbl>
      <w:tblPr>
        <w:tblW w:w="8651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1"/>
        <w:gridCol w:w="1452"/>
        <w:gridCol w:w="861"/>
        <w:gridCol w:w="1106"/>
        <w:gridCol w:w="1316"/>
        <w:gridCol w:w="1287"/>
        <w:gridCol w:w="812"/>
        <w:gridCol w:w="616"/>
        <w:gridCol w:w="560"/>
      </w:tblGrid>
      <w:tr w:rsidR="005612AD" w:rsidRPr="005612AD" w14:paraId="0928B6F2" w14:textId="77777777" w:rsidTr="00A46583">
        <w:trPr>
          <w:trHeight w:val="221"/>
        </w:trPr>
        <w:tc>
          <w:tcPr>
            <w:tcW w:w="641" w:type="dxa"/>
            <w:tcBorders>
              <w:top w:val="single" w:sz="4" w:space="0" w:color="auto"/>
            </w:tcBorders>
            <w:vAlign w:val="center"/>
          </w:tcPr>
          <w:p w14:paraId="2E6B383F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Patient</w:t>
            </w:r>
          </w:p>
        </w:tc>
        <w:tc>
          <w:tcPr>
            <w:tcW w:w="1452" w:type="dxa"/>
            <w:tcBorders>
              <w:top w:val="single" w:sz="4" w:space="0" w:color="auto"/>
            </w:tcBorders>
            <w:vAlign w:val="center"/>
          </w:tcPr>
          <w:p w14:paraId="6259984F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Status</w:t>
            </w:r>
            <w:r w:rsidRPr="005612AD">
              <w:rPr>
                <w:rFonts w:ascii="Arial" w:eastAsia="Batang" w:hAnsi="Arial" w:cs="Arial"/>
                <w:noProof/>
                <w:sz w:val="16"/>
                <w:szCs w:val="16"/>
                <w:vertAlign w:val="superscript"/>
                <w:lang w:val="de-DE" w:eastAsia="ko-KR"/>
              </w:rPr>
              <w:t>1</w:t>
            </w:r>
          </w:p>
        </w:tc>
        <w:tc>
          <w:tcPr>
            <w:tcW w:w="861" w:type="dxa"/>
            <w:tcBorders>
              <w:top w:val="single" w:sz="4" w:space="0" w:color="auto"/>
            </w:tcBorders>
            <w:vAlign w:val="center"/>
          </w:tcPr>
          <w:p w14:paraId="2234FD38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Therapy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vAlign w:val="center"/>
          </w:tcPr>
          <w:p w14:paraId="65E3241C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Medication</w:t>
            </w:r>
            <w:r w:rsidRPr="005612AD">
              <w:rPr>
                <w:rFonts w:ascii="Arial" w:eastAsia="Batang" w:hAnsi="Arial" w:cs="Arial"/>
                <w:noProof/>
                <w:sz w:val="16"/>
                <w:szCs w:val="16"/>
                <w:vertAlign w:val="superscript"/>
                <w:lang w:val="de-DE" w:eastAsia="ko-KR"/>
              </w:rPr>
              <w:t>2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ED2D0C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Clinical phenotype</w:t>
            </w:r>
          </w:p>
        </w:tc>
        <w:tc>
          <w:tcPr>
            <w:tcW w:w="812" w:type="dxa"/>
            <w:tcBorders>
              <w:top w:val="single" w:sz="4" w:space="0" w:color="auto"/>
            </w:tcBorders>
            <w:vAlign w:val="center"/>
          </w:tcPr>
          <w:p w14:paraId="06E60E43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Rituximab</w:t>
            </w:r>
            <w:r w:rsidRPr="005612AD">
              <w:rPr>
                <w:rFonts w:ascii="Arial" w:eastAsia="Batang" w:hAnsi="Arial" w:cs="Arial"/>
                <w:noProof/>
                <w:sz w:val="16"/>
                <w:szCs w:val="16"/>
                <w:vertAlign w:val="superscript"/>
                <w:lang w:eastAsia="ko-KR"/>
              </w:rPr>
              <w:t>3</w:t>
            </w:r>
          </w:p>
        </w:tc>
        <w:tc>
          <w:tcPr>
            <w:tcW w:w="117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31" w:type="dxa"/>
              <w:left w:w="55" w:type="dxa"/>
              <w:bottom w:w="0" w:type="dxa"/>
              <w:right w:w="55" w:type="dxa"/>
            </w:tcMar>
            <w:vAlign w:val="center"/>
          </w:tcPr>
          <w:p w14:paraId="42BDDF34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Auto-ab (IgG)</w:t>
            </w:r>
            <w:r w:rsidRPr="005612AD">
              <w:rPr>
                <w:rFonts w:ascii="Arial" w:eastAsia="Batang" w:hAnsi="Arial" w:cs="Arial"/>
                <w:noProof/>
                <w:sz w:val="16"/>
                <w:szCs w:val="16"/>
                <w:vertAlign w:val="superscript"/>
                <w:lang w:val="de-DE" w:eastAsia="ko-KR"/>
              </w:rPr>
              <w:t>4</w:t>
            </w: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 xml:space="preserve"> </w:t>
            </w:r>
          </w:p>
        </w:tc>
      </w:tr>
      <w:tr w:rsidR="005612AD" w:rsidRPr="005612AD" w14:paraId="0F4BEB87" w14:textId="77777777" w:rsidTr="00A46583">
        <w:trPr>
          <w:trHeight w:val="221"/>
        </w:trPr>
        <w:tc>
          <w:tcPr>
            <w:tcW w:w="641" w:type="dxa"/>
            <w:tcBorders>
              <w:bottom w:val="single" w:sz="4" w:space="0" w:color="auto"/>
            </w:tcBorders>
            <w:vAlign w:val="center"/>
          </w:tcPr>
          <w:p w14:paraId="79FF0859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47F04581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  <w:tcBorders>
              <w:bottom w:val="single" w:sz="4" w:space="0" w:color="auto"/>
            </w:tcBorders>
            <w:vAlign w:val="center"/>
          </w:tcPr>
          <w:p w14:paraId="67A73369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</w:p>
        </w:tc>
        <w:tc>
          <w:tcPr>
            <w:tcW w:w="1106" w:type="dxa"/>
            <w:tcBorders>
              <w:bottom w:val="single" w:sz="4" w:space="0" w:color="auto"/>
            </w:tcBorders>
            <w:vAlign w:val="center"/>
          </w:tcPr>
          <w:p w14:paraId="146C4346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5D9F23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Skin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EB8DC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Mucosa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center"/>
          </w:tcPr>
          <w:p w14:paraId="7BF6C422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tcMar>
              <w:top w:w="31" w:type="dxa"/>
              <w:left w:w="55" w:type="dxa"/>
              <w:bottom w:w="0" w:type="dxa"/>
              <w:right w:w="55" w:type="dxa"/>
            </w:tcMar>
            <w:vAlign w:val="center"/>
          </w:tcPr>
          <w:p w14:paraId="44CF41FD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Dsg3</w:t>
            </w: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tcMar>
              <w:top w:w="31" w:type="dxa"/>
              <w:left w:w="55" w:type="dxa"/>
              <w:bottom w:w="0" w:type="dxa"/>
              <w:right w:w="55" w:type="dxa"/>
            </w:tcMar>
            <w:vAlign w:val="center"/>
          </w:tcPr>
          <w:p w14:paraId="5E2367A4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Dsg1</w:t>
            </w:r>
          </w:p>
        </w:tc>
      </w:tr>
      <w:tr w:rsidR="005612AD" w:rsidRPr="005612AD" w14:paraId="3FEAB601" w14:textId="77777777" w:rsidTr="004F5B37">
        <w:trPr>
          <w:trHeight w:val="442"/>
        </w:trPr>
        <w:tc>
          <w:tcPr>
            <w:tcW w:w="641" w:type="dxa"/>
          </w:tcPr>
          <w:p w14:paraId="6E975190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</w:t>
            </w:r>
          </w:p>
        </w:tc>
        <w:tc>
          <w:tcPr>
            <w:tcW w:w="1452" w:type="dxa"/>
          </w:tcPr>
          <w:p w14:paraId="3E20F201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Partial Remission</w:t>
            </w:r>
          </w:p>
          <w:p w14:paraId="10F0F166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(on therapy)</w:t>
            </w:r>
          </w:p>
          <w:p w14:paraId="06699227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1B188935" w14:textId="42236068" w:rsidR="005612AD" w:rsidRPr="005612AD" w:rsidRDefault="004F5B37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</w:t>
            </w:r>
            <w:r w:rsidR="005612AD"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inimal</w:t>
            </w:r>
          </w:p>
        </w:tc>
        <w:tc>
          <w:tcPr>
            <w:tcW w:w="1106" w:type="dxa"/>
          </w:tcPr>
          <w:p w14:paraId="17548216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10mg Pred</w:t>
            </w:r>
            <w:r w:rsidRPr="005612AD">
              <w:rPr>
                <w:rFonts w:ascii="Arial" w:eastAsia="Batang" w:hAnsi="Arial" w:cs="Arial"/>
                <w:noProof/>
                <w:sz w:val="16"/>
                <w:szCs w:val="16"/>
                <w:vertAlign w:val="superscript"/>
                <w:lang w:val="de-DE" w:eastAsia="ko-KR"/>
              </w:rPr>
              <w:t>5</w:t>
            </w:r>
          </w:p>
        </w:tc>
        <w:tc>
          <w:tcPr>
            <w:tcW w:w="1316" w:type="dxa"/>
          </w:tcPr>
          <w:p w14:paraId="200F3294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87" w:type="dxa"/>
          </w:tcPr>
          <w:p w14:paraId="02140E2B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oral</w:t>
            </w:r>
          </w:p>
        </w:tc>
        <w:tc>
          <w:tcPr>
            <w:tcW w:w="812" w:type="dxa"/>
          </w:tcPr>
          <w:p w14:paraId="56703627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29DA484B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72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361432B9" w14:textId="77777777" w:rsidR="005612AD" w:rsidRPr="005612AD" w:rsidRDefault="005612AD" w:rsidP="005612AD">
            <w:pPr>
              <w:tabs>
                <w:tab w:val="left" w:pos="188"/>
                <w:tab w:val="center" w:pos="256"/>
              </w:tabs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ab/>
            </w: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ab/>
              <w:t>-</w:t>
            </w:r>
          </w:p>
        </w:tc>
      </w:tr>
      <w:tr w:rsidR="005612AD" w:rsidRPr="005612AD" w14:paraId="5275CE25" w14:textId="77777777" w:rsidTr="004F5B37">
        <w:trPr>
          <w:trHeight w:val="442"/>
        </w:trPr>
        <w:tc>
          <w:tcPr>
            <w:tcW w:w="641" w:type="dxa"/>
          </w:tcPr>
          <w:p w14:paraId="2A551331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2</w:t>
            </w:r>
          </w:p>
        </w:tc>
        <w:tc>
          <w:tcPr>
            <w:tcW w:w="1452" w:type="dxa"/>
          </w:tcPr>
          <w:p w14:paraId="1CCDF593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Complete Remission</w:t>
            </w:r>
          </w:p>
          <w:p w14:paraId="2452D9C7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(off therapy)</w:t>
            </w:r>
          </w:p>
          <w:p w14:paraId="197964D0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611D37E8" w14:textId="598ACD92" w:rsidR="005612AD" w:rsidRPr="00A46583" w:rsidRDefault="004F5B37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no</w:t>
            </w:r>
          </w:p>
        </w:tc>
        <w:tc>
          <w:tcPr>
            <w:tcW w:w="1106" w:type="dxa"/>
          </w:tcPr>
          <w:p w14:paraId="38F6AFE6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None</w:t>
            </w:r>
          </w:p>
        </w:tc>
        <w:tc>
          <w:tcPr>
            <w:tcW w:w="1316" w:type="dxa"/>
          </w:tcPr>
          <w:p w14:paraId="6AC6E49E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-</w:t>
            </w:r>
          </w:p>
          <w:p w14:paraId="6B3D67F9" w14:textId="77777777" w:rsidR="005612AD" w:rsidRPr="005612AD" w:rsidRDefault="005612AD" w:rsidP="005612AD">
            <w:pPr>
              <w:spacing w:before="0" w:after="160" w:line="259" w:lineRule="auto"/>
              <w:jc w:val="center"/>
              <w:rPr>
                <w:rFonts w:ascii="Arial" w:eastAsia="Batang" w:hAnsi="Arial" w:cs="Arial"/>
                <w:sz w:val="16"/>
                <w:szCs w:val="16"/>
                <w:lang w:val="de-DE" w:eastAsia="ko-KR"/>
              </w:rPr>
            </w:pPr>
          </w:p>
        </w:tc>
        <w:tc>
          <w:tcPr>
            <w:tcW w:w="1287" w:type="dxa"/>
          </w:tcPr>
          <w:p w14:paraId="2DCAAEEC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812" w:type="dxa"/>
          </w:tcPr>
          <w:p w14:paraId="53A56A20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0BE53807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176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73A31552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</w:tr>
      <w:tr w:rsidR="005612AD" w:rsidRPr="005612AD" w14:paraId="2981B200" w14:textId="77777777" w:rsidTr="004F5B37">
        <w:trPr>
          <w:trHeight w:val="442"/>
        </w:trPr>
        <w:tc>
          <w:tcPr>
            <w:tcW w:w="641" w:type="dxa"/>
          </w:tcPr>
          <w:p w14:paraId="0C7235E4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3</w:t>
            </w:r>
          </w:p>
        </w:tc>
        <w:tc>
          <w:tcPr>
            <w:tcW w:w="1452" w:type="dxa"/>
          </w:tcPr>
          <w:p w14:paraId="148A1424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Partial Remission</w:t>
            </w:r>
          </w:p>
          <w:p w14:paraId="10337848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(on therapy)</w:t>
            </w:r>
          </w:p>
          <w:p w14:paraId="219A1569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2F3419EA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moderate</w:t>
            </w:r>
          </w:p>
        </w:tc>
        <w:tc>
          <w:tcPr>
            <w:tcW w:w="1106" w:type="dxa"/>
          </w:tcPr>
          <w:p w14:paraId="7CD2E565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20mg Pred</w:t>
            </w:r>
          </w:p>
          <w:p w14:paraId="41B74728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2g MMF</w:t>
            </w:r>
            <w:r w:rsidRPr="00A46583">
              <w:rPr>
                <w:rFonts w:ascii="Arial" w:eastAsia="Batang" w:hAnsi="Arial" w:cs="Arial"/>
                <w:noProof/>
                <w:sz w:val="16"/>
                <w:szCs w:val="16"/>
                <w:vertAlign w:val="superscript"/>
                <w:lang w:val="de-DE" w:eastAsia="ko-KR"/>
              </w:rPr>
              <w:t>6</w:t>
            </w:r>
          </w:p>
        </w:tc>
        <w:tc>
          <w:tcPr>
            <w:tcW w:w="1316" w:type="dxa"/>
          </w:tcPr>
          <w:p w14:paraId="2F319FED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87" w:type="dxa"/>
          </w:tcPr>
          <w:p w14:paraId="1DD10B23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oral</w:t>
            </w:r>
          </w:p>
        </w:tc>
        <w:tc>
          <w:tcPr>
            <w:tcW w:w="812" w:type="dxa"/>
          </w:tcPr>
          <w:p w14:paraId="77A4EE7D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0D5E3B22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72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730F356E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</w:tr>
      <w:tr w:rsidR="005612AD" w:rsidRPr="005612AD" w14:paraId="537ABCF5" w14:textId="77777777" w:rsidTr="004F5B37">
        <w:trPr>
          <w:trHeight w:val="221"/>
        </w:trPr>
        <w:tc>
          <w:tcPr>
            <w:tcW w:w="641" w:type="dxa"/>
          </w:tcPr>
          <w:p w14:paraId="6F967959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4</w:t>
            </w:r>
          </w:p>
        </w:tc>
        <w:tc>
          <w:tcPr>
            <w:tcW w:w="1452" w:type="dxa"/>
          </w:tcPr>
          <w:p w14:paraId="7ABA32E1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Complete Remission</w:t>
            </w:r>
          </w:p>
          <w:p w14:paraId="543EE323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(off therapy)</w:t>
            </w:r>
          </w:p>
          <w:p w14:paraId="0B9CAA3B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143B5E39" w14:textId="3CFD3288" w:rsidR="005612AD" w:rsidRPr="00A46583" w:rsidRDefault="004F5B37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no</w:t>
            </w:r>
          </w:p>
        </w:tc>
        <w:tc>
          <w:tcPr>
            <w:tcW w:w="1106" w:type="dxa"/>
          </w:tcPr>
          <w:p w14:paraId="449A5A71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None</w:t>
            </w:r>
          </w:p>
        </w:tc>
        <w:tc>
          <w:tcPr>
            <w:tcW w:w="1316" w:type="dxa"/>
          </w:tcPr>
          <w:p w14:paraId="708C818E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87" w:type="dxa"/>
          </w:tcPr>
          <w:p w14:paraId="595322FD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812" w:type="dxa"/>
          </w:tcPr>
          <w:p w14:paraId="65722E3B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25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686483F8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7327A891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</w:tr>
      <w:tr w:rsidR="005612AD" w:rsidRPr="005612AD" w14:paraId="3146386D" w14:textId="77777777" w:rsidTr="004F5B37">
        <w:trPr>
          <w:trHeight w:val="221"/>
        </w:trPr>
        <w:tc>
          <w:tcPr>
            <w:tcW w:w="641" w:type="dxa"/>
          </w:tcPr>
          <w:p w14:paraId="26AFEDA1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5</w:t>
            </w:r>
          </w:p>
        </w:tc>
        <w:tc>
          <w:tcPr>
            <w:tcW w:w="1452" w:type="dxa"/>
          </w:tcPr>
          <w:p w14:paraId="463BFF2C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Relapse</w:t>
            </w:r>
          </w:p>
          <w:p w14:paraId="06B911FB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  <w:p w14:paraId="04F3793E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0B7EF5B3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moderate</w:t>
            </w:r>
          </w:p>
        </w:tc>
        <w:tc>
          <w:tcPr>
            <w:tcW w:w="1106" w:type="dxa"/>
          </w:tcPr>
          <w:p w14:paraId="20A49405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20mg Pred</w:t>
            </w:r>
          </w:p>
          <w:p w14:paraId="64CF3BF0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2g MMF</w:t>
            </w:r>
          </w:p>
        </w:tc>
        <w:tc>
          <w:tcPr>
            <w:tcW w:w="1316" w:type="dxa"/>
          </w:tcPr>
          <w:p w14:paraId="7D3B41E5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head</w:t>
            </w:r>
          </w:p>
        </w:tc>
        <w:tc>
          <w:tcPr>
            <w:tcW w:w="1287" w:type="dxa"/>
          </w:tcPr>
          <w:p w14:paraId="655BFAFB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oral, genital</w:t>
            </w:r>
          </w:p>
        </w:tc>
        <w:tc>
          <w:tcPr>
            <w:tcW w:w="812" w:type="dxa"/>
          </w:tcPr>
          <w:p w14:paraId="14B854B7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7E96A8AC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1445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74D1D786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122</w:t>
            </w:r>
          </w:p>
        </w:tc>
      </w:tr>
      <w:tr w:rsidR="005612AD" w:rsidRPr="005612AD" w14:paraId="3D6206F8" w14:textId="77777777" w:rsidTr="004F5B37">
        <w:trPr>
          <w:trHeight w:val="442"/>
        </w:trPr>
        <w:tc>
          <w:tcPr>
            <w:tcW w:w="641" w:type="dxa"/>
          </w:tcPr>
          <w:p w14:paraId="6DEF741A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6</w:t>
            </w:r>
          </w:p>
        </w:tc>
        <w:tc>
          <w:tcPr>
            <w:tcW w:w="1452" w:type="dxa"/>
          </w:tcPr>
          <w:p w14:paraId="164606BA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Partial Remission</w:t>
            </w:r>
          </w:p>
          <w:p w14:paraId="177CDC06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(on therapy)</w:t>
            </w:r>
          </w:p>
          <w:p w14:paraId="2C118C7A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3846E3EF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moderate</w:t>
            </w:r>
          </w:p>
        </w:tc>
        <w:tc>
          <w:tcPr>
            <w:tcW w:w="1106" w:type="dxa"/>
          </w:tcPr>
          <w:p w14:paraId="12A329D5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20mg Pred</w:t>
            </w:r>
          </w:p>
          <w:p w14:paraId="18889A56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150mg Aza</w:t>
            </w:r>
            <w:r w:rsidRPr="00A46583">
              <w:rPr>
                <w:rFonts w:ascii="Arial" w:eastAsia="Batang" w:hAnsi="Arial" w:cs="Arial"/>
                <w:noProof/>
                <w:sz w:val="16"/>
                <w:szCs w:val="16"/>
                <w:vertAlign w:val="superscript"/>
                <w:lang w:val="de-DE" w:eastAsia="ko-KR"/>
              </w:rPr>
              <w:t>7</w:t>
            </w:r>
          </w:p>
        </w:tc>
        <w:tc>
          <w:tcPr>
            <w:tcW w:w="1316" w:type="dxa"/>
          </w:tcPr>
          <w:p w14:paraId="4B95936F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head, trunk, legs</w:t>
            </w:r>
          </w:p>
        </w:tc>
        <w:tc>
          <w:tcPr>
            <w:tcW w:w="1287" w:type="dxa"/>
          </w:tcPr>
          <w:p w14:paraId="4445DA06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812" w:type="dxa"/>
          </w:tcPr>
          <w:p w14:paraId="46C9E3B5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9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4A317430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121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664342AE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182</w:t>
            </w:r>
          </w:p>
        </w:tc>
      </w:tr>
      <w:tr w:rsidR="005612AD" w:rsidRPr="005612AD" w14:paraId="77C9CA22" w14:textId="77777777" w:rsidTr="004F5B37">
        <w:trPr>
          <w:trHeight w:val="221"/>
        </w:trPr>
        <w:tc>
          <w:tcPr>
            <w:tcW w:w="641" w:type="dxa"/>
          </w:tcPr>
          <w:p w14:paraId="74B2384C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7</w:t>
            </w:r>
          </w:p>
        </w:tc>
        <w:tc>
          <w:tcPr>
            <w:tcW w:w="1452" w:type="dxa"/>
          </w:tcPr>
          <w:p w14:paraId="7426C480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Partial Remission</w:t>
            </w:r>
          </w:p>
          <w:p w14:paraId="0E4D5D50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(on therapy)</w:t>
            </w:r>
          </w:p>
          <w:p w14:paraId="49016E73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56F707F2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moderate</w:t>
            </w:r>
          </w:p>
        </w:tc>
        <w:tc>
          <w:tcPr>
            <w:tcW w:w="1106" w:type="dxa"/>
          </w:tcPr>
          <w:p w14:paraId="1A2E938A" w14:textId="588852BD" w:rsidR="00BD1B89" w:rsidRPr="00A46583" w:rsidRDefault="00B217B0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15</w:t>
            </w:r>
            <w:r w:rsidR="00BD1B89"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mg Pred</w:t>
            </w:r>
          </w:p>
          <w:p w14:paraId="5DF8A468" w14:textId="368EAA78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50mg Dapson</w:t>
            </w:r>
          </w:p>
        </w:tc>
        <w:tc>
          <w:tcPr>
            <w:tcW w:w="1316" w:type="dxa"/>
          </w:tcPr>
          <w:p w14:paraId="26C80D4A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87" w:type="dxa"/>
          </w:tcPr>
          <w:p w14:paraId="63B28BC0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oral</w:t>
            </w:r>
          </w:p>
        </w:tc>
        <w:tc>
          <w:tcPr>
            <w:tcW w:w="812" w:type="dxa"/>
          </w:tcPr>
          <w:p w14:paraId="53A8239C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746AEFDC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529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4580C31B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</w:tr>
      <w:tr w:rsidR="005612AD" w:rsidRPr="005612AD" w14:paraId="590F78CF" w14:textId="77777777" w:rsidTr="004F5B37">
        <w:trPr>
          <w:trHeight w:val="442"/>
        </w:trPr>
        <w:tc>
          <w:tcPr>
            <w:tcW w:w="641" w:type="dxa"/>
          </w:tcPr>
          <w:p w14:paraId="135C66B3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8</w:t>
            </w:r>
          </w:p>
        </w:tc>
        <w:tc>
          <w:tcPr>
            <w:tcW w:w="1452" w:type="dxa"/>
          </w:tcPr>
          <w:p w14:paraId="5ADCADAD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Partial Remission</w:t>
            </w:r>
          </w:p>
          <w:p w14:paraId="5EFFBF14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(on therapy)</w:t>
            </w:r>
          </w:p>
          <w:p w14:paraId="14525E6D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36FD2E40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minimal</w:t>
            </w:r>
          </w:p>
        </w:tc>
        <w:tc>
          <w:tcPr>
            <w:tcW w:w="1106" w:type="dxa"/>
          </w:tcPr>
          <w:p w14:paraId="29E41F00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5mg Pred</w:t>
            </w:r>
          </w:p>
        </w:tc>
        <w:tc>
          <w:tcPr>
            <w:tcW w:w="1316" w:type="dxa"/>
          </w:tcPr>
          <w:p w14:paraId="2F85FCFF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87" w:type="dxa"/>
          </w:tcPr>
          <w:p w14:paraId="42478CBE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oral</w:t>
            </w:r>
          </w:p>
        </w:tc>
        <w:tc>
          <w:tcPr>
            <w:tcW w:w="812" w:type="dxa"/>
          </w:tcPr>
          <w:p w14:paraId="4DEF2126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22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69D79D9F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281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0FC6CF68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94</w:t>
            </w:r>
          </w:p>
        </w:tc>
      </w:tr>
      <w:tr w:rsidR="005612AD" w:rsidRPr="005612AD" w14:paraId="43AF47A7" w14:textId="77777777" w:rsidTr="004F5B37">
        <w:trPr>
          <w:trHeight w:val="442"/>
        </w:trPr>
        <w:tc>
          <w:tcPr>
            <w:tcW w:w="641" w:type="dxa"/>
          </w:tcPr>
          <w:p w14:paraId="419A8799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9</w:t>
            </w:r>
          </w:p>
        </w:tc>
        <w:tc>
          <w:tcPr>
            <w:tcW w:w="1452" w:type="dxa"/>
          </w:tcPr>
          <w:p w14:paraId="6050CFB9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Complete Remission</w:t>
            </w:r>
          </w:p>
          <w:p w14:paraId="173DCF91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(on therapy)</w:t>
            </w:r>
          </w:p>
          <w:p w14:paraId="39509B9C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646E7068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minimal</w:t>
            </w:r>
          </w:p>
        </w:tc>
        <w:tc>
          <w:tcPr>
            <w:tcW w:w="1106" w:type="dxa"/>
          </w:tcPr>
          <w:p w14:paraId="7BDB4395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5mg Pred</w:t>
            </w:r>
          </w:p>
        </w:tc>
        <w:tc>
          <w:tcPr>
            <w:tcW w:w="1316" w:type="dxa"/>
          </w:tcPr>
          <w:p w14:paraId="25BCAA5C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287" w:type="dxa"/>
          </w:tcPr>
          <w:p w14:paraId="51E04F62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812" w:type="dxa"/>
          </w:tcPr>
          <w:p w14:paraId="255232C7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5D72BD67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94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15D912B4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</w:tr>
      <w:tr w:rsidR="005612AD" w:rsidRPr="005612AD" w14:paraId="687470CB" w14:textId="77777777" w:rsidTr="004F5B37">
        <w:trPr>
          <w:trHeight w:val="442"/>
        </w:trPr>
        <w:tc>
          <w:tcPr>
            <w:tcW w:w="641" w:type="dxa"/>
          </w:tcPr>
          <w:p w14:paraId="365C975A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10</w:t>
            </w:r>
          </w:p>
        </w:tc>
        <w:tc>
          <w:tcPr>
            <w:tcW w:w="1452" w:type="dxa"/>
          </w:tcPr>
          <w:p w14:paraId="19272EB1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Relapse</w:t>
            </w:r>
          </w:p>
          <w:p w14:paraId="0F36EB5C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  <w:p w14:paraId="48EFDE98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353B5392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moderate</w:t>
            </w:r>
          </w:p>
        </w:tc>
        <w:tc>
          <w:tcPr>
            <w:tcW w:w="1106" w:type="dxa"/>
          </w:tcPr>
          <w:p w14:paraId="4001E686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40mg Pred</w:t>
            </w:r>
          </w:p>
        </w:tc>
        <w:tc>
          <w:tcPr>
            <w:tcW w:w="1316" w:type="dxa"/>
          </w:tcPr>
          <w:p w14:paraId="23F57E65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trunk, arms, legs</w:t>
            </w:r>
          </w:p>
        </w:tc>
        <w:tc>
          <w:tcPr>
            <w:tcW w:w="1287" w:type="dxa"/>
          </w:tcPr>
          <w:p w14:paraId="1BFEA8C2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  <w:t>oral</w:t>
            </w:r>
          </w:p>
        </w:tc>
        <w:tc>
          <w:tcPr>
            <w:tcW w:w="812" w:type="dxa"/>
          </w:tcPr>
          <w:p w14:paraId="139CD992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35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03536745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75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31AD8282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1582</w:t>
            </w:r>
          </w:p>
        </w:tc>
      </w:tr>
      <w:tr w:rsidR="005612AD" w:rsidRPr="005612AD" w14:paraId="03A08F72" w14:textId="77777777" w:rsidTr="004F5B37">
        <w:trPr>
          <w:trHeight w:val="442"/>
        </w:trPr>
        <w:tc>
          <w:tcPr>
            <w:tcW w:w="641" w:type="dxa"/>
          </w:tcPr>
          <w:p w14:paraId="56181C19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11</w:t>
            </w:r>
          </w:p>
        </w:tc>
        <w:tc>
          <w:tcPr>
            <w:tcW w:w="1452" w:type="dxa"/>
          </w:tcPr>
          <w:p w14:paraId="75FACAB0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Relapse</w:t>
            </w:r>
          </w:p>
          <w:p w14:paraId="313EB973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  <w:p w14:paraId="4E5D3FD3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6A6673B1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moderate</w:t>
            </w:r>
          </w:p>
        </w:tc>
        <w:tc>
          <w:tcPr>
            <w:tcW w:w="1106" w:type="dxa"/>
          </w:tcPr>
          <w:p w14:paraId="777138AC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20mg Pred</w:t>
            </w:r>
          </w:p>
          <w:p w14:paraId="4D98037D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150mg Aza</w:t>
            </w:r>
          </w:p>
        </w:tc>
        <w:tc>
          <w:tcPr>
            <w:tcW w:w="1316" w:type="dxa"/>
          </w:tcPr>
          <w:p w14:paraId="5BCAA68E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head</w:t>
            </w:r>
          </w:p>
        </w:tc>
        <w:tc>
          <w:tcPr>
            <w:tcW w:w="1287" w:type="dxa"/>
          </w:tcPr>
          <w:p w14:paraId="08646EC1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812" w:type="dxa"/>
          </w:tcPr>
          <w:p w14:paraId="0FF99B70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75CCC970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5619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4C58BEE7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</w:tr>
      <w:tr w:rsidR="005612AD" w:rsidRPr="005612AD" w14:paraId="2512367B" w14:textId="77777777" w:rsidTr="004F5B37">
        <w:trPr>
          <w:trHeight w:val="221"/>
        </w:trPr>
        <w:tc>
          <w:tcPr>
            <w:tcW w:w="641" w:type="dxa"/>
          </w:tcPr>
          <w:p w14:paraId="41ABAEA1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12</w:t>
            </w:r>
          </w:p>
        </w:tc>
        <w:tc>
          <w:tcPr>
            <w:tcW w:w="1452" w:type="dxa"/>
          </w:tcPr>
          <w:p w14:paraId="72572263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Partial Remission</w:t>
            </w:r>
          </w:p>
          <w:p w14:paraId="13CF303F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(on therapy)</w:t>
            </w:r>
          </w:p>
          <w:p w14:paraId="0E7A932B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0F6C8788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moderate</w:t>
            </w:r>
          </w:p>
        </w:tc>
        <w:tc>
          <w:tcPr>
            <w:tcW w:w="1106" w:type="dxa"/>
          </w:tcPr>
          <w:p w14:paraId="519814A4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15mg Pred</w:t>
            </w:r>
          </w:p>
          <w:p w14:paraId="525CC62C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1g MMF</w:t>
            </w:r>
          </w:p>
        </w:tc>
        <w:tc>
          <w:tcPr>
            <w:tcW w:w="1316" w:type="dxa"/>
          </w:tcPr>
          <w:p w14:paraId="4C2B63B8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trunk, arms, legs</w:t>
            </w:r>
          </w:p>
        </w:tc>
        <w:tc>
          <w:tcPr>
            <w:tcW w:w="1287" w:type="dxa"/>
          </w:tcPr>
          <w:p w14:paraId="379D6C9A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812" w:type="dxa"/>
          </w:tcPr>
          <w:p w14:paraId="2D5C12DC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404C3D44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47D72E26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</w:tr>
      <w:tr w:rsidR="005612AD" w:rsidRPr="005612AD" w14:paraId="7B9C729E" w14:textId="77777777" w:rsidTr="004F5B37">
        <w:trPr>
          <w:trHeight w:val="438"/>
        </w:trPr>
        <w:tc>
          <w:tcPr>
            <w:tcW w:w="641" w:type="dxa"/>
          </w:tcPr>
          <w:p w14:paraId="46C0DBE2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13</w:t>
            </w:r>
          </w:p>
        </w:tc>
        <w:tc>
          <w:tcPr>
            <w:tcW w:w="1452" w:type="dxa"/>
          </w:tcPr>
          <w:p w14:paraId="6FC046B7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Partial Remission</w:t>
            </w:r>
          </w:p>
          <w:p w14:paraId="3E65BD9C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(off therapy)</w:t>
            </w:r>
          </w:p>
          <w:p w14:paraId="6027EF7F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</w:tcPr>
          <w:p w14:paraId="771BD591" w14:textId="00DAF382" w:rsidR="005612AD" w:rsidRPr="00A46583" w:rsidRDefault="004F5B37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no</w:t>
            </w:r>
          </w:p>
        </w:tc>
        <w:tc>
          <w:tcPr>
            <w:tcW w:w="1106" w:type="dxa"/>
          </w:tcPr>
          <w:p w14:paraId="01DD143D" w14:textId="77777777" w:rsidR="005612AD" w:rsidRPr="00A46583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A46583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None</w:t>
            </w:r>
          </w:p>
        </w:tc>
        <w:tc>
          <w:tcPr>
            <w:tcW w:w="1316" w:type="dxa"/>
          </w:tcPr>
          <w:p w14:paraId="195E25AE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1287" w:type="dxa"/>
          </w:tcPr>
          <w:p w14:paraId="4BD83C8F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oral</w:t>
            </w:r>
          </w:p>
        </w:tc>
        <w:tc>
          <w:tcPr>
            <w:tcW w:w="812" w:type="dxa"/>
          </w:tcPr>
          <w:p w14:paraId="41981B35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27</w:t>
            </w:r>
          </w:p>
        </w:tc>
        <w:tc>
          <w:tcPr>
            <w:tcW w:w="616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03589141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606</w:t>
            </w:r>
          </w:p>
        </w:tc>
        <w:tc>
          <w:tcPr>
            <w:tcW w:w="560" w:type="dxa"/>
            <w:tcMar>
              <w:top w:w="31" w:type="dxa"/>
              <w:left w:w="55" w:type="dxa"/>
              <w:bottom w:w="0" w:type="dxa"/>
              <w:right w:w="55" w:type="dxa"/>
            </w:tcMar>
          </w:tcPr>
          <w:p w14:paraId="77C92BA6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</w:tr>
      <w:tr w:rsidR="005612AD" w:rsidRPr="005612AD" w14:paraId="270FB979" w14:textId="77777777" w:rsidTr="004F5B37">
        <w:trPr>
          <w:trHeight w:val="221"/>
        </w:trPr>
        <w:tc>
          <w:tcPr>
            <w:tcW w:w="641" w:type="dxa"/>
            <w:tcBorders>
              <w:bottom w:val="single" w:sz="4" w:space="0" w:color="auto"/>
            </w:tcBorders>
          </w:tcPr>
          <w:p w14:paraId="3BE60638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14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14:paraId="02895EB3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Relapse</w:t>
            </w:r>
          </w:p>
          <w:p w14:paraId="6B02B006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color w:val="FF0000"/>
                <w:sz w:val="16"/>
                <w:szCs w:val="16"/>
                <w:lang w:val="de-DE" w:eastAsia="ko-KR"/>
              </w:rPr>
            </w:pP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6127BC75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moderate</w:t>
            </w:r>
          </w:p>
        </w:tc>
        <w:tc>
          <w:tcPr>
            <w:tcW w:w="1106" w:type="dxa"/>
            <w:tcBorders>
              <w:bottom w:val="single" w:sz="4" w:space="0" w:color="auto"/>
            </w:tcBorders>
          </w:tcPr>
          <w:p w14:paraId="4C75C306" w14:textId="77777777" w:rsidR="005612AD" w:rsidRPr="005612AD" w:rsidRDefault="005612AD" w:rsidP="005612AD">
            <w:pPr>
              <w:spacing w:before="0" w:after="0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30mg Pred</w:t>
            </w: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14:paraId="5CC793F2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trunk, head, feet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6F8391CA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oral</w:t>
            </w: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14:paraId="257CDB49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-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tcMar>
              <w:top w:w="31" w:type="dxa"/>
              <w:left w:w="55" w:type="dxa"/>
              <w:bottom w:w="0" w:type="dxa"/>
              <w:right w:w="55" w:type="dxa"/>
            </w:tcMar>
          </w:tcPr>
          <w:p w14:paraId="41F53E62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330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tcMar>
              <w:top w:w="31" w:type="dxa"/>
              <w:left w:w="55" w:type="dxa"/>
              <w:bottom w:w="0" w:type="dxa"/>
              <w:right w:w="55" w:type="dxa"/>
            </w:tcMar>
          </w:tcPr>
          <w:p w14:paraId="78671EA6" w14:textId="77777777" w:rsidR="005612AD" w:rsidRPr="005612AD" w:rsidRDefault="005612AD" w:rsidP="005612AD">
            <w:pPr>
              <w:spacing w:before="0" w:after="0"/>
              <w:jc w:val="center"/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</w:pPr>
            <w:r w:rsidRPr="005612AD">
              <w:rPr>
                <w:rFonts w:ascii="Arial" w:eastAsia="Batang" w:hAnsi="Arial" w:cs="Arial"/>
                <w:noProof/>
                <w:sz w:val="16"/>
                <w:szCs w:val="16"/>
                <w:lang w:val="de-DE" w:eastAsia="ko-KR"/>
              </w:rPr>
              <w:t>145</w:t>
            </w:r>
          </w:p>
        </w:tc>
      </w:tr>
    </w:tbl>
    <w:p w14:paraId="214B117A" w14:textId="77777777" w:rsidR="005612AD" w:rsidRPr="005612AD" w:rsidRDefault="005612AD" w:rsidP="005612AD">
      <w:pPr>
        <w:kinsoku w:val="0"/>
        <w:overflowPunct w:val="0"/>
        <w:spacing w:before="0" w:after="0" w:line="300" w:lineRule="auto"/>
        <w:textAlignment w:val="baseline"/>
        <w:rPr>
          <w:rFonts w:ascii="Arial" w:eastAsia="Calibri" w:hAnsi="Arial" w:cs="Arial"/>
          <w:color w:val="000000"/>
          <w:kern w:val="24"/>
          <w:sz w:val="16"/>
          <w:szCs w:val="16"/>
          <w:vertAlign w:val="superscript"/>
          <w:lang w:eastAsia="de-DE"/>
        </w:rPr>
      </w:pPr>
    </w:p>
    <w:p w14:paraId="57EA49D7" w14:textId="59BB45DD" w:rsidR="005612AD" w:rsidRPr="005612AD" w:rsidRDefault="005612AD" w:rsidP="005612AD">
      <w:pPr>
        <w:kinsoku w:val="0"/>
        <w:overflowPunct w:val="0"/>
        <w:spacing w:before="0" w:after="0" w:line="360" w:lineRule="auto"/>
        <w:textAlignment w:val="baseline"/>
        <w:rPr>
          <w:rFonts w:ascii="Arial" w:eastAsia="Calibri" w:hAnsi="Arial" w:cs="Arial"/>
          <w:color w:val="000000"/>
          <w:kern w:val="24"/>
          <w:sz w:val="16"/>
          <w:szCs w:val="16"/>
          <w:lang w:eastAsia="de-DE"/>
        </w:rPr>
      </w:pPr>
      <w:r w:rsidRPr="005612AD">
        <w:rPr>
          <w:rFonts w:ascii="Arial" w:eastAsia="Calibri" w:hAnsi="Arial" w:cs="Arial"/>
          <w:color w:val="000000"/>
          <w:kern w:val="24"/>
          <w:sz w:val="16"/>
          <w:szCs w:val="16"/>
          <w:vertAlign w:val="superscript"/>
          <w:lang w:eastAsia="de-DE"/>
        </w:rPr>
        <w:t xml:space="preserve">1 </w:t>
      </w:r>
      <w:r w:rsidR="00262B49">
        <w:rPr>
          <w:rFonts w:ascii="Arial" w:eastAsia="Calibri" w:hAnsi="Arial" w:cs="Arial"/>
          <w:sz w:val="16"/>
          <w:szCs w:val="16"/>
          <w:lang w:eastAsia="de-DE"/>
        </w:rPr>
        <w:t>as defined by Murrell et al. (1)</w:t>
      </w:r>
    </w:p>
    <w:p w14:paraId="521F92BF" w14:textId="77777777" w:rsidR="005612AD" w:rsidRPr="005612AD" w:rsidRDefault="005612AD" w:rsidP="005612AD">
      <w:pPr>
        <w:kinsoku w:val="0"/>
        <w:overflowPunct w:val="0"/>
        <w:spacing w:before="0" w:after="0" w:line="360" w:lineRule="auto"/>
        <w:textAlignment w:val="baseline"/>
        <w:rPr>
          <w:rFonts w:ascii="Arial" w:eastAsia="Calibri" w:hAnsi="Arial" w:cs="Arial"/>
          <w:color w:val="000000"/>
          <w:kern w:val="24"/>
          <w:sz w:val="16"/>
          <w:szCs w:val="16"/>
          <w:lang w:eastAsia="de-DE"/>
        </w:rPr>
      </w:pPr>
      <w:r w:rsidRPr="005612AD">
        <w:rPr>
          <w:rFonts w:ascii="Arial" w:eastAsia="Calibri" w:hAnsi="Arial" w:cs="Arial"/>
          <w:color w:val="000000"/>
          <w:kern w:val="24"/>
          <w:sz w:val="16"/>
          <w:szCs w:val="16"/>
          <w:vertAlign w:val="superscript"/>
          <w:lang w:eastAsia="de-DE"/>
        </w:rPr>
        <w:t xml:space="preserve">2 </w:t>
      </w:r>
      <w:r w:rsidRPr="005612AD">
        <w:rPr>
          <w:rFonts w:ascii="Arial" w:eastAsia="Calibri" w:hAnsi="Arial" w:cs="Arial"/>
          <w:color w:val="000000"/>
          <w:kern w:val="24"/>
          <w:sz w:val="16"/>
          <w:szCs w:val="16"/>
          <w:lang w:eastAsia="de-DE"/>
        </w:rPr>
        <w:t>daily medication at time of study</w:t>
      </w:r>
    </w:p>
    <w:p w14:paraId="204D9AD5" w14:textId="77777777" w:rsidR="005612AD" w:rsidRPr="005612AD" w:rsidRDefault="005612AD" w:rsidP="005612AD">
      <w:pPr>
        <w:kinsoku w:val="0"/>
        <w:overflowPunct w:val="0"/>
        <w:spacing w:before="0" w:after="0" w:line="360" w:lineRule="auto"/>
        <w:textAlignment w:val="baseline"/>
        <w:rPr>
          <w:rFonts w:ascii="Arial" w:eastAsia="Calibri" w:hAnsi="Arial" w:cs="Arial"/>
          <w:color w:val="000000"/>
          <w:kern w:val="24"/>
          <w:sz w:val="16"/>
          <w:szCs w:val="16"/>
          <w:lang w:eastAsia="de-DE"/>
        </w:rPr>
      </w:pPr>
      <w:r w:rsidRPr="005612AD">
        <w:rPr>
          <w:rFonts w:ascii="Arial" w:eastAsia="Calibri" w:hAnsi="Arial" w:cs="Arial"/>
          <w:color w:val="000000"/>
          <w:kern w:val="24"/>
          <w:sz w:val="16"/>
          <w:szCs w:val="16"/>
          <w:vertAlign w:val="superscript"/>
          <w:lang w:eastAsia="de-DE"/>
        </w:rPr>
        <w:t xml:space="preserve">3 </w:t>
      </w:r>
      <w:r w:rsidRPr="005612AD">
        <w:rPr>
          <w:rFonts w:ascii="Arial" w:eastAsia="Calibri" w:hAnsi="Arial" w:cs="Arial"/>
          <w:color w:val="000000"/>
          <w:kern w:val="24"/>
          <w:sz w:val="16"/>
          <w:szCs w:val="16"/>
          <w:lang w:eastAsia="de-DE"/>
        </w:rPr>
        <w:t>months after Rituximab treatment</w:t>
      </w:r>
    </w:p>
    <w:p w14:paraId="5C399101" w14:textId="77777777" w:rsidR="005612AD" w:rsidRPr="005612AD" w:rsidRDefault="005612AD" w:rsidP="005612AD">
      <w:pPr>
        <w:kinsoku w:val="0"/>
        <w:overflowPunct w:val="0"/>
        <w:spacing w:before="0" w:after="0" w:line="360" w:lineRule="auto"/>
        <w:textAlignment w:val="baseline"/>
        <w:rPr>
          <w:rFonts w:ascii="Arial" w:eastAsia="Calibri" w:hAnsi="Arial" w:cs="Arial"/>
          <w:color w:val="000000"/>
          <w:kern w:val="24"/>
          <w:sz w:val="16"/>
          <w:szCs w:val="16"/>
          <w:lang w:eastAsia="de-DE"/>
        </w:rPr>
      </w:pPr>
      <w:r w:rsidRPr="005612AD">
        <w:rPr>
          <w:rFonts w:ascii="Arial" w:eastAsia="Calibri" w:hAnsi="Arial" w:cs="Arial"/>
          <w:sz w:val="16"/>
          <w:szCs w:val="16"/>
          <w:vertAlign w:val="superscript"/>
          <w:lang w:eastAsia="de-DE"/>
        </w:rPr>
        <w:t xml:space="preserve">4 </w:t>
      </w:r>
      <w:r w:rsidRPr="005612AD">
        <w:rPr>
          <w:rFonts w:ascii="Arial" w:eastAsia="Calibri" w:hAnsi="Arial" w:cs="Arial"/>
          <w:color w:val="000000"/>
          <w:kern w:val="24"/>
          <w:sz w:val="16"/>
          <w:szCs w:val="16"/>
          <w:lang w:eastAsia="de-DE"/>
        </w:rPr>
        <w:t>as determined by ELISA with recombinant Dsg1 or Dsg3 in RU/mL. The cut-off value is 20 RU/mL</w:t>
      </w:r>
    </w:p>
    <w:p w14:paraId="277CB2F9" w14:textId="77777777" w:rsidR="005612AD" w:rsidRPr="005612AD" w:rsidRDefault="005612AD" w:rsidP="005612AD">
      <w:pPr>
        <w:kinsoku w:val="0"/>
        <w:overflowPunct w:val="0"/>
        <w:spacing w:before="0" w:after="0" w:line="360" w:lineRule="auto"/>
        <w:textAlignment w:val="baseline"/>
        <w:rPr>
          <w:rFonts w:ascii="Arial" w:eastAsia="Calibri" w:hAnsi="Arial" w:cs="Arial"/>
          <w:color w:val="000000"/>
          <w:kern w:val="24"/>
          <w:sz w:val="16"/>
          <w:szCs w:val="16"/>
          <w:lang w:eastAsia="de-DE"/>
        </w:rPr>
      </w:pPr>
      <w:r w:rsidRPr="005612AD">
        <w:rPr>
          <w:rFonts w:ascii="Arial" w:eastAsia="Calibri" w:hAnsi="Arial" w:cs="Arial"/>
          <w:color w:val="000000"/>
          <w:kern w:val="24"/>
          <w:sz w:val="16"/>
          <w:szCs w:val="16"/>
          <w:vertAlign w:val="superscript"/>
          <w:lang w:eastAsia="de-DE"/>
        </w:rPr>
        <w:t xml:space="preserve">5 </w:t>
      </w:r>
      <w:r w:rsidRPr="005612AD">
        <w:rPr>
          <w:rFonts w:ascii="Arial" w:eastAsia="Calibri" w:hAnsi="Arial" w:cs="Arial"/>
          <w:color w:val="000000"/>
          <w:kern w:val="24"/>
          <w:sz w:val="16"/>
          <w:szCs w:val="16"/>
          <w:lang w:eastAsia="de-DE"/>
        </w:rPr>
        <w:t>prednisolone</w:t>
      </w:r>
    </w:p>
    <w:p w14:paraId="75EACB9A" w14:textId="77777777" w:rsidR="005612AD" w:rsidRPr="005612AD" w:rsidRDefault="005612AD" w:rsidP="005612AD">
      <w:pPr>
        <w:kinsoku w:val="0"/>
        <w:overflowPunct w:val="0"/>
        <w:spacing w:before="0" w:after="0" w:line="360" w:lineRule="auto"/>
        <w:textAlignment w:val="baseline"/>
        <w:rPr>
          <w:rFonts w:ascii="Arial" w:eastAsia="Calibri" w:hAnsi="Arial" w:cs="Arial"/>
          <w:color w:val="000000"/>
          <w:kern w:val="24"/>
          <w:sz w:val="16"/>
          <w:szCs w:val="16"/>
          <w:lang w:eastAsia="de-DE"/>
        </w:rPr>
      </w:pPr>
      <w:r w:rsidRPr="005612AD">
        <w:rPr>
          <w:rFonts w:ascii="Arial" w:eastAsia="Calibri" w:hAnsi="Arial" w:cs="Arial"/>
          <w:color w:val="000000"/>
          <w:kern w:val="24"/>
          <w:sz w:val="16"/>
          <w:szCs w:val="16"/>
          <w:vertAlign w:val="superscript"/>
          <w:lang w:eastAsia="de-DE"/>
        </w:rPr>
        <w:t xml:space="preserve">6 </w:t>
      </w:r>
      <w:r w:rsidRPr="005612AD">
        <w:rPr>
          <w:rFonts w:ascii="Arial" w:eastAsia="Calibri" w:hAnsi="Arial" w:cs="Arial"/>
          <w:color w:val="000000"/>
          <w:kern w:val="24"/>
          <w:sz w:val="16"/>
          <w:szCs w:val="16"/>
          <w:lang w:eastAsia="de-DE"/>
        </w:rPr>
        <w:t>mycophenolate mofetil</w:t>
      </w:r>
    </w:p>
    <w:p w14:paraId="4DC67D57" w14:textId="00F688FC" w:rsidR="0096367A" w:rsidRDefault="005612AD" w:rsidP="00262B49">
      <w:pPr>
        <w:kinsoku w:val="0"/>
        <w:overflowPunct w:val="0"/>
        <w:spacing w:before="0" w:after="0" w:line="360" w:lineRule="auto"/>
        <w:textAlignment w:val="baseline"/>
        <w:rPr>
          <w:rFonts w:cs="Times New Roman"/>
          <w:szCs w:val="24"/>
        </w:rPr>
      </w:pPr>
      <w:r w:rsidRPr="005612AD">
        <w:rPr>
          <w:rFonts w:ascii="Arial" w:eastAsia="Calibri" w:hAnsi="Arial" w:cs="Arial"/>
          <w:color w:val="000000"/>
          <w:kern w:val="24"/>
          <w:sz w:val="16"/>
          <w:szCs w:val="16"/>
          <w:vertAlign w:val="superscript"/>
          <w:lang w:eastAsia="de-DE"/>
        </w:rPr>
        <w:t xml:space="preserve">7 </w:t>
      </w:r>
      <w:r w:rsidRPr="005612AD">
        <w:rPr>
          <w:rFonts w:ascii="Arial" w:eastAsia="Calibri" w:hAnsi="Arial" w:cs="Arial"/>
          <w:color w:val="000000"/>
          <w:kern w:val="24"/>
          <w:sz w:val="16"/>
          <w:szCs w:val="16"/>
          <w:lang w:eastAsia="de-DE"/>
        </w:rPr>
        <w:t>azathioprine</w:t>
      </w:r>
    </w:p>
    <w:p w14:paraId="03FBC84B" w14:textId="77777777" w:rsidR="0096367A" w:rsidRDefault="0096367A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2B030D38" w14:textId="77777777" w:rsidR="00B209D9" w:rsidRDefault="00B209D9" w:rsidP="002B4A57">
      <w:pPr>
        <w:keepNext/>
        <w:rPr>
          <w:rFonts w:cs="Times New Roman"/>
          <w:b/>
          <w:szCs w:val="24"/>
        </w:rPr>
        <w:sectPr w:rsidR="00B209D9" w:rsidSect="0093429D"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pPr w:leftFromText="141" w:rightFromText="141" w:vertAnchor="page" w:horzAnchor="margin" w:tblpY="2488"/>
        <w:tblW w:w="15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"/>
        <w:gridCol w:w="793"/>
        <w:gridCol w:w="793"/>
        <w:gridCol w:w="808"/>
        <w:gridCol w:w="236"/>
        <w:gridCol w:w="793"/>
        <w:gridCol w:w="793"/>
        <w:gridCol w:w="793"/>
        <w:gridCol w:w="793"/>
        <w:gridCol w:w="793"/>
        <w:gridCol w:w="236"/>
        <w:gridCol w:w="236"/>
        <w:gridCol w:w="772"/>
        <w:gridCol w:w="779"/>
        <w:gridCol w:w="779"/>
        <w:gridCol w:w="855"/>
        <w:gridCol w:w="236"/>
        <w:gridCol w:w="779"/>
        <w:gridCol w:w="779"/>
        <w:gridCol w:w="779"/>
        <w:gridCol w:w="779"/>
        <w:gridCol w:w="779"/>
        <w:gridCol w:w="236"/>
        <w:gridCol w:w="236"/>
      </w:tblGrid>
      <w:tr w:rsidR="00B209D9" w:rsidRPr="00B209D9" w14:paraId="40120227" w14:textId="77777777" w:rsidTr="00B209D9">
        <w:trPr>
          <w:trHeight w:val="349"/>
        </w:trPr>
        <w:tc>
          <w:tcPr>
            <w:tcW w:w="774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60559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b/>
                <w:sz w:val="20"/>
                <w:szCs w:val="20"/>
                <w:lang w:val="de-DE" w:eastAsia="de-DE"/>
              </w:rPr>
              <w:lastRenderedPageBreak/>
              <w:t>PV</w:t>
            </w:r>
          </w:p>
        </w:tc>
        <w:tc>
          <w:tcPr>
            <w:tcW w:w="239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BF82A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B cells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80323F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3965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88A86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Dsg3-specific B cells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4B07AA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15E950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4886CD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b/>
                <w:sz w:val="20"/>
                <w:szCs w:val="20"/>
                <w:lang w:val="de-DE" w:eastAsia="de-DE"/>
              </w:rPr>
              <w:t>HC</w:t>
            </w:r>
          </w:p>
        </w:tc>
        <w:tc>
          <w:tcPr>
            <w:tcW w:w="241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C41D2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B cells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E9FC2C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3895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00232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Dsg3-specific B cells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A50BD3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70BF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</w:tr>
      <w:tr w:rsidR="00B209D9" w:rsidRPr="00B209D9" w14:paraId="5BF8D326" w14:textId="77777777" w:rsidTr="00B209D9">
        <w:trPr>
          <w:trHeight w:val="276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DE977B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A1C63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all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3E5B6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naïve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44C74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memory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19D87E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3304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all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F4C8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naïve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F8079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memory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4476A2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2BFDBD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Cs w:val="24"/>
                <w:lang w:val="de-DE" w:eastAsia="de-DE"/>
              </w:rPr>
            </w:pPr>
          </w:p>
        </w:tc>
        <w:tc>
          <w:tcPr>
            <w:tcW w:w="772" w:type="dxa"/>
            <w:tcBorders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560BA9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4032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all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927F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naïve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5FD95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memory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B20F26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074E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all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4B5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naïve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04DDE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memory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0C23D8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EACD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041994E7" w14:textId="77777777" w:rsidTr="00B209D9">
        <w:trPr>
          <w:trHeight w:val="276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3C930F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0869787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(a)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513F07D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(b)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A1C3C5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(b)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844884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2D43E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(b)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9266D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(b)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7FCD8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(c)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FC66D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(b)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5024C2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(d)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4304C4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BEB576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Cs w:val="24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E83C2F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DB1CF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(a)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F372D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(b)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D89A20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(b)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41902E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90A87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(b)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C9E1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(b)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6910A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(c)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090A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(b)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6AA93D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(d)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8F7517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DF7D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07677D7E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472125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0735BAA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7.72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3346F4A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51.33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424B64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48.67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F70EB0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F5385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0.22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7F68C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0.04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E367D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0.07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13A33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0.19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C69FF8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0.38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97BAF0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8F5D3F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9D093E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C6C61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5.48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AAD4B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85.07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11AE972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14.84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1EA12A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DB87A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122C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CF52A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0.11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A3ADC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0.06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E4DCF6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0.42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A1B94C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7DD7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228482E5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845EFC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1E0CE7E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5.27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028983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38.90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064BBB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59.66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38242C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49C53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0.53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1E689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0.17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9EBAB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0.45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6D431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0.36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3B2951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0.57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50DF90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418714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8BF109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ECD34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10.30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72949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83.28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62BAAB4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16.58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E4AE2B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E891B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2A463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0.07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D54D3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0.08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FFA2D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0.02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91657D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933AB4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E2E5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65C4D0E8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09E430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627DB04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5.46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0AE0FDC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60.89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47538B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39.02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00D10B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46B5F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0.16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BF7FC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0.07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95ADD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0.12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3BD67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0.09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B9EA14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0.41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F9D7CF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7D0638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088052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3B208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12.70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05AE58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64.10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0A25599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35.75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5EBE4D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B772F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2133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67381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0.07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E0670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2DC939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0.29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316D5D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70FC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3E504AE5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A8F340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4.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2CC42B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13.30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2128539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95.52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31B1A3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4.411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1C9E52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69115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0.32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CA057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0.20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40E3D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0.21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72D80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0.12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3D63B3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2.82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CAB841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AF6C2D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79D885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4.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849AC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8.47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333D2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34.74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13BCFD9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64.92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4598B8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4BB08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0.06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C04B7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0.03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1BE9F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0.04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EAE15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2D3030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0.06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427B6C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CA41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6693F1A7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955F7A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620B826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5.90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6E97CD5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33.32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0AC72F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65.91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2C3662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3248F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0.13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254BE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0.04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DD9B3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0.11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9731B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0.09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D5C0D6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0.14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F7C12D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5EBD92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3F6DAE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039988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9.19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9E4CF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55.22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1FFC51B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44.91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DD8A0F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A5083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0.13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9EF7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38F6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C0411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0.08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C8E332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0.17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64D153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2D14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7892C8E4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4AA717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29D03F0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0.75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350F6E2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73.86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C0189E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24.20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2139A6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16A86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0.37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47222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0.31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F5140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0.42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0CE67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0.06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AF2525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0.25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4E13F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7600F3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B359FC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33E8DF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14.60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D961C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71.80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5B89AED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28.15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C0670B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1FC05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0.22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221CC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0.14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B7A67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7ABDD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0.08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DD2807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0.30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F96D2A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D56A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561AF7A8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231CCD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7.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3B8B165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5.61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61E3D13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62.26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BDE99E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37.17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5C3FC9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BE822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0.23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94D73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0.15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10E47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0.25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18BB3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0.08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4D3D41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D7D95B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5E42E0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DC7432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7.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68CD6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6.95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9C706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57.42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5F923CD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41.89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8361C3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E6393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0.22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2D996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637EA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0.26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FFA6C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0.07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6AD6C1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0.16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617B14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9AAD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5CFC814D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39BB8C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8.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680D895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3.97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6A5A5B3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94.42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769546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5.178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ED8831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2A94C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0.40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545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0.30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A22A0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0.33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323C2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0.10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C39C10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1.08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EAF6A9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A97C63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B9B224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8.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7E43D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6.64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FEB28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76.31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7514C4D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23.43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8CFF1B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79380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714A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0.11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8FEF4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0.14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DC7CC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BAC627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0.37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F497C1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96B0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0A86F9A0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DF94DF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9.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4032267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8.24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5EFACCF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81.60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695235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18.37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279F97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63B51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0.18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2777B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0.12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2990E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0.15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AA03A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0.06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B5B0DE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0.34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F31813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937895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29C2DA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9.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8FA30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11.10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6F05A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74.82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0738F97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24.20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FC61DB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6FFCF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0.14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905C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0.08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702A1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0.11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0AA88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0.06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EF0923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0.25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26513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7D51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68E97131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72324E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10.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1A4C5B9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15.90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E633C7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95.76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013CEC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4.24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2F002C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A67FE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0.23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84A57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0.21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CBBD9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0.22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340B2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0.02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39D198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0.42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CE956F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EBB06E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8054B8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10.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2E372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9.90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06C23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61.30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145572C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38.61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D21EC9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DB5E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0.17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B7DAA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0.08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4BDE9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0.13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A6D08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59A68B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0.25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FB00BA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AB61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5DBF1000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EA84BF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11.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977943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6.57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B7E702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63.60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CA258F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35.70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B3C0E3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FA31F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0.28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5ABBD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0.07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E550B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0.11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576BD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0.29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DD17A7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0.52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852F84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20B6A4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AF7E46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11.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02246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11.60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3A695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60.20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2FE8A79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39.70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B723C6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83E82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0.24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6DE48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E3F58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4E9BD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0.10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BBCC37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0.24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A2C58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FBE9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35C7B21C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5D5C0D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12.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453E71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11.00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51D49E1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61.90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4C2B30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37.89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C5BBE8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A8515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0.17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44BDA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0.06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2CD47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0.09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DE909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0.11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15D379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0.28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02B3E3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5FE255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1EB22E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12.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A7609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9.23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309AB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72.40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57ACBBA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27.01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8A870C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FA699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0.27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B198A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3A0D7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0.26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2477E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0.08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518F70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0.29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9C9385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2F39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6BCEE825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908B63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13.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6E44025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18.80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421BE9E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97.46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3E9124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2.50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F6EA24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53728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0.11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5C7F0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0.03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0F6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0.03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3975B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0.08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E65619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2.37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25CD61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E8DDEB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3A6BCD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13.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A78FB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9.39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4088B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74.30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14:paraId="7FC9A14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25.24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53D27F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32FC4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0.14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052FF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0F1B4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0.12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977F1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7F3639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0.19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F4016E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AA81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448C6A54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ACCE5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14.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741BC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5.15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5B2C4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84.06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BDE74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15.94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785F2A1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339966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ED29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0.17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24FC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0.14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AC26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0.16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FFB9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0.04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6313A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0.23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F6CA3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CB9395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right w:val="single" w:sz="12" w:space="0" w:color="auto"/>
            </w:tcBorders>
            <w:shd w:val="clear" w:color="auto" w:fill="auto"/>
            <w:vAlign w:val="center"/>
          </w:tcPr>
          <w:p w14:paraId="48D9747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14.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65D2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8.89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0DCD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63.50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065E48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36.34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FFBD0A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05B7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0.13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1413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0.04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0A1A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0.06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F52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28102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0.26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B0024C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0795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1FFE8E5E" w14:textId="77777777" w:rsidTr="00B209D9">
        <w:trPr>
          <w:trHeight w:val="284"/>
        </w:trPr>
        <w:tc>
          <w:tcPr>
            <w:tcW w:w="77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D8034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3018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D809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80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BDD3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1E96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3381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C460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7CC7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CD61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EF64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B7A7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6955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Cs w:val="24"/>
                <w:lang w:val="de-DE" w:eastAsia="de-DE"/>
              </w:rPr>
            </w:pPr>
          </w:p>
        </w:tc>
        <w:tc>
          <w:tcPr>
            <w:tcW w:w="77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9C814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843A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7523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85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4A53A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7628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B34A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F098B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F12A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B3B4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EE05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28FD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4806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7931A826" w14:textId="77777777" w:rsidTr="00B209D9">
        <w:trPr>
          <w:trHeight w:val="284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8604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b/>
                <w:sz w:val="20"/>
                <w:szCs w:val="20"/>
                <w:lang w:val="de-DE" w:eastAsia="de-DE"/>
              </w:rPr>
              <w:t>PV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D832DA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C7A7A8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1BAEBB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1126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D5B2A1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69C0A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D11289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4E820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CDFB66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4DE5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1B36CE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Cs w:val="24"/>
                <w:lang w:val="de-DE" w:eastAsia="de-DE"/>
              </w:rPr>
            </w:pPr>
          </w:p>
        </w:tc>
        <w:tc>
          <w:tcPr>
            <w:tcW w:w="7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66A37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b/>
                <w:sz w:val="20"/>
                <w:szCs w:val="20"/>
                <w:lang w:val="de-DE" w:eastAsia="de-DE"/>
              </w:rPr>
              <w:t>HC</w:t>
            </w:r>
          </w:p>
        </w:tc>
        <w:tc>
          <w:tcPr>
            <w:tcW w:w="779" w:type="dxa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B996D7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808226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B1D870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2637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03FE95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EE6646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7A5873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4408CF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B6CA69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0A86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8A642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7A9E8E52" w14:textId="77777777" w:rsidTr="00B209D9">
        <w:trPr>
          <w:trHeight w:val="284"/>
        </w:trPr>
        <w:tc>
          <w:tcPr>
            <w:tcW w:w="774" w:type="dxa"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10CB48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i/>
                <w:sz w:val="16"/>
                <w:szCs w:val="16"/>
                <w:lang w:val="de-DE" w:eastAsia="de-DE"/>
              </w:rPr>
              <w:t>Max.</w:t>
            </w:r>
          </w:p>
        </w:tc>
        <w:tc>
          <w:tcPr>
            <w:tcW w:w="793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76D9F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18.80</w:t>
            </w:r>
          </w:p>
        </w:tc>
        <w:tc>
          <w:tcPr>
            <w:tcW w:w="793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95A02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97.46</w:t>
            </w:r>
          </w:p>
        </w:tc>
        <w:tc>
          <w:tcPr>
            <w:tcW w:w="808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02E6E1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65.91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041FB2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D446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0.53</w:t>
            </w:r>
          </w:p>
        </w:tc>
        <w:tc>
          <w:tcPr>
            <w:tcW w:w="793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474FC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0.31</w:t>
            </w:r>
          </w:p>
        </w:tc>
        <w:tc>
          <w:tcPr>
            <w:tcW w:w="793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CC966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0.45</w:t>
            </w:r>
          </w:p>
        </w:tc>
        <w:tc>
          <w:tcPr>
            <w:tcW w:w="793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B3CD9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0.36</w:t>
            </w:r>
          </w:p>
        </w:tc>
        <w:tc>
          <w:tcPr>
            <w:tcW w:w="793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6E29BE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2.82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E82DCE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D6185C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Cs w:val="24"/>
                <w:lang w:val="de-DE" w:eastAsia="de-DE"/>
              </w:rPr>
            </w:pPr>
          </w:p>
        </w:tc>
        <w:tc>
          <w:tcPr>
            <w:tcW w:w="772" w:type="dxa"/>
            <w:tcBorders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155E06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i/>
                <w:sz w:val="16"/>
                <w:szCs w:val="16"/>
                <w:lang w:val="de-DE" w:eastAsia="de-DE"/>
              </w:rPr>
              <w:t>Max.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8FE48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14.60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3FFA7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85.07</w:t>
            </w:r>
          </w:p>
        </w:tc>
        <w:tc>
          <w:tcPr>
            <w:tcW w:w="855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77BF9A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64.92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AFE6F2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FA2C5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0.22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82E56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0.15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A7B9A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0.26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89DA5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0.10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989141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0.42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AD3A45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3B6F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7DB16ACC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FC6DE4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i/>
                <w:sz w:val="16"/>
                <w:szCs w:val="16"/>
                <w:lang w:val="de-DE" w:eastAsia="de-DE"/>
              </w:rPr>
              <w:t>Median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9C7E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6.24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876DD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68.73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E8CD70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29.95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C22C55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F8AC1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0.23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EEA4E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0.14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3914C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0.15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DDD3A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0.09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10CA51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0.40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D259EB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746EA5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Cs w:val="24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699B7D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color w:val="FFFFFF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i/>
                <w:sz w:val="16"/>
                <w:szCs w:val="16"/>
                <w:lang w:val="de-DE" w:eastAsia="de-DE"/>
              </w:rPr>
              <w:t>Median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2EACF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9.31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D5A5E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67.95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C70803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31.95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2F2D2E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91F8D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0.15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03C21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0.08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39EDD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0.11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65D96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0.08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1552E44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0.21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80CE5D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A45B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  <w:tr w:rsidR="00B209D9" w:rsidRPr="00B209D9" w14:paraId="0E2A8613" w14:textId="77777777" w:rsidTr="00B209D9">
        <w:trPr>
          <w:trHeight w:val="284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5B14D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i/>
                <w:sz w:val="16"/>
                <w:szCs w:val="16"/>
                <w:lang w:val="de-DE" w:eastAsia="de-DE"/>
              </w:rPr>
              <w:t>Min.</w:t>
            </w: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B31F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0.75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934A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33.32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66265C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2.50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0DA980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9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611B0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0.11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770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0.03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75E6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0.03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7EC78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0.02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97916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0.14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5B320FF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05B007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3ECAC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i/>
                <w:sz w:val="16"/>
                <w:szCs w:val="16"/>
                <w:lang w:val="de-DE" w:eastAsia="de-DE"/>
              </w:rPr>
              <w:t>Min.</w:t>
            </w: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5B351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5.48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D1CC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34.74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756C15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14.84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EC05C82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</w:p>
        </w:tc>
        <w:tc>
          <w:tcPr>
            <w:tcW w:w="77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9E33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0.09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3FF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0.04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52E3D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0.07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B8F49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0.02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04B50B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</w:pPr>
            <w:r w:rsidRPr="00B209D9">
              <w:rPr>
                <w:rFonts w:ascii="Arial" w:eastAsia="Times New Roman" w:hAnsi="Arial" w:cs="Arial"/>
                <w:sz w:val="16"/>
                <w:szCs w:val="16"/>
                <w:lang w:val="de-DE" w:eastAsia="de-DE"/>
              </w:rPr>
              <w:t>0.11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FA23DF3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F7864" w14:textId="77777777" w:rsidR="00B209D9" w:rsidRPr="00B209D9" w:rsidRDefault="00B209D9" w:rsidP="00B209D9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</w:tr>
    </w:tbl>
    <w:p w14:paraId="26D3C340" w14:textId="77777777" w:rsidR="00B209D9" w:rsidRPr="00B209D9" w:rsidRDefault="00B209D9" w:rsidP="00B209D9">
      <w:pPr>
        <w:kinsoku w:val="0"/>
        <w:overflowPunct w:val="0"/>
        <w:spacing w:before="0"/>
        <w:textAlignment w:val="baseline"/>
        <w:rPr>
          <w:rFonts w:eastAsia="Calibri" w:cs="Times New Roman"/>
          <w:color w:val="000000"/>
          <w:kern w:val="24"/>
          <w:szCs w:val="24"/>
          <w:lang w:eastAsia="de-DE"/>
        </w:rPr>
      </w:pPr>
      <w:r w:rsidRPr="00B209D9">
        <w:rPr>
          <w:rFonts w:eastAsia="Calibri" w:cs="Times New Roman"/>
          <w:b/>
          <w:color w:val="000000"/>
          <w:kern w:val="24"/>
          <w:szCs w:val="24"/>
          <w:lang w:eastAsia="de-DE"/>
        </w:rPr>
        <w:t>Supplementary Table 2:</w:t>
      </w:r>
      <w:r w:rsidRPr="00B209D9">
        <w:rPr>
          <w:rFonts w:eastAsia="Calibri" w:cs="Times New Roman"/>
          <w:color w:val="000000"/>
          <w:kern w:val="24"/>
          <w:szCs w:val="24"/>
          <w:lang w:eastAsia="de-DE"/>
        </w:rPr>
        <w:t xml:space="preserve"> Frequencies of B cell subpopulations in patients with pemphigus vulgaris (PV) and healthy controls (HC).</w:t>
      </w:r>
    </w:p>
    <w:p w14:paraId="309BEB20" w14:textId="77777777" w:rsidR="00B209D9" w:rsidRPr="00B209D9" w:rsidRDefault="00B209D9" w:rsidP="00B209D9">
      <w:pPr>
        <w:spacing w:before="0" w:after="0"/>
        <w:rPr>
          <w:rFonts w:ascii="Arial" w:eastAsia="Times New Roman" w:hAnsi="Arial" w:cs="Arial"/>
          <w:sz w:val="16"/>
          <w:szCs w:val="16"/>
          <w:lang w:eastAsia="de-DE"/>
        </w:rPr>
      </w:pPr>
    </w:p>
    <w:p w14:paraId="6897EB83" w14:textId="77777777" w:rsidR="00B209D9" w:rsidRPr="00B209D9" w:rsidRDefault="00B209D9" w:rsidP="00B209D9">
      <w:pPr>
        <w:spacing w:before="0" w:after="0"/>
        <w:rPr>
          <w:rFonts w:ascii="Arial" w:eastAsia="Times New Roman" w:hAnsi="Arial" w:cs="Arial"/>
          <w:sz w:val="16"/>
          <w:szCs w:val="16"/>
          <w:lang w:eastAsia="de-DE"/>
        </w:rPr>
      </w:pPr>
    </w:p>
    <w:p w14:paraId="66AD2BB7" w14:textId="77777777" w:rsidR="00B209D9" w:rsidRPr="00B209D9" w:rsidRDefault="00B209D9" w:rsidP="00B209D9">
      <w:pPr>
        <w:spacing w:before="0" w:after="0" w:line="288" w:lineRule="auto"/>
        <w:rPr>
          <w:rFonts w:eastAsia="Times New Roman" w:cs="Times New Roman"/>
          <w:sz w:val="20"/>
          <w:szCs w:val="20"/>
          <w:lang w:eastAsia="de-DE"/>
        </w:rPr>
      </w:pPr>
      <w:r w:rsidRPr="00B209D9">
        <w:rPr>
          <w:rFonts w:eastAsia="Times New Roman" w:cs="Times New Roman"/>
          <w:sz w:val="20"/>
          <w:szCs w:val="20"/>
          <w:lang w:eastAsia="de-DE"/>
        </w:rPr>
        <w:t xml:space="preserve">(a): </w:t>
      </w:r>
      <w:r w:rsidRPr="00B209D9">
        <w:rPr>
          <w:rFonts w:eastAsia="Times New Roman" w:cs="Times New Roman"/>
          <w:sz w:val="20"/>
          <w:szCs w:val="20"/>
          <w:lang w:eastAsia="de-DE"/>
        </w:rPr>
        <w:tab/>
        <w:t>% CD19</w:t>
      </w:r>
      <w:r w:rsidRPr="00B209D9">
        <w:rPr>
          <w:rFonts w:eastAsia="Times New Roman" w:cs="Times New Roman"/>
          <w:sz w:val="20"/>
          <w:szCs w:val="20"/>
          <w:vertAlign w:val="superscript"/>
          <w:lang w:eastAsia="de-DE"/>
        </w:rPr>
        <w:t>+</w:t>
      </w:r>
      <w:r w:rsidRPr="00B209D9">
        <w:rPr>
          <w:rFonts w:eastAsia="Times New Roman" w:cs="Times New Roman"/>
          <w:sz w:val="20"/>
          <w:szCs w:val="20"/>
          <w:lang w:eastAsia="de-DE"/>
        </w:rPr>
        <w:t xml:space="preserve"> cells of gated lymphocytes / -blasts</w:t>
      </w:r>
    </w:p>
    <w:p w14:paraId="1C72F668" w14:textId="77777777" w:rsidR="00B209D9" w:rsidRPr="00B209D9" w:rsidRDefault="00B209D9" w:rsidP="00B209D9">
      <w:pPr>
        <w:spacing w:before="0" w:after="0" w:line="288" w:lineRule="auto"/>
        <w:rPr>
          <w:rFonts w:eastAsia="Times New Roman" w:cs="Times New Roman"/>
          <w:sz w:val="20"/>
          <w:szCs w:val="20"/>
          <w:lang w:eastAsia="de-DE"/>
        </w:rPr>
      </w:pPr>
      <w:r w:rsidRPr="00B209D9">
        <w:rPr>
          <w:rFonts w:eastAsia="Times New Roman" w:cs="Times New Roman"/>
          <w:sz w:val="20"/>
          <w:szCs w:val="20"/>
          <w:lang w:eastAsia="de-DE"/>
        </w:rPr>
        <w:t xml:space="preserve">(b): </w:t>
      </w:r>
      <w:r w:rsidRPr="00B209D9">
        <w:rPr>
          <w:rFonts w:eastAsia="Times New Roman" w:cs="Times New Roman"/>
          <w:sz w:val="20"/>
          <w:szCs w:val="20"/>
          <w:lang w:eastAsia="de-DE"/>
        </w:rPr>
        <w:tab/>
        <w:t>% of CD19</w:t>
      </w:r>
      <w:r w:rsidRPr="00B209D9">
        <w:rPr>
          <w:rFonts w:eastAsia="Times New Roman" w:cs="Times New Roman"/>
          <w:sz w:val="20"/>
          <w:szCs w:val="20"/>
          <w:vertAlign w:val="superscript"/>
          <w:lang w:eastAsia="de-DE"/>
        </w:rPr>
        <w:t>+</w:t>
      </w:r>
      <w:r w:rsidRPr="00B209D9">
        <w:rPr>
          <w:rFonts w:eastAsia="Times New Roman" w:cs="Times New Roman"/>
          <w:sz w:val="20"/>
          <w:szCs w:val="20"/>
          <w:lang w:eastAsia="de-DE"/>
        </w:rPr>
        <w:t xml:space="preserve"> B cells</w:t>
      </w:r>
    </w:p>
    <w:p w14:paraId="0163AEFB" w14:textId="65725634" w:rsidR="00B209D9" w:rsidRPr="00262B49" w:rsidRDefault="00B209D9" w:rsidP="00B209D9">
      <w:pPr>
        <w:spacing w:before="0" w:after="0" w:line="288" w:lineRule="auto"/>
        <w:rPr>
          <w:rFonts w:eastAsia="Times New Roman" w:cs="Times New Roman"/>
          <w:sz w:val="20"/>
          <w:szCs w:val="20"/>
          <w:lang w:eastAsia="de-DE"/>
        </w:rPr>
      </w:pPr>
      <w:r w:rsidRPr="00262B49">
        <w:rPr>
          <w:rFonts w:eastAsia="Times New Roman" w:cs="Times New Roman"/>
          <w:sz w:val="20"/>
          <w:szCs w:val="20"/>
          <w:lang w:eastAsia="de-DE"/>
        </w:rPr>
        <w:t xml:space="preserve">(c): </w:t>
      </w:r>
      <w:r w:rsidRPr="00262B49">
        <w:rPr>
          <w:rFonts w:eastAsia="Times New Roman" w:cs="Times New Roman"/>
          <w:sz w:val="20"/>
          <w:szCs w:val="20"/>
          <w:lang w:eastAsia="de-DE"/>
        </w:rPr>
        <w:tab/>
        <w:t>% of CD19</w:t>
      </w:r>
      <w:r w:rsidRPr="00262B49">
        <w:rPr>
          <w:rFonts w:eastAsia="Times New Roman" w:cs="Times New Roman"/>
          <w:sz w:val="20"/>
          <w:szCs w:val="20"/>
          <w:vertAlign w:val="superscript"/>
          <w:lang w:eastAsia="de-DE"/>
        </w:rPr>
        <w:t>+</w:t>
      </w:r>
      <w:r w:rsidRPr="00262B49">
        <w:rPr>
          <w:rFonts w:eastAsia="Times New Roman" w:cs="Times New Roman"/>
          <w:sz w:val="20"/>
          <w:szCs w:val="20"/>
          <w:lang w:eastAsia="de-DE"/>
        </w:rPr>
        <w:t>CD27</w:t>
      </w:r>
      <w:r w:rsidR="00262B49" w:rsidRPr="00262B49">
        <w:rPr>
          <w:rFonts w:eastAsia="Times New Roman" w:cs="Times New Roman"/>
          <w:sz w:val="20"/>
          <w:szCs w:val="20"/>
          <w:vertAlign w:val="superscript"/>
          <w:lang w:eastAsia="de-DE"/>
        </w:rPr>
        <w:t>–</w:t>
      </w:r>
      <w:r w:rsidR="00262B49" w:rsidRPr="00262B49">
        <w:rPr>
          <w:rFonts w:eastAsia="Times New Roman" w:cs="Times New Roman"/>
          <w:sz w:val="20"/>
          <w:szCs w:val="20"/>
          <w:lang w:eastAsia="de-DE"/>
        </w:rPr>
        <w:t xml:space="preserve"> </w:t>
      </w:r>
      <w:r w:rsidRPr="00262B49">
        <w:rPr>
          <w:rFonts w:eastAsia="Times New Roman" w:cs="Times New Roman"/>
          <w:sz w:val="20"/>
          <w:szCs w:val="20"/>
          <w:lang w:eastAsia="de-DE"/>
        </w:rPr>
        <w:t>B cells</w:t>
      </w:r>
    </w:p>
    <w:p w14:paraId="7B65BC41" w14:textId="71851DC6" w:rsidR="00DE23E8" w:rsidRDefault="00B209D9" w:rsidP="00B209D9">
      <w:pPr>
        <w:spacing w:before="0" w:after="0" w:line="288" w:lineRule="auto"/>
        <w:rPr>
          <w:rFonts w:eastAsia="Times New Roman" w:cs="Times New Roman"/>
          <w:sz w:val="20"/>
          <w:szCs w:val="20"/>
          <w:lang w:eastAsia="de-DE"/>
        </w:rPr>
      </w:pPr>
      <w:r w:rsidRPr="00B209D9">
        <w:rPr>
          <w:rFonts w:eastAsia="Times New Roman" w:cs="Times New Roman"/>
          <w:sz w:val="20"/>
          <w:szCs w:val="20"/>
          <w:lang w:eastAsia="de-DE"/>
        </w:rPr>
        <w:t>(d)</w:t>
      </w:r>
      <w:r w:rsidRPr="00B209D9">
        <w:rPr>
          <w:rFonts w:eastAsia="Times New Roman" w:cs="Times New Roman"/>
          <w:sz w:val="20"/>
          <w:szCs w:val="20"/>
          <w:lang w:eastAsia="de-DE"/>
        </w:rPr>
        <w:tab/>
        <w:t>% of CD19</w:t>
      </w:r>
      <w:r w:rsidRPr="00B209D9">
        <w:rPr>
          <w:rFonts w:eastAsia="Times New Roman" w:cs="Times New Roman"/>
          <w:sz w:val="20"/>
          <w:szCs w:val="20"/>
          <w:vertAlign w:val="superscript"/>
          <w:lang w:eastAsia="de-DE"/>
        </w:rPr>
        <w:t>+</w:t>
      </w:r>
      <w:r w:rsidRPr="00B209D9">
        <w:rPr>
          <w:rFonts w:eastAsia="Times New Roman" w:cs="Times New Roman"/>
          <w:sz w:val="20"/>
          <w:szCs w:val="20"/>
          <w:lang w:eastAsia="de-DE"/>
        </w:rPr>
        <w:t>CD27</w:t>
      </w:r>
      <w:r w:rsidRPr="00B209D9">
        <w:rPr>
          <w:rFonts w:eastAsia="Times New Roman" w:cs="Times New Roman"/>
          <w:sz w:val="20"/>
          <w:szCs w:val="20"/>
          <w:vertAlign w:val="superscript"/>
          <w:lang w:eastAsia="de-DE"/>
        </w:rPr>
        <w:t>+</w:t>
      </w:r>
      <w:r w:rsidRPr="00B209D9">
        <w:rPr>
          <w:rFonts w:eastAsia="Times New Roman" w:cs="Times New Roman"/>
          <w:sz w:val="20"/>
          <w:szCs w:val="20"/>
          <w:lang w:eastAsia="de-DE"/>
        </w:rPr>
        <w:t xml:space="preserve"> memory B cells</w:t>
      </w:r>
    </w:p>
    <w:p w14:paraId="6DF1DC0B" w14:textId="77777777" w:rsidR="00262B49" w:rsidRDefault="00262B49" w:rsidP="00B209D9">
      <w:pPr>
        <w:spacing w:before="0" w:after="0" w:line="288" w:lineRule="auto"/>
        <w:sectPr w:rsidR="00262B49" w:rsidSect="00B209D9">
          <w:pgSz w:w="16839" w:h="11907" w:orient="landscape" w:code="9"/>
          <w:pgMar w:top="1134" w:right="851" w:bottom="1134" w:left="851" w:header="720" w:footer="720" w:gutter="0"/>
          <w:cols w:space="720"/>
          <w:titlePg/>
          <w:docGrid w:linePitch="360"/>
        </w:sectPr>
      </w:pPr>
    </w:p>
    <w:p w14:paraId="0CF1E58B" w14:textId="0ECC1E94" w:rsidR="00262B49" w:rsidRPr="001549D3" w:rsidRDefault="00262B49" w:rsidP="00262B49">
      <w:pPr>
        <w:pStyle w:val="berschrift1"/>
        <w:numPr>
          <w:ilvl w:val="0"/>
          <w:numId w:val="20"/>
        </w:numPr>
      </w:pPr>
      <w:r w:rsidRPr="0001436A">
        <w:lastRenderedPageBreak/>
        <w:t>Supplementary</w:t>
      </w:r>
      <w:r>
        <w:t xml:space="preserve"> Methods</w:t>
      </w:r>
    </w:p>
    <w:p w14:paraId="69E12A89" w14:textId="77777777" w:rsidR="00262B49" w:rsidRPr="00262B49" w:rsidRDefault="00262B49" w:rsidP="00262B49">
      <w:pPr>
        <w:spacing w:before="0" w:after="0" w:line="288" w:lineRule="auto"/>
        <w:rPr>
          <w:b/>
        </w:rPr>
      </w:pPr>
    </w:p>
    <w:p w14:paraId="7E29B60A" w14:textId="77777777" w:rsidR="00262B49" w:rsidRPr="00262B49" w:rsidRDefault="00262B49" w:rsidP="00262B49">
      <w:pPr>
        <w:spacing w:before="0" w:after="0" w:line="288" w:lineRule="auto"/>
        <w:jc w:val="both"/>
        <w:rPr>
          <w:b/>
          <w:u w:val="single"/>
        </w:rPr>
      </w:pPr>
      <w:r w:rsidRPr="00262B49">
        <w:rPr>
          <w:b/>
          <w:u w:val="single"/>
        </w:rPr>
        <w:t>Atomic Force Microscopy</w:t>
      </w:r>
    </w:p>
    <w:p w14:paraId="21398988" w14:textId="165BFC83" w:rsidR="00262B49" w:rsidRPr="00262B49" w:rsidRDefault="00262B49" w:rsidP="00262B49">
      <w:pPr>
        <w:spacing w:before="0" w:after="0" w:line="288" w:lineRule="auto"/>
        <w:jc w:val="both"/>
      </w:pPr>
      <w:r>
        <w:br/>
      </w:r>
      <w:r w:rsidRPr="00262B49">
        <w:t>Mica-sheets where freshly cleaved and coated together with Si</w:t>
      </w:r>
      <w:r w:rsidRPr="00262B49">
        <w:rPr>
          <w:vertAlign w:val="subscript"/>
        </w:rPr>
        <w:t>3</w:t>
      </w:r>
      <w:r w:rsidRPr="00262B49">
        <w:t>N</w:t>
      </w:r>
      <w:r w:rsidRPr="00262B49">
        <w:rPr>
          <w:vertAlign w:val="subscript"/>
        </w:rPr>
        <w:t>4</w:t>
      </w:r>
      <w:r w:rsidRPr="00262B49">
        <w:t xml:space="preserve"> MLCT Cantilevers (Bruker, Mannheim, Germany) with heterobifunctional acetal-polyethylenglycol linker (PEG, Hermann Gruber Lab, Institute of Biophysics, Linz, Austria). The PEG-linker in turn was linked to either recombinant human Dsg3 or labeled recombinant human Dsg3-AF647 functionalizing the mica-sheet and cantilever. The spring constant of the D-cantilever was determined utilizing the thermal noise calibration method</w:t>
      </w:r>
      <w:r>
        <w:t xml:space="preserve"> (</w:t>
      </w:r>
      <w:r w:rsidRPr="00262B49">
        <w:t>2</w:t>
      </w:r>
      <w:r>
        <w:t>)</w:t>
      </w:r>
      <w:r w:rsidRPr="00262B49">
        <w:t>. Force maps were generated in force mapping mode in a 10x10µm area with one measurement per µm. Five maps were generated with probing settings set to a pulling speed of 1µm/s and a pulling distance of 0.3µm with a resting time of 0.1s in HBSS buffer. Cantilever deflections were converted to force distant curves to determine the presence of binding events. After application of AK23 (Biozol, Eching, Germany) in a concentration of 75µg/ml for 1 hour the same area was measured again. Eventually the binding frequency was determined by evaluating both datasets for unbinding events.</w:t>
      </w:r>
    </w:p>
    <w:p w14:paraId="375DEF76" w14:textId="77777777" w:rsidR="00262B49" w:rsidRPr="00262B49" w:rsidRDefault="00262B49" w:rsidP="00262B49">
      <w:pPr>
        <w:spacing w:before="0" w:after="0" w:line="288" w:lineRule="auto"/>
      </w:pPr>
    </w:p>
    <w:p w14:paraId="29B85F87" w14:textId="77777777" w:rsidR="00262B49" w:rsidRPr="00262B49" w:rsidRDefault="00262B49" w:rsidP="00262B49">
      <w:pPr>
        <w:spacing w:before="0" w:after="0" w:line="288" w:lineRule="auto"/>
      </w:pPr>
    </w:p>
    <w:p w14:paraId="34DFD9F9" w14:textId="0AB9F51C" w:rsidR="00262B49" w:rsidRPr="00262B49" w:rsidRDefault="00262B49" w:rsidP="00262B49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00BC8936" w14:textId="6A57FC97" w:rsidR="00262B49" w:rsidRPr="001549D3" w:rsidRDefault="00262B49" w:rsidP="00262B49">
      <w:pPr>
        <w:pStyle w:val="berschrift1"/>
        <w:numPr>
          <w:ilvl w:val="0"/>
          <w:numId w:val="20"/>
        </w:numPr>
      </w:pPr>
      <w:r w:rsidRPr="0001436A">
        <w:lastRenderedPageBreak/>
        <w:t>Supplementary</w:t>
      </w:r>
      <w:r>
        <w:t xml:space="preserve"> References</w:t>
      </w:r>
      <w:bookmarkStart w:id="0" w:name="_GoBack"/>
      <w:bookmarkEnd w:id="0"/>
    </w:p>
    <w:p w14:paraId="68CF6879" w14:textId="77777777" w:rsidR="00262B49" w:rsidRPr="00262B49" w:rsidRDefault="00262B49" w:rsidP="00262B49">
      <w:pPr>
        <w:spacing w:before="0" w:after="0" w:line="288" w:lineRule="auto"/>
        <w:rPr>
          <w:b/>
        </w:rPr>
      </w:pPr>
    </w:p>
    <w:p w14:paraId="77E7E848" w14:textId="77777777" w:rsidR="00262B49" w:rsidRPr="00262B49" w:rsidRDefault="00262B49" w:rsidP="00262B49">
      <w:pPr>
        <w:spacing w:before="0" w:after="0" w:line="288" w:lineRule="auto"/>
        <w:rPr>
          <w:b/>
        </w:rPr>
      </w:pPr>
    </w:p>
    <w:p w14:paraId="16C71BCD" w14:textId="77777777" w:rsidR="00262B49" w:rsidRPr="00262B49" w:rsidRDefault="00262B49" w:rsidP="00262B49">
      <w:pPr>
        <w:spacing w:before="0" w:after="0" w:line="288" w:lineRule="auto"/>
        <w:ind w:left="567" w:hanging="567"/>
      </w:pPr>
      <w:r w:rsidRPr="00262B49">
        <w:t>1</w:t>
      </w:r>
      <w:r w:rsidRPr="00262B49">
        <w:rPr>
          <w:b/>
        </w:rPr>
        <w:tab/>
        <w:t xml:space="preserve">Murrell, D. F., Dick, S., Ahmed, A. R., Amagai, M., Barnadas, M. A., Borradori, L. and Bystryn, J.-C. et al., </w:t>
      </w:r>
      <w:r w:rsidRPr="00262B49">
        <w:t xml:space="preserve">Consensus statement on definitions of disease, end points, and therapeutic response for pemphigus. </w:t>
      </w:r>
      <w:r w:rsidRPr="00262B49">
        <w:rPr>
          <w:i/>
        </w:rPr>
        <w:t>J Am Acad Dermatol.</w:t>
      </w:r>
      <w:r w:rsidRPr="00262B49">
        <w:t xml:space="preserve"> 2008. </w:t>
      </w:r>
      <w:r w:rsidRPr="00262B49">
        <w:rPr>
          <w:b/>
        </w:rPr>
        <w:t>58</w:t>
      </w:r>
      <w:r w:rsidRPr="00262B49">
        <w:t>(6): 1043–1046</w:t>
      </w:r>
    </w:p>
    <w:p w14:paraId="6F8254DF" w14:textId="77777777" w:rsidR="00262B49" w:rsidRPr="00262B49" w:rsidRDefault="00262B49" w:rsidP="00262B49">
      <w:pPr>
        <w:spacing w:before="0" w:after="0" w:line="288" w:lineRule="auto"/>
      </w:pPr>
    </w:p>
    <w:p w14:paraId="75FEE133" w14:textId="77777777" w:rsidR="00262B49" w:rsidRPr="00262B49" w:rsidRDefault="00262B49" w:rsidP="00262B49">
      <w:pPr>
        <w:spacing w:before="0" w:after="0" w:line="288" w:lineRule="auto"/>
        <w:ind w:left="567" w:hanging="567"/>
      </w:pPr>
      <w:r w:rsidRPr="00262B49">
        <w:t>2</w:t>
      </w:r>
      <w:r w:rsidRPr="00262B49">
        <w:tab/>
      </w:r>
      <w:r w:rsidRPr="00262B49">
        <w:rPr>
          <w:b/>
        </w:rPr>
        <w:t>Slattery, A. D., Blanch, A. J., Quinton, J. S. and Gibson, C. T.,</w:t>
      </w:r>
      <w:r w:rsidRPr="00262B49">
        <w:t xml:space="preserve"> Accurate measurement of Atomic Force Microscope cantilever deflection excluding tip-surface contact with application to force calibration. </w:t>
      </w:r>
      <w:r w:rsidRPr="00262B49">
        <w:rPr>
          <w:i/>
        </w:rPr>
        <w:t>Ultramicroscopy.</w:t>
      </w:r>
      <w:r w:rsidRPr="00262B49">
        <w:t xml:space="preserve"> 2013. </w:t>
      </w:r>
      <w:r w:rsidRPr="00262B49">
        <w:rPr>
          <w:b/>
        </w:rPr>
        <w:t>131</w:t>
      </w:r>
      <w:r w:rsidRPr="00262B49">
        <w:t>: 46–55</w:t>
      </w:r>
    </w:p>
    <w:p w14:paraId="3D12E84B" w14:textId="1F2C2501" w:rsidR="00262B49" w:rsidRPr="001549D3" w:rsidRDefault="00262B49" w:rsidP="00B209D9">
      <w:pPr>
        <w:spacing w:before="0" w:after="0" w:line="288" w:lineRule="auto"/>
      </w:pPr>
    </w:p>
    <w:sectPr w:rsidR="00262B49" w:rsidRPr="001549D3" w:rsidSect="004F5B37"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14011" w14:textId="77777777" w:rsidR="00973856" w:rsidRDefault="00973856" w:rsidP="00117666">
      <w:pPr>
        <w:spacing w:after="0"/>
      </w:pPr>
      <w:r>
        <w:separator/>
      </w:r>
    </w:p>
  </w:endnote>
  <w:endnote w:type="continuationSeparator" w:id="0">
    <w:p w14:paraId="0C6B77C7" w14:textId="77777777" w:rsidR="00973856" w:rsidRDefault="0097385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E0044C" w:rsidRPr="00577C4C" w:rsidRDefault="00E0044C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E0044C" w:rsidRPr="00577C4C" w:rsidRDefault="00E0044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D53B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E0044C" w:rsidRPr="00577C4C" w:rsidRDefault="00E0044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D53BC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E0044C" w:rsidRPr="00577C4C" w:rsidRDefault="00E0044C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E0044C" w:rsidRPr="00577C4C" w:rsidRDefault="00E0044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D53B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E0044C" w:rsidRPr="00577C4C" w:rsidRDefault="00E0044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D53BC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5813141"/>
      <w:docPartObj>
        <w:docPartGallery w:val="Page Numbers (Bottom of Page)"/>
        <w:docPartUnique/>
      </w:docPartObj>
    </w:sdtPr>
    <w:sdtEndPr/>
    <w:sdtContent>
      <w:p w14:paraId="388B109D" w14:textId="5A3AFA5C" w:rsidR="00E0044C" w:rsidRDefault="00E0044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3BC" w:rsidRPr="00FD53BC">
          <w:rPr>
            <w:noProof/>
            <w:lang w:val="de-DE"/>
          </w:rPr>
          <w:t>1</w:t>
        </w:r>
        <w:r>
          <w:fldChar w:fldCharType="end"/>
        </w:r>
      </w:p>
    </w:sdtContent>
  </w:sdt>
  <w:p w14:paraId="75D2F196" w14:textId="77777777" w:rsidR="00E0044C" w:rsidRDefault="00E0044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089AC0" w14:textId="77777777" w:rsidR="00973856" w:rsidRDefault="00973856" w:rsidP="00117666">
      <w:pPr>
        <w:spacing w:after="0"/>
      </w:pPr>
      <w:r>
        <w:separator/>
      </w:r>
    </w:p>
  </w:footnote>
  <w:footnote w:type="continuationSeparator" w:id="0">
    <w:p w14:paraId="0A788E4A" w14:textId="77777777" w:rsidR="00973856" w:rsidRDefault="0097385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E0044C" w:rsidRDefault="00E0044C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46AA1"/>
    <w:rsid w:val="00052A14"/>
    <w:rsid w:val="00077D53"/>
    <w:rsid w:val="00080314"/>
    <w:rsid w:val="00105FD9"/>
    <w:rsid w:val="00117666"/>
    <w:rsid w:val="00152287"/>
    <w:rsid w:val="001549D3"/>
    <w:rsid w:val="00160065"/>
    <w:rsid w:val="00177D84"/>
    <w:rsid w:val="002456A6"/>
    <w:rsid w:val="00262B49"/>
    <w:rsid w:val="00267D18"/>
    <w:rsid w:val="002868E2"/>
    <w:rsid w:val="002869C3"/>
    <w:rsid w:val="002936E4"/>
    <w:rsid w:val="002B4A57"/>
    <w:rsid w:val="002C74CA"/>
    <w:rsid w:val="002D0C52"/>
    <w:rsid w:val="003544FB"/>
    <w:rsid w:val="003D2F2D"/>
    <w:rsid w:val="00401590"/>
    <w:rsid w:val="00447801"/>
    <w:rsid w:val="004509F6"/>
    <w:rsid w:val="00452E9C"/>
    <w:rsid w:val="004735C8"/>
    <w:rsid w:val="004947A6"/>
    <w:rsid w:val="004961FF"/>
    <w:rsid w:val="004F5B37"/>
    <w:rsid w:val="00517A89"/>
    <w:rsid w:val="005250F2"/>
    <w:rsid w:val="005612AD"/>
    <w:rsid w:val="00593EEA"/>
    <w:rsid w:val="005A5EEE"/>
    <w:rsid w:val="005D488E"/>
    <w:rsid w:val="00636CC6"/>
    <w:rsid w:val="006375C7"/>
    <w:rsid w:val="00654E8F"/>
    <w:rsid w:val="00660D05"/>
    <w:rsid w:val="006678B6"/>
    <w:rsid w:val="006820B1"/>
    <w:rsid w:val="006B7D14"/>
    <w:rsid w:val="006D3182"/>
    <w:rsid w:val="00701727"/>
    <w:rsid w:val="0070566C"/>
    <w:rsid w:val="007074D6"/>
    <w:rsid w:val="00710EF9"/>
    <w:rsid w:val="00714C50"/>
    <w:rsid w:val="00725A7D"/>
    <w:rsid w:val="007501BE"/>
    <w:rsid w:val="00790BB3"/>
    <w:rsid w:val="007A46B6"/>
    <w:rsid w:val="007C206C"/>
    <w:rsid w:val="00817DD6"/>
    <w:rsid w:val="0083759F"/>
    <w:rsid w:val="00885156"/>
    <w:rsid w:val="009151AA"/>
    <w:rsid w:val="0093429D"/>
    <w:rsid w:val="00943573"/>
    <w:rsid w:val="0096367A"/>
    <w:rsid w:val="00970F7D"/>
    <w:rsid w:val="00973856"/>
    <w:rsid w:val="00994A3D"/>
    <w:rsid w:val="009C2B12"/>
    <w:rsid w:val="00A174D9"/>
    <w:rsid w:val="00A46583"/>
    <w:rsid w:val="00A71E6C"/>
    <w:rsid w:val="00AA395C"/>
    <w:rsid w:val="00AA4D24"/>
    <w:rsid w:val="00AB6715"/>
    <w:rsid w:val="00B1671E"/>
    <w:rsid w:val="00B209D9"/>
    <w:rsid w:val="00B217B0"/>
    <w:rsid w:val="00B25EB8"/>
    <w:rsid w:val="00B37F4D"/>
    <w:rsid w:val="00BB0CB9"/>
    <w:rsid w:val="00BC5AEB"/>
    <w:rsid w:val="00BD1B89"/>
    <w:rsid w:val="00C52A7B"/>
    <w:rsid w:val="00C56BAF"/>
    <w:rsid w:val="00C6238F"/>
    <w:rsid w:val="00C679AA"/>
    <w:rsid w:val="00C75972"/>
    <w:rsid w:val="00CD066B"/>
    <w:rsid w:val="00CE4FEE"/>
    <w:rsid w:val="00CF03B7"/>
    <w:rsid w:val="00D30B66"/>
    <w:rsid w:val="00DB59C3"/>
    <w:rsid w:val="00DC259A"/>
    <w:rsid w:val="00DE23E8"/>
    <w:rsid w:val="00E0044C"/>
    <w:rsid w:val="00E52377"/>
    <w:rsid w:val="00E62A4D"/>
    <w:rsid w:val="00E64E17"/>
    <w:rsid w:val="00E866C9"/>
    <w:rsid w:val="00E94169"/>
    <w:rsid w:val="00EA3D3C"/>
    <w:rsid w:val="00EC090A"/>
    <w:rsid w:val="00ED20B5"/>
    <w:rsid w:val="00F46900"/>
    <w:rsid w:val="00F61D89"/>
    <w:rsid w:val="00FD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ing@med.uni-marburg.d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9A3AE7F-EBD1-41D5-81FA-BB0B4EB0F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8</Pages>
  <Words>976</Words>
  <Characters>6156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Pollmann</dc:creator>
  <cp:lastModifiedBy>Pollmann, Robert [UMR]</cp:lastModifiedBy>
  <cp:revision>3</cp:revision>
  <cp:lastPrinted>2018-09-14T19:33:00Z</cp:lastPrinted>
  <dcterms:created xsi:type="dcterms:W3CDTF">2019-06-05T13:16:00Z</dcterms:created>
  <dcterms:modified xsi:type="dcterms:W3CDTF">2019-06-05T13:34:00Z</dcterms:modified>
</cp:coreProperties>
</file>