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510" w:rsidRPr="00B3700D" w:rsidRDefault="00B3700D" w:rsidP="00B3700D">
      <w:pPr>
        <w:spacing w:line="240" w:lineRule="auto"/>
        <w:rPr>
          <w:rFonts w:ascii="Times New Roman" w:hAnsi="Times New Roman" w:cs="Times New Roman"/>
          <w:sz w:val="24"/>
        </w:rPr>
      </w:pPr>
      <w:r w:rsidRPr="00B3700D">
        <w:rPr>
          <w:rFonts w:ascii="Times New Roman" w:hAnsi="Times New Roman" w:cs="Times New Roman"/>
          <w:noProof/>
          <w:sz w:val="24"/>
          <w:highlight w:val="yellow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38C39C1C" wp14:editId="4348A14F">
            <wp:simplePos x="0" y="0"/>
            <wp:positionH relativeFrom="column">
              <wp:posOffset>-62865</wp:posOffset>
            </wp:positionH>
            <wp:positionV relativeFrom="paragraph">
              <wp:posOffset>262255</wp:posOffset>
            </wp:positionV>
            <wp:extent cx="5991225" cy="3579495"/>
            <wp:effectExtent l="0" t="0" r="9525" b="190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510" w:rsidRDefault="00DD0510" w:rsidP="00DD051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0200D4" w:rsidRDefault="00DD0510" w:rsidP="00DD0510">
      <w:pPr>
        <w:spacing w:line="240" w:lineRule="auto"/>
        <w:rPr>
          <w:rFonts w:ascii="Times New Roman" w:hAnsi="Times New Roman" w:cs="Times New Roman"/>
          <w:sz w:val="24"/>
        </w:rPr>
      </w:pPr>
      <w:r w:rsidRPr="00DD0510">
        <w:rPr>
          <w:rFonts w:ascii="Times New Roman" w:hAnsi="Times New Roman" w:cs="Times New Roman"/>
          <w:b/>
          <w:sz w:val="24"/>
        </w:rPr>
        <w:t xml:space="preserve">Supplementary </w:t>
      </w:r>
      <w:r w:rsidR="000200D4" w:rsidRPr="00DD0510">
        <w:rPr>
          <w:rFonts w:ascii="Times New Roman" w:hAnsi="Times New Roman" w:cs="Times New Roman"/>
          <w:b/>
          <w:sz w:val="24"/>
        </w:rPr>
        <w:t>Figure 1</w:t>
      </w:r>
      <w:r w:rsidRPr="00DD0510">
        <w:rPr>
          <w:rFonts w:ascii="Times New Roman" w:hAnsi="Times New Roman" w:cs="Times New Roman"/>
          <w:b/>
          <w:sz w:val="24"/>
        </w:rPr>
        <w:t>.</w:t>
      </w:r>
      <w:r w:rsidR="000200D4" w:rsidRPr="00DD0510">
        <w:rPr>
          <w:rFonts w:ascii="Times New Roman" w:hAnsi="Times New Roman" w:cs="Times New Roman"/>
          <w:sz w:val="24"/>
        </w:rPr>
        <w:t xml:space="preserve"> On the left: outflow for each ROI in the alpha band, in OFF. On the right: same representation in ON. Regions showing a strong tendency</w:t>
      </w:r>
      <w:r w:rsidR="00CB1240">
        <w:rPr>
          <w:rFonts w:ascii="Times New Roman" w:hAnsi="Times New Roman" w:cs="Times New Roman"/>
          <w:sz w:val="24"/>
        </w:rPr>
        <w:t xml:space="preserve"> </w:t>
      </w:r>
      <w:r w:rsidR="00CB1240">
        <w:rPr>
          <w:rFonts w:ascii="Times New Roman" w:hAnsi="Times New Roman" w:cs="Times New Roman"/>
          <w:sz w:val="24"/>
        </w:rPr>
        <w:t>(p&lt;0.06)</w:t>
      </w:r>
      <w:r w:rsidR="000200D4" w:rsidRPr="00DD0510">
        <w:rPr>
          <w:rFonts w:ascii="Times New Roman" w:hAnsi="Times New Roman" w:cs="Times New Roman"/>
          <w:sz w:val="24"/>
        </w:rPr>
        <w:t xml:space="preserve"> to change their outflow in ON vs. OFF are: posterior cingulate, left amygdala and hippocampus, right anterior cingulate, right lingual gyrus.</w:t>
      </w:r>
    </w:p>
    <w:p w:rsidR="00DD0510" w:rsidRDefault="00DD0510" w:rsidP="00DD0510">
      <w:pPr>
        <w:spacing w:line="240" w:lineRule="auto"/>
        <w:rPr>
          <w:rFonts w:ascii="Times New Roman" w:hAnsi="Times New Roman" w:cs="Times New Roman"/>
          <w:sz w:val="24"/>
        </w:rPr>
      </w:pPr>
    </w:p>
    <w:p w:rsidR="00DD0510" w:rsidRDefault="00DD0510" w:rsidP="00DD0510">
      <w:pPr>
        <w:spacing w:line="240" w:lineRule="auto"/>
        <w:rPr>
          <w:rFonts w:ascii="Times New Roman" w:hAnsi="Times New Roman" w:cs="Times New Roman"/>
          <w:sz w:val="24"/>
        </w:rPr>
      </w:pPr>
    </w:p>
    <w:p w:rsidR="00DD0510" w:rsidRPr="00DD0510" w:rsidRDefault="00DD0510" w:rsidP="00DD0510">
      <w:pPr>
        <w:spacing w:line="240" w:lineRule="auto"/>
        <w:rPr>
          <w:rFonts w:ascii="Times New Roman" w:hAnsi="Times New Roman" w:cs="Times New Roman"/>
          <w:sz w:val="24"/>
        </w:rPr>
      </w:pPr>
    </w:p>
    <w:p w:rsidR="000200D4" w:rsidRDefault="000200D4">
      <w:r>
        <w:rPr>
          <w:noProof/>
          <w:lang w:val="it-IT" w:eastAsia="it-IT"/>
        </w:rPr>
        <w:lastRenderedPageBreak/>
        <w:drawing>
          <wp:inline distT="0" distB="0" distL="0" distR="0">
            <wp:extent cx="5991225" cy="3842131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84" cy="38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0" w:rsidRDefault="00DD0510" w:rsidP="00DD051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0200D4" w:rsidRDefault="00DD0510" w:rsidP="00DD0510">
      <w:pPr>
        <w:spacing w:line="240" w:lineRule="auto"/>
        <w:rPr>
          <w:rFonts w:ascii="Times New Roman" w:hAnsi="Times New Roman" w:cs="Times New Roman"/>
          <w:sz w:val="24"/>
        </w:rPr>
      </w:pPr>
      <w:r w:rsidRPr="00DD0510">
        <w:rPr>
          <w:rFonts w:ascii="Times New Roman" w:hAnsi="Times New Roman" w:cs="Times New Roman"/>
          <w:b/>
          <w:sz w:val="24"/>
        </w:rPr>
        <w:t xml:space="preserve">Supplementary </w:t>
      </w:r>
      <w:r w:rsidR="000200D4" w:rsidRPr="00DD0510">
        <w:rPr>
          <w:rFonts w:ascii="Times New Roman" w:hAnsi="Times New Roman" w:cs="Times New Roman"/>
          <w:b/>
          <w:sz w:val="24"/>
        </w:rPr>
        <w:t>Figure 2</w:t>
      </w:r>
      <w:r w:rsidRPr="00DD0510">
        <w:rPr>
          <w:rFonts w:ascii="Times New Roman" w:hAnsi="Times New Roman" w:cs="Times New Roman"/>
          <w:b/>
          <w:sz w:val="24"/>
        </w:rPr>
        <w:t>.</w:t>
      </w:r>
      <w:r w:rsidR="000200D4" w:rsidRPr="00DD0510">
        <w:rPr>
          <w:rFonts w:ascii="Times New Roman" w:hAnsi="Times New Roman" w:cs="Times New Roman"/>
          <w:sz w:val="24"/>
        </w:rPr>
        <w:t xml:space="preserve"> On the left: outflow for each ROI in the beta band, in OFF. On the right: same representation in ON. Regions showing a strong tendency </w:t>
      </w:r>
      <w:r w:rsidR="00CB1240">
        <w:rPr>
          <w:rFonts w:ascii="Times New Roman" w:hAnsi="Times New Roman" w:cs="Times New Roman"/>
          <w:sz w:val="24"/>
        </w:rPr>
        <w:t>(p&lt;0.06)</w:t>
      </w:r>
      <w:r w:rsidR="00CB1240">
        <w:rPr>
          <w:rFonts w:ascii="Times New Roman" w:hAnsi="Times New Roman" w:cs="Times New Roman"/>
          <w:sz w:val="24"/>
        </w:rPr>
        <w:t xml:space="preserve"> </w:t>
      </w:r>
      <w:r w:rsidR="000200D4" w:rsidRPr="00DD0510">
        <w:rPr>
          <w:rFonts w:ascii="Times New Roman" w:hAnsi="Times New Roman" w:cs="Times New Roman"/>
          <w:sz w:val="24"/>
        </w:rPr>
        <w:t>to change their outflow in ON vs. OFF are: left amygdale, bilateral hippocampi, and right anterior cingulate.</w:t>
      </w:r>
    </w:p>
    <w:p w:rsidR="00DD0510" w:rsidRDefault="00DD05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00D4" w:rsidRDefault="000200D4" w:rsidP="000200D4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390565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0" w:rsidRDefault="00DD0510" w:rsidP="00DD051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0200D4" w:rsidRPr="00DD0510" w:rsidRDefault="00DD0510" w:rsidP="00DD0510">
      <w:pPr>
        <w:spacing w:line="240" w:lineRule="auto"/>
        <w:rPr>
          <w:rFonts w:ascii="Times New Roman" w:hAnsi="Times New Roman" w:cs="Times New Roman"/>
          <w:sz w:val="24"/>
        </w:rPr>
      </w:pPr>
      <w:r w:rsidRPr="00DD0510">
        <w:rPr>
          <w:rFonts w:ascii="Times New Roman" w:hAnsi="Times New Roman" w:cs="Times New Roman"/>
          <w:b/>
          <w:sz w:val="24"/>
        </w:rPr>
        <w:t xml:space="preserve">Supplementary </w:t>
      </w:r>
      <w:r w:rsidR="000200D4" w:rsidRPr="00DD0510">
        <w:rPr>
          <w:rFonts w:ascii="Times New Roman" w:hAnsi="Times New Roman" w:cs="Times New Roman"/>
          <w:b/>
          <w:sz w:val="24"/>
        </w:rPr>
        <w:t>Figure</w:t>
      </w:r>
      <w:r w:rsidRPr="00DD0510">
        <w:rPr>
          <w:rFonts w:ascii="Times New Roman" w:hAnsi="Times New Roman" w:cs="Times New Roman"/>
          <w:b/>
          <w:sz w:val="24"/>
        </w:rPr>
        <w:t xml:space="preserve"> 3.</w:t>
      </w:r>
      <w:r w:rsidR="000200D4" w:rsidRPr="00DD0510">
        <w:rPr>
          <w:rFonts w:ascii="Times New Roman" w:hAnsi="Times New Roman" w:cs="Times New Roman"/>
          <w:sz w:val="24"/>
        </w:rPr>
        <w:t xml:space="preserve"> On the left: outflow for each ROI in the theta band, in OFF. On the right: same representation in ON. Regions showing a strong tendency </w:t>
      </w:r>
      <w:r w:rsidR="00CB1240">
        <w:rPr>
          <w:rFonts w:ascii="Times New Roman" w:hAnsi="Times New Roman" w:cs="Times New Roman"/>
          <w:sz w:val="24"/>
        </w:rPr>
        <w:t xml:space="preserve">(p&lt;0.06) </w:t>
      </w:r>
      <w:r w:rsidR="000200D4" w:rsidRPr="00DD0510">
        <w:rPr>
          <w:rFonts w:ascii="Times New Roman" w:hAnsi="Times New Roman" w:cs="Times New Roman"/>
          <w:sz w:val="24"/>
        </w:rPr>
        <w:t xml:space="preserve">to change their outflow in ON vs. OFF are: posterior cingulate, left amygdale, bilateral hippocampi, and right anterior </w:t>
      </w:r>
      <w:bookmarkStart w:id="0" w:name="_GoBack"/>
      <w:bookmarkEnd w:id="0"/>
      <w:r w:rsidR="000200D4" w:rsidRPr="00DD0510">
        <w:rPr>
          <w:rFonts w:ascii="Times New Roman" w:hAnsi="Times New Roman" w:cs="Times New Roman"/>
          <w:sz w:val="24"/>
        </w:rPr>
        <w:t>cingulate.</w:t>
      </w:r>
    </w:p>
    <w:sectPr w:rsidR="000200D4" w:rsidRPr="00DD05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00D" w:rsidRDefault="00B3700D" w:rsidP="00B3700D">
      <w:pPr>
        <w:spacing w:after="0" w:line="240" w:lineRule="auto"/>
      </w:pPr>
      <w:r>
        <w:separator/>
      </w:r>
    </w:p>
  </w:endnote>
  <w:endnote w:type="continuationSeparator" w:id="0">
    <w:p w:rsidR="00B3700D" w:rsidRDefault="00B3700D" w:rsidP="00B37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00D" w:rsidRDefault="00B3700D" w:rsidP="00B3700D">
      <w:pPr>
        <w:spacing w:after="0" w:line="240" w:lineRule="auto"/>
      </w:pPr>
      <w:r>
        <w:separator/>
      </w:r>
    </w:p>
  </w:footnote>
  <w:footnote w:type="continuationSeparator" w:id="0">
    <w:p w:rsidR="00B3700D" w:rsidRDefault="00B3700D" w:rsidP="00B370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D4"/>
    <w:rsid w:val="000200D4"/>
    <w:rsid w:val="001F25C6"/>
    <w:rsid w:val="007A5954"/>
    <w:rsid w:val="00AD182B"/>
    <w:rsid w:val="00B3700D"/>
    <w:rsid w:val="00CB1240"/>
    <w:rsid w:val="00DD0510"/>
    <w:rsid w:val="00FD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00D4"/>
    <w:rPr>
      <w:rFonts w:ascii="Tahoma" w:hAnsi="Tahoma" w:cs="Tahoma"/>
      <w:sz w:val="16"/>
      <w:szCs w:val="16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B370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700D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B370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700D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00D4"/>
    <w:rPr>
      <w:rFonts w:ascii="Tahoma" w:hAnsi="Tahoma" w:cs="Tahoma"/>
      <w:sz w:val="16"/>
      <w:szCs w:val="16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B370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700D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B370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700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Evangelisti</dc:creator>
  <cp:lastModifiedBy>Stefania Evangelisti</cp:lastModifiedBy>
  <cp:revision>5</cp:revision>
  <dcterms:created xsi:type="dcterms:W3CDTF">2019-04-24T12:52:00Z</dcterms:created>
  <dcterms:modified xsi:type="dcterms:W3CDTF">2019-04-30T15:25:00Z</dcterms:modified>
</cp:coreProperties>
</file>