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8E" w:rsidRPr="002E4B89" w:rsidRDefault="0046438E" w:rsidP="0046438E">
      <w:pPr>
        <w:spacing w:line="480" w:lineRule="auto"/>
      </w:pPr>
      <w:bookmarkStart w:id="0" w:name="_GoBack"/>
      <w:r w:rsidRPr="002E4B89">
        <w:t>Supplementary Table</w:t>
      </w:r>
      <w:bookmarkEnd w:id="0"/>
      <w:r w:rsidRPr="002E4B89">
        <w:t xml:space="preserve"> 1. The social demographic and drug-use characteristics of the all participants.</w:t>
      </w:r>
    </w:p>
    <w:tbl>
      <w:tblPr>
        <w:tblW w:w="55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4"/>
        <w:gridCol w:w="1721"/>
        <w:gridCol w:w="1721"/>
        <w:gridCol w:w="1721"/>
      </w:tblGrid>
      <w:tr w:rsidR="0046438E" w:rsidRPr="002E4B89" w:rsidTr="008B755C">
        <w:trPr>
          <w:trHeight w:val="349"/>
        </w:trPr>
        <w:tc>
          <w:tcPr>
            <w:tcW w:w="21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6438E" w:rsidRPr="002E4B89" w:rsidRDefault="0046438E" w:rsidP="008B755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94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6438E" w:rsidRPr="002E4B89" w:rsidRDefault="0046438E" w:rsidP="008B755C">
            <w:pPr>
              <w:spacing w:line="480" w:lineRule="auto"/>
              <w:jc w:val="center"/>
              <w:rPr>
                <w:sz w:val="22"/>
              </w:rPr>
            </w:pPr>
            <w:r w:rsidRPr="002E4B89">
              <w:rPr>
                <w:rFonts w:hint="eastAsia"/>
                <w:sz w:val="22"/>
              </w:rPr>
              <w:t>Total</w:t>
            </w:r>
          </w:p>
          <w:p w:rsidR="0046438E" w:rsidRPr="002E4B89" w:rsidRDefault="0046438E" w:rsidP="008B755C">
            <w:pPr>
              <w:spacing w:line="480" w:lineRule="auto"/>
              <w:jc w:val="center"/>
              <w:rPr>
                <w:sz w:val="22"/>
              </w:rPr>
            </w:pPr>
            <w:r w:rsidRPr="002E4B89">
              <w:rPr>
                <w:sz w:val="22"/>
              </w:rPr>
              <w:t>n= 429, (100%)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6438E" w:rsidRPr="002E4B89" w:rsidRDefault="0046438E" w:rsidP="008B755C">
            <w:pPr>
              <w:spacing w:line="480" w:lineRule="auto"/>
              <w:jc w:val="center"/>
              <w:rPr>
                <w:sz w:val="22"/>
              </w:rPr>
            </w:pPr>
            <w:r w:rsidRPr="002E4B89">
              <w:rPr>
                <w:sz w:val="22"/>
              </w:rPr>
              <w:t>follow-up data matched</w:t>
            </w:r>
          </w:p>
          <w:p w:rsidR="0046438E" w:rsidRPr="002E4B89" w:rsidRDefault="0046438E" w:rsidP="008B755C">
            <w:pPr>
              <w:spacing w:line="480" w:lineRule="auto"/>
              <w:jc w:val="center"/>
              <w:rPr>
                <w:sz w:val="22"/>
              </w:rPr>
            </w:pPr>
            <w:r w:rsidRPr="002E4B89">
              <w:rPr>
                <w:sz w:val="22"/>
              </w:rPr>
              <w:t>n= 232, (54.1%)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6438E" w:rsidRPr="002E4B89" w:rsidRDefault="0046438E" w:rsidP="008B755C">
            <w:pPr>
              <w:spacing w:line="480" w:lineRule="auto"/>
              <w:jc w:val="center"/>
              <w:rPr>
                <w:sz w:val="22"/>
              </w:rPr>
            </w:pPr>
            <w:r w:rsidRPr="002E4B89">
              <w:rPr>
                <w:sz w:val="22"/>
              </w:rPr>
              <w:t>follow-up data unmatched</w:t>
            </w:r>
          </w:p>
          <w:p w:rsidR="0046438E" w:rsidRPr="002E4B89" w:rsidRDefault="0046438E" w:rsidP="008B755C">
            <w:pPr>
              <w:spacing w:line="480" w:lineRule="auto"/>
              <w:jc w:val="center"/>
              <w:rPr>
                <w:sz w:val="22"/>
              </w:rPr>
            </w:pPr>
            <w:r w:rsidRPr="002E4B89">
              <w:rPr>
                <w:sz w:val="22"/>
              </w:rPr>
              <w:t>n= 197, (45.9%)</w:t>
            </w:r>
          </w:p>
        </w:tc>
      </w:tr>
      <w:tr w:rsidR="0046438E" w:rsidRPr="002E4B89" w:rsidTr="008B755C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Demographic characteristics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 xml:space="preserve">Age, years (Mean, </w:t>
            </w:r>
            <w:proofErr w:type="spellStart"/>
            <w:r w:rsidRPr="002E4B89">
              <w:rPr>
                <w:sz w:val="22"/>
              </w:rPr>
              <w:t>std</w:t>
            </w:r>
            <w:proofErr w:type="spellEnd"/>
            <w:r w:rsidRPr="002E4B89">
              <w:rPr>
                <w:sz w:val="22"/>
              </w:rPr>
              <w:t>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35.29, (8.32)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35.62, (8.24)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34.91, (8.41)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Gender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Male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288/422, (68.2%)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146/227, (64.3%)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142/195, (72.8%)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Female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134/422, (31.8%)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81/227, (35.7%)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53/195, (27.2%)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Ethnicity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Han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417/428, (97.4%)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225/231, (97.4%)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192/197, (97.5%)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Others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11/428, (2.6%)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6/231, (2.6%)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5/197, (2.5%)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Employment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Employed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225/424, (53.1%)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117/230, (50.9%)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108/194, (55.7%)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Unemployed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199/424, (46.9%)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113/230, (49.1%)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86/194, (44.3%)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Currently married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Yes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169/426, (39.7%)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88/229, (38.4%)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81/197, (41.1%)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No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257/426, (60.3%)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141/229, (61.6%)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116/197, (58.9%)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Accommodation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Live with parents or children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156/425, (36.7%)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98/229, (42.8%)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58/196, (29.6%)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Live alone or with others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269/425, (63.3%)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131/229, (57.2%)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138/196, (70.4%)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Education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lastRenderedPageBreak/>
              <w:t>Less than high school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275/426, (64.6%)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152/229, (66.4%)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123/197, (62.4%)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F0525E">
              <w:rPr>
                <w:sz w:val="22"/>
              </w:rPr>
              <w:t>High</w:t>
            </w:r>
            <w:r w:rsidRPr="002E4B89">
              <w:rPr>
                <w:sz w:val="22"/>
              </w:rPr>
              <w:t xml:space="preserve"> school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121/426, (28.4%)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65/229, (28.4%)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56/197, (28.4%)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F0525E">
              <w:rPr>
                <w:sz w:val="22"/>
              </w:rPr>
              <w:t>More</w:t>
            </w:r>
            <w:r w:rsidRPr="002E4B89">
              <w:rPr>
                <w:sz w:val="22"/>
              </w:rPr>
              <w:t xml:space="preserve"> than high school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30/426, (7%)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12/229, (5.2%)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18/197, (9.1%)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 xml:space="preserve">Education experience, years (Mean, </w:t>
            </w:r>
            <w:proofErr w:type="spellStart"/>
            <w:r w:rsidRPr="002E4B89">
              <w:rPr>
                <w:sz w:val="22"/>
              </w:rPr>
              <w:t>std</w:t>
            </w:r>
            <w:proofErr w:type="spellEnd"/>
            <w:r w:rsidRPr="002E4B89">
              <w:rPr>
                <w:sz w:val="22"/>
              </w:rPr>
              <w:t>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9.44, (2.38)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9.48, (2.14)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9.4, (2.64)</w:t>
            </w:r>
          </w:p>
        </w:tc>
      </w:tr>
      <w:tr w:rsidR="0046438E" w:rsidRPr="002E4B89" w:rsidTr="008B755C">
        <w:trPr>
          <w:trHeight w:val="2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color w:val="000000"/>
                <w:sz w:val="22"/>
              </w:rPr>
            </w:pPr>
            <w:r w:rsidRPr="002E4B89">
              <w:rPr>
                <w:color w:val="000000"/>
                <w:sz w:val="22"/>
              </w:rPr>
              <w:t>Drug use history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 xml:space="preserve">Use history, years (Mean, </w:t>
            </w:r>
            <w:proofErr w:type="spellStart"/>
            <w:r w:rsidRPr="002E4B89">
              <w:rPr>
                <w:sz w:val="22"/>
              </w:rPr>
              <w:t>std</w:t>
            </w:r>
            <w:proofErr w:type="spellEnd"/>
            <w:r w:rsidRPr="002E4B89">
              <w:rPr>
                <w:sz w:val="22"/>
              </w:rPr>
              <w:t>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3.14, (2.64)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2.91, (2.62)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3.41, (2.65)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 xml:space="preserve">Onset age, years (Mean, </w:t>
            </w:r>
            <w:proofErr w:type="spellStart"/>
            <w:r w:rsidRPr="002E4B89">
              <w:rPr>
                <w:sz w:val="22"/>
              </w:rPr>
              <w:t>std</w:t>
            </w:r>
            <w:proofErr w:type="spellEnd"/>
            <w:r w:rsidRPr="002E4B89">
              <w:rPr>
                <w:sz w:val="22"/>
              </w:rPr>
              <w:t>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32.11, (8.68)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32.75, (8.75)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31.34, (8.55)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 xml:space="preserve">30 Days frequency, times (Mean, </w:t>
            </w:r>
            <w:proofErr w:type="spellStart"/>
            <w:r w:rsidRPr="002E4B89">
              <w:rPr>
                <w:sz w:val="22"/>
              </w:rPr>
              <w:t>std</w:t>
            </w:r>
            <w:proofErr w:type="spellEnd"/>
            <w:r w:rsidRPr="002E4B89">
              <w:rPr>
                <w:sz w:val="22"/>
              </w:rPr>
              <w:t>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15.01, (11.98)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13.85, (12.04)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16.35, (11.79)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Opioid use history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Yes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178/388, (45.9%)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89/203, (43.8%)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89/185, (48.1%)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No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210/388, (54.1%)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114/203, (56.2%)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96/185, (51.9%)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Marijuana use history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Yes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98/429, (22.8%)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55/232, (23.7%)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43/197, (21.8%)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No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331/429, (77.2%)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177/232, (76.3%)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154/197, (78.2%)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Use with partner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Yes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88/421, (20.9%)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45/229, (19.7%)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43/192, (22.4%)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No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333/421, (79.1%)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184/229, (80.3%)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149/192, (77.6%)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Alcohol use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Yes (n, 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130/388, (33.5%)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74/203, (36.5%)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56/185, (30.3%)</w:t>
            </w:r>
          </w:p>
        </w:tc>
      </w:tr>
      <w:tr w:rsidR="0046438E" w:rsidRPr="002E4B89" w:rsidTr="008B755C">
        <w:trPr>
          <w:trHeight w:val="270"/>
        </w:trPr>
        <w:tc>
          <w:tcPr>
            <w:tcW w:w="217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>No (n, %)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258/388, (66.5%)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129/203, (63.5%)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438E" w:rsidRPr="002E4B89" w:rsidRDefault="0046438E" w:rsidP="008B755C">
            <w:pPr>
              <w:spacing w:line="480" w:lineRule="auto"/>
              <w:rPr>
                <w:sz w:val="22"/>
              </w:rPr>
            </w:pPr>
            <w:r w:rsidRPr="002E4B89">
              <w:rPr>
                <w:rFonts w:hint="eastAsia"/>
              </w:rPr>
              <w:t>129/185, (69.7%)</w:t>
            </w:r>
          </w:p>
        </w:tc>
      </w:tr>
      <w:tr w:rsidR="0046438E" w:rsidRPr="002E4B89" w:rsidTr="008B755C">
        <w:trPr>
          <w:trHeight w:val="27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438E" w:rsidRPr="002E4B89" w:rsidRDefault="0046438E" w:rsidP="008B755C">
            <w:pPr>
              <w:numPr>
                <w:ilvl w:val="0"/>
                <w:numId w:val="1"/>
              </w:numPr>
              <w:spacing w:line="480" w:lineRule="auto"/>
              <w:rPr>
                <w:sz w:val="22"/>
              </w:rPr>
            </w:pPr>
            <w:r w:rsidRPr="002E4B89">
              <w:rPr>
                <w:sz w:val="22"/>
              </w:rPr>
              <w:t xml:space="preserve">Regularly drink more than 1 year before compulsory </w:t>
            </w:r>
            <w:r w:rsidRPr="002E4B89">
              <w:t>rehabilitation</w:t>
            </w:r>
          </w:p>
        </w:tc>
      </w:tr>
    </w:tbl>
    <w:p w:rsidR="0046438E" w:rsidRPr="002E4B89" w:rsidRDefault="0046438E" w:rsidP="0046438E"/>
    <w:p w:rsidR="00B06C29" w:rsidRPr="0046438E" w:rsidRDefault="00B06C29"/>
    <w:sectPr w:rsidR="00B06C29" w:rsidRPr="00464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62BF"/>
    <w:multiLevelType w:val="hybridMultilevel"/>
    <w:tmpl w:val="CCC2C708"/>
    <w:lvl w:ilvl="0" w:tplc="87703F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8E"/>
    <w:rsid w:val="0046438E"/>
    <w:rsid w:val="00B0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F4B4F-4259-4551-865F-9962B30D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tanhy</dc:creator>
  <cp:keywords/>
  <dc:description/>
  <cp:lastModifiedBy>tanhy</cp:lastModifiedBy>
  <cp:revision>1</cp:revision>
  <dcterms:created xsi:type="dcterms:W3CDTF">2019-03-09T13:49:00Z</dcterms:created>
  <dcterms:modified xsi:type="dcterms:W3CDTF">2019-03-09T13:50:00Z</dcterms:modified>
</cp:coreProperties>
</file>