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08" w:rsidRPr="00B55E08" w:rsidRDefault="00B55E08" w:rsidP="00B55E08">
      <w:pPr>
        <w:spacing w:line="240" w:lineRule="auto"/>
        <w:jc w:val="center"/>
        <w:rPr>
          <w:b/>
          <w:i/>
          <w:sz w:val="32"/>
          <w:szCs w:val="32"/>
          <w:lang w:val="en-GB"/>
        </w:rPr>
      </w:pPr>
      <w:proofErr w:type="spellStart"/>
      <w:r w:rsidRPr="00B55E08">
        <w:rPr>
          <w:b/>
          <w:i/>
          <w:sz w:val="32"/>
          <w:szCs w:val="32"/>
        </w:rPr>
        <w:t>Supplementary</w:t>
      </w:r>
      <w:proofErr w:type="spellEnd"/>
      <w:r w:rsidRPr="00B55E08">
        <w:rPr>
          <w:b/>
          <w:i/>
          <w:sz w:val="32"/>
          <w:szCs w:val="32"/>
        </w:rPr>
        <w:t xml:space="preserve"> </w:t>
      </w:r>
      <w:proofErr w:type="spellStart"/>
      <w:r w:rsidRPr="00B55E08">
        <w:rPr>
          <w:b/>
          <w:i/>
          <w:sz w:val="32"/>
          <w:szCs w:val="32"/>
        </w:rPr>
        <w:t>Material</w:t>
      </w:r>
      <w:proofErr w:type="spellEnd"/>
    </w:p>
    <w:p w:rsidR="00B55E08" w:rsidRPr="00B55E08" w:rsidRDefault="00B55E08" w:rsidP="00475637">
      <w:pPr>
        <w:spacing w:line="240" w:lineRule="auto"/>
        <w:rPr>
          <w:b/>
          <w:sz w:val="24"/>
          <w:lang w:val="en-GB"/>
        </w:rPr>
      </w:pPr>
      <w:r w:rsidRPr="00B55E08">
        <w:rPr>
          <w:b/>
          <w:sz w:val="24"/>
          <w:lang w:val="en-GB"/>
        </w:rPr>
        <w:t>1</w:t>
      </w:r>
      <w:r w:rsidRPr="00B55E08">
        <w:rPr>
          <w:b/>
          <w:sz w:val="24"/>
          <w:lang w:val="en-GB"/>
        </w:rPr>
        <w:tab/>
      </w:r>
      <w:proofErr w:type="spellStart"/>
      <w:r w:rsidRPr="00B55E08">
        <w:rPr>
          <w:b/>
          <w:sz w:val="24"/>
          <w:lang w:val="en-GB"/>
        </w:rPr>
        <w:t>Supplemetary</w:t>
      </w:r>
      <w:proofErr w:type="spellEnd"/>
      <w:r w:rsidRPr="00B55E08">
        <w:rPr>
          <w:b/>
          <w:sz w:val="24"/>
          <w:lang w:val="en-GB"/>
        </w:rPr>
        <w:t xml:space="preserve"> Tables</w:t>
      </w:r>
    </w:p>
    <w:p w:rsidR="004B39AF" w:rsidRPr="00475637" w:rsidRDefault="00E97F83" w:rsidP="00475637">
      <w:pPr>
        <w:spacing w:line="240" w:lineRule="auto"/>
        <w:rPr>
          <w:sz w:val="24"/>
          <w:lang w:val="en-GB"/>
        </w:rPr>
      </w:pPr>
      <w:r w:rsidRPr="00475637">
        <w:rPr>
          <w:sz w:val="24"/>
          <w:lang w:val="en-GB"/>
        </w:rPr>
        <w:t xml:space="preserve">Tables listing wavenumber </w:t>
      </w:r>
      <w:r w:rsidRPr="00AB6A00">
        <w:rPr>
          <w:sz w:val="24"/>
          <w:lang w:val="en-GB"/>
        </w:rPr>
        <w:t xml:space="preserve">positions </w:t>
      </w:r>
      <w:r w:rsidR="005D4539" w:rsidRPr="00AB6A00">
        <w:rPr>
          <w:sz w:val="24"/>
          <w:lang w:val="en-GB"/>
        </w:rPr>
        <w:t>(cm</w:t>
      </w:r>
      <w:r w:rsidR="00D671E5">
        <w:rPr>
          <w:sz w:val="24"/>
          <w:vertAlign w:val="superscript"/>
          <w:lang w:val="en-GB"/>
        </w:rPr>
        <w:t>-</w:t>
      </w:r>
      <w:r w:rsidR="005D4539" w:rsidRPr="00AB6A00">
        <w:rPr>
          <w:sz w:val="24"/>
          <w:vertAlign w:val="superscript"/>
          <w:lang w:val="en-GB"/>
        </w:rPr>
        <w:t>1</w:t>
      </w:r>
      <w:r w:rsidR="005D4539" w:rsidRPr="00AB6A00">
        <w:rPr>
          <w:sz w:val="24"/>
          <w:lang w:val="en-GB"/>
        </w:rPr>
        <w:t xml:space="preserve">) </w:t>
      </w:r>
      <w:r w:rsidRPr="00AB6A00">
        <w:rPr>
          <w:sz w:val="24"/>
          <w:lang w:val="en-GB"/>
        </w:rPr>
        <w:t xml:space="preserve">as </w:t>
      </w:r>
      <w:r w:rsidRPr="00475637">
        <w:rPr>
          <w:sz w:val="24"/>
          <w:lang w:val="en-GB"/>
        </w:rPr>
        <w:t xml:space="preserve">well as standard deviations (each band position was calculated as an average of </w:t>
      </w:r>
      <w:r w:rsidR="004B39AF" w:rsidRPr="00475637">
        <w:rPr>
          <w:sz w:val="24"/>
          <w:lang w:val="en-GB"/>
        </w:rPr>
        <w:t>five</w:t>
      </w:r>
      <w:r w:rsidRPr="00475637">
        <w:rPr>
          <w:sz w:val="24"/>
          <w:lang w:val="en-GB"/>
        </w:rPr>
        <w:t xml:space="preserve"> measurements) of the three characteristic Raman bands of detected carotenoid pigments.</w:t>
      </w:r>
      <w:r w:rsidR="00221A6D" w:rsidRPr="00475637">
        <w:rPr>
          <w:sz w:val="24"/>
          <w:lang w:val="en-GB"/>
        </w:rPr>
        <w:t xml:space="preserve"> The tables contain all the data, as was collected using four instruments </w:t>
      </w:r>
      <w:r w:rsidR="006F79CD" w:rsidRPr="00475637">
        <w:rPr>
          <w:sz w:val="24"/>
          <w:lang w:val="en-GB"/>
        </w:rPr>
        <w:t xml:space="preserve">analysing </w:t>
      </w:r>
      <w:r w:rsidR="00221A6D" w:rsidRPr="00475637">
        <w:rPr>
          <w:sz w:val="24"/>
          <w:lang w:val="en-GB"/>
        </w:rPr>
        <w:t>eight microorganisms, each of them prepared</w:t>
      </w:r>
      <w:bookmarkStart w:id="0" w:name="_GoBack"/>
      <w:bookmarkEnd w:id="0"/>
      <w:r w:rsidR="00221A6D" w:rsidRPr="00475637">
        <w:rPr>
          <w:sz w:val="24"/>
          <w:lang w:val="en-GB"/>
        </w:rPr>
        <w:t xml:space="preserve"> </w:t>
      </w:r>
      <w:r w:rsidR="006F79CD" w:rsidRPr="00475637">
        <w:rPr>
          <w:sz w:val="24"/>
          <w:lang w:val="en-GB"/>
        </w:rPr>
        <w:t>in four different types of samples.</w:t>
      </w:r>
      <w:r w:rsidR="004B39AF" w:rsidRPr="00475637">
        <w:rPr>
          <w:sz w:val="24"/>
          <w:lang w:val="en-GB"/>
        </w:rPr>
        <w:t xml:space="preserve"> An x denotes a band was not detected.</w:t>
      </w: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C15936" w:rsidRPr="00B55E08" w:rsidTr="00C15936">
        <w:tc>
          <w:tcPr>
            <w:tcW w:w="2221" w:type="dxa"/>
            <w:shd w:val="clear" w:color="auto" w:fill="auto"/>
          </w:tcPr>
          <w:p w:rsidR="00C15936" w:rsidRPr="00B55E08" w:rsidRDefault="00C15936" w:rsidP="00C15936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Halobacterium</w:t>
            </w:r>
            <w:proofErr w:type="spellEnd"/>
            <w:r w:rsidRPr="00B55E08">
              <w:rPr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="00F050F4" w:rsidRPr="00F050F4">
              <w:rPr>
                <w:b/>
                <w:i/>
                <w:iCs/>
                <w:sz w:val="17"/>
                <w:szCs w:val="17"/>
                <w:lang w:val="en-GB"/>
              </w:rPr>
              <w:t>salinarum</w:t>
            </w:r>
            <w:proofErr w:type="spellEnd"/>
            <w:r w:rsidR="00F050F4">
              <w:rPr>
                <w:b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C15936" w:rsidRPr="00B55E08" w:rsidRDefault="00254F63" w:rsidP="00C15936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15936" w:rsidRPr="00B55E08" w:rsidRDefault="00C15936" w:rsidP="00C15936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C15936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C15936" w:rsidRPr="00B55E08" w:rsidRDefault="00C15936" w:rsidP="00C15936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C15936" w:rsidRPr="00B55E08" w:rsidRDefault="00254F63" w:rsidP="00C15936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C15936" w:rsidRPr="00B55E08" w:rsidRDefault="00C15936" w:rsidP="00C15936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1505.2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0.08</w:t>
            </w:r>
          </w:p>
        </w:tc>
      </w:tr>
      <w:tr w:rsidR="00C15936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9B5401" w:rsidP="00C1593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C1593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C1593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C1593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C1593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C1593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1505.1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C1593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0.35</w:t>
            </w:r>
          </w:p>
        </w:tc>
      </w:tr>
      <w:tr w:rsidR="00C15936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B3694F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</w:tr>
      <w:tr w:rsidR="00C15936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C15936" w:rsidRPr="00B55E08" w:rsidRDefault="009B5401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43</w:t>
            </w:r>
          </w:p>
        </w:tc>
        <w:tc>
          <w:tcPr>
            <w:tcW w:w="1219" w:type="dxa"/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57</w:t>
            </w:r>
          </w:p>
        </w:tc>
        <w:tc>
          <w:tcPr>
            <w:tcW w:w="1219" w:type="dxa"/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C15936" w:rsidRPr="00B55E08" w:rsidRDefault="00C1593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31</w:t>
            </w:r>
          </w:p>
        </w:tc>
      </w:tr>
    </w:tbl>
    <w:p w:rsidR="00AA3563" w:rsidRPr="00B55E08" w:rsidRDefault="00AA3563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Haloarcula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1000.1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1505.8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0.23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999.4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1505.1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0.35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</w:tr>
      <w:tr w:rsidR="009B5401" w:rsidRPr="00B55E08" w:rsidTr="00B55E08"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26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15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22</w:t>
            </w:r>
          </w:p>
        </w:tc>
      </w:tr>
    </w:tbl>
    <w:p w:rsidR="00C15936" w:rsidRPr="00B55E08" w:rsidRDefault="00C15936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Halorubrum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sodomense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999.1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1505.2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0.14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1150.5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0.99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1.07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1505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</w:tr>
      <w:tr w:rsidR="009B5401" w:rsidRPr="00B55E08" w:rsidTr="00B55E08"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38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16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42</w:t>
            </w:r>
          </w:p>
        </w:tc>
      </w:tr>
    </w:tbl>
    <w:p w:rsidR="00AF25A3" w:rsidRPr="00B55E08" w:rsidRDefault="00AF25A3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Salinibacter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ruber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1000.8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1152.7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1509.6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0.14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1001.0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1153.7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1510.5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0.12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</w:tr>
      <w:tr w:rsidR="009B5401" w:rsidRPr="00B55E08" w:rsidTr="00B55E08"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30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23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15</w:t>
            </w:r>
          </w:p>
        </w:tc>
      </w:tr>
    </w:tbl>
    <w:p w:rsidR="00AF25A3" w:rsidRPr="00B55E08" w:rsidRDefault="00AF25A3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Ectothiorhodosphira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1001.2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0.33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8E530E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B3694F" w:rsidP="008E530E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8E530E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9B5401" w:rsidRPr="00B55E08" w:rsidTr="00B55E08"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13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26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14</w:t>
            </w:r>
          </w:p>
        </w:tc>
      </w:tr>
    </w:tbl>
    <w:p w:rsidR="00AF25A3" w:rsidRPr="00B55E08" w:rsidRDefault="00AF25A3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Dunaliella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parva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1004.1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1.02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1154.8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0.32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1004.4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1154.9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1521.6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0.19</w:t>
            </w:r>
          </w:p>
        </w:tc>
      </w:tr>
      <w:tr w:rsidR="008E530E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B3694F" w:rsidP="008E530E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8E530E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8E530E" w:rsidRPr="00B55E08" w:rsidTr="00B55E08">
        <w:tc>
          <w:tcPr>
            <w:tcW w:w="2221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9E7039" w:rsidRPr="00B55E08" w:rsidRDefault="009E7039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Micrococcus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luteus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1003.6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1155.2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0.34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1005.3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1154.9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1526.8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0.27</w:t>
            </w:r>
          </w:p>
        </w:tc>
      </w:tr>
      <w:tr w:rsidR="008E530E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B3694F" w:rsidP="008E530E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8E530E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9B5401" w:rsidRPr="00B55E08" w:rsidTr="00B55E08"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13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34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25</w:t>
            </w:r>
          </w:p>
        </w:tc>
      </w:tr>
    </w:tbl>
    <w:p w:rsidR="009E7039" w:rsidRPr="00B55E08" w:rsidRDefault="009E7039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Corynebacterium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glutamicum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1004.8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1156.1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0.5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1006.3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0.59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1523.1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0.88</w:t>
            </w:r>
          </w:p>
        </w:tc>
      </w:tr>
      <w:tr w:rsidR="008E530E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B3694F" w:rsidP="008E530E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8E530E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8E530E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1522?</w:t>
            </w:r>
          </w:p>
        </w:tc>
        <w:tc>
          <w:tcPr>
            <w:tcW w:w="1219" w:type="dxa"/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3D3313" w:rsidRPr="00B55E08" w:rsidRDefault="003D3313">
      <w:pPr>
        <w:rPr>
          <w:lang w:val="en-GB"/>
        </w:rPr>
      </w:pPr>
    </w:p>
    <w:p w:rsidR="00563C3A" w:rsidRPr="00B55E08" w:rsidRDefault="003D3313">
      <w:pPr>
        <w:rPr>
          <w:b/>
          <w:sz w:val="24"/>
          <w:lang w:val="en-GB"/>
        </w:rPr>
      </w:pPr>
      <w:r w:rsidRPr="00B55E08">
        <w:rPr>
          <w:b/>
          <w:sz w:val="24"/>
          <w:lang w:val="en-GB"/>
        </w:rPr>
        <w:t xml:space="preserve">Tables for </w:t>
      </w:r>
      <w:proofErr w:type="spellStart"/>
      <w:r w:rsidRPr="00B55E08">
        <w:rPr>
          <w:b/>
          <w:sz w:val="24"/>
          <w:lang w:val="en-GB"/>
        </w:rPr>
        <w:t>RaPort</w:t>
      </w:r>
      <w:proofErr w:type="spellEnd"/>
      <w:r w:rsidR="00FB224A" w:rsidRPr="00B55E08">
        <w:rPr>
          <w:b/>
          <w:sz w:val="24"/>
          <w:lang w:val="en-GB"/>
        </w:rPr>
        <w:t xml:space="preserve"> (532 nm)</w:t>
      </w:r>
    </w:p>
    <w:p w:rsidR="00475637" w:rsidRPr="00B55E08" w:rsidRDefault="00475637">
      <w:pPr>
        <w:rPr>
          <w:b/>
          <w:sz w:val="24"/>
          <w:lang w:val="en-GB"/>
        </w:rPr>
      </w:pPr>
    </w:p>
    <w:p w:rsidR="00475637" w:rsidRPr="00B55E08" w:rsidRDefault="00475637">
      <w:pPr>
        <w:rPr>
          <w:b/>
          <w:sz w:val="24"/>
          <w:lang w:val="en-GB"/>
        </w:rPr>
      </w:pPr>
    </w:p>
    <w:p w:rsidR="00475637" w:rsidRPr="00B55E08" w:rsidRDefault="00475637">
      <w:pPr>
        <w:rPr>
          <w:b/>
          <w:sz w:val="24"/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223795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254F63" w:rsidRPr="00B55E08" w:rsidRDefault="00F050F4" w:rsidP="00254F63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Halobacterium</w:t>
            </w:r>
            <w:proofErr w:type="spellEnd"/>
            <w:r w:rsidRPr="00B55E08">
              <w:rPr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050F4">
              <w:rPr>
                <w:b/>
                <w:i/>
                <w:iCs/>
                <w:sz w:val="17"/>
                <w:szCs w:val="17"/>
                <w:lang w:val="en-GB"/>
              </w:rPr>
              <w:t>salinarum</w:t>
            </w:r>
            <w:proofErr w:type="spellEnd"/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223795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998.0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0.07</w:t>
            </w:r>
          </w:p>
        </w:tc>
      </w:tr>
      <w:tr w:rsidR="00563C3A" w:rsidRPr="00B55E08" w:rsidTr="00223795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</w:tr>
      <w:tr w:rsidR="00563C3A" w:rsidRPr="00B55E08" w:rsidTr="00223795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B3694F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563C3A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</w:tr>
      <w:tr w:rsidR="00563C3A" w:rsidRPr="00B55E08" w:rsidTr="00223795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48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13</w:t>
            </w:r>
          </w:p>
        </w:tc>
      </w:tr>
    </w:tbl>
    <w:p w:rsidR="00563C3A" w:rsidRPr="00B55E08" w:rsidRDefault="00563C3A" w:rsidP="00563C3A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Haloarcula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998.8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0.58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1506.4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0.05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13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B3694F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563C3A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</w:tr>
      <w:tr w:rsidR="00563C3A" w:rsidRPr="00B55E08" w:rsidTr="00B55E08">
        <w:tc>
          <w:tcPr>
            <w:tcW w:w="2221" w:type="dxa"/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04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07</w:t>
            </w:r>
          </w:p>
        </w:tc>
      </w:tr>
    </w:tbl>
    <w:p w:rsidR="00563C3A" w:rsidRPr="00B55E08" w:rsidRDefault="00563C3A" w:rsidP="00563C3A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Halorubrum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sodomense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997.8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0.04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27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B3694F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563C3A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</w:tr>
      <w:tr w:rsidR="00563C3A" w:rsidRPr="00B55E08" w:rsidTr="00B55E08">
        <w:tc>
          <w:tcPr>
            <w:tcW w:w="2221" w:type="dxa"/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42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00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9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</w:tr>
    </w:tbl>
    <w:p w:rsidR="00563C3A" w:rsidRPr="00B55E08" w:rsidRDefault="00563C3A" w:rsidP="00563C3A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Salinibacter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ruber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1000.3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1152.3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0.07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04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B3694F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563C3A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</w:tr>
      <w:tr w:rsidR="00563C3A" w:rsidRPr="00B55E08" w:rsidTr="00B55E08">
        <w:tc>
          <w:tcPr>
            <w:tcW w:w="2221" w:type="dxa"/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27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08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</w:tr>
    </w:tbl>
    <w:p w:rsidR="00563C3A" w:rsidRPr="00B55E08" w:rsidRDefault="00563C3A" w:rsidP="00563C3A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Ectothiorhodosphira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999.8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0.19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43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B3694F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563C3A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563C3A" w:rsidRPr="00B55E08" w:rsidTr="00B55E08">
        <w:tc>
          <w:tcPr>
            <w:tcW w:w="2221" w:type="dxa"/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46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08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:rsidR="00563C3A" w:rsidRPr="00B55E08" w:rsidRDefault="00592A57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39</w:t>
            </w:r>
          </w:p>
        </w:tc>
      </w:tr>
    </w:tbl>
    <w:p w:rsidR="00563C3A" w:rsidRPr="00B55E08" w:rsidRDefault="00563C3A" w:rsidP="00563C3A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Dunaliella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parva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1000.9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1.06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1153.3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1520.4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0.47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91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79</w:t>
            </w:r>
          </w:p>
        </w:tc>
      </w:tr>
      <w:tr w:rsidR="00592A57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B3694F" w:rsidP="00592A57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592A57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592A57" w:rsidRPr="00B55E08" w:rsidTr="00B55E08">
        <w:tc>
          <w:tcPr>
            <w:tcW w:w="2221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563C3A" w:rsidRPr="00B55E08" w:rsidRDefault="00563C3A" w:rsidP="00563C3A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Micrococcus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luteus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1000.4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1156.1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1524.8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1.83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1154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56</w:t>
            </w:r>
          </w:p>
        </w:tc>
      </w:tr>
      <w:tr w:rsidR="00592A57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B3694F" w:rsidP="00592A57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592A57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592A57" w:rsidRPr="00B55E08" w:rsidTr="00B55E08">
        <w:tc>
          <w:tcPr>
            <w:tcW w:w="2221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74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58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62</w:t>
            </w:r>
          </w:p>
        </w:tc>
      </w:tr>
    </w:tbl>
    <w:p w:rsidR="00563C3A" w:rsidRPr="00B55E08" w:rsidRDefault="00563C3A" w:rsidP="00563C3A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Corynebacterium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glutamicum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563C3A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D671E5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D671E5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1153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63C3A" w:rsidRPr="00B55E08" w:rsidRDefault="00563C3A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59</w:t>
            </w:r>
          </w:p>
        </w:tc>
      </w:tr>
      <w:tr w:rsidR="00592A57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B3694F" w:rsidP="00592A57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592A57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592A57" w:rsidRPr="00B55E08" w:rsidTr="00B55E08">
        <w:tc>
          <w:tcPr>
            <w:tcW w:w="2221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592A57" w:rsidRPr="00B55E08" w:rsidRDefault="00592A57" w:rsidP="00592A57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563C3A" w:rsidRPr="00B55E08" w:rsidRDefault="00563C3A" w:rsidP="00563C3A">
      <w:pPr>
        <w:rPr>
          <w:lang w:val="en-GB"/>
        </w:rPr>
      </w:pPr>
    </w:p>
    <w:p w:rsidR="003B1E0F" w:rsidRPr="00B55E08" w:rsidRDefault="00563C3A" w:rsidP="00563C3A">
      <w:pPr>
        <w:rPr>
          <w:b/>
          <w:i/>
          <w:sz w:val="14"/>
          <w:szCs w:val="17"/>
          <w:lang w:val="en-GB"/>
        </w:rPr>
      </w:pPr>
      <w:r w:rsidRPr="00B55E08">
        <w:rPr>
          <w:b/>
          <w:sz w:val="24"/>
          <w:lang w:val="en-GB"/>
        </w:rPr>
        <w:t xml:space="preserve">Tables for </w:t>
      </w:r>
      <w:r w:rsidR="00FB224A" w:rsidRPr="00B55E08">
        <w:rPr>
          <w:b/>
          <w:sz w:val="24"/>
          <w:lang w:val="en-GB"/>
        </w:rPr>
        <w:t>First Guard (532 nm)</w:t>
      </w:r>
      <w:r w:rsidR="003B1E0F" w:rsidRPr="00B55E08">
        <w:rPr>
          <w:b/>
          <w:i/>
          <w:sz w:val="14"/>
          <w:szCs w:val="17"/>
          <w:lang w:val="en-GB"/>
        </w:rPr>
        <w:br w:type="page"/>
      </w: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F050F4" w:rsidP="00254F63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lastRenderedPageBreak/>
              <w:t>Halobacterium</w:t>
            </w:r>
            <w:proofErr w:type="spellEnd"/>
            <w:r w:rsidRPr="00B55E08">
              <w:rPr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050F4">
              <w:rPr>
                <w:b/>
                <w:i/>
                <w:iCs/>
                <w:sz w:val="17"/>
                <w:szCs w:val="17"/>
                <w:lang w:val="en-GB"/>
              </w:rPr>
              <w:t>salinarum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998.7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1506.6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0.48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63</w:t>
            </w:r>
          </w:p>
        </w:tc>
      </w:tr>
      <w:tr w:rsidR="003B1E0F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B3694F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3B1E0F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1150.6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0,3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1506,3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0,37</w:t>
            </w:r>
          </w:p>
        </w:tc>
      </w:tr>
      <w:tr w:rsidR="003B1E0F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46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38</w:t>
            </w:r>
          </w:p>
        </w:tc>
      </w:tr>
    </w:tbl>
    <w:p w:rsidR="003B1E0F" w:rsidRPr="00B55E08" w:rsidRDefault="003B1E0F" w:rsidP="003B1E0F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Haloarcula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998.0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0.32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52</w:t>
            </w:r>
          </w:p>
        </w:tc>
      </w:tr>
      <w:tr w:rsidR="003B1E0F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B3694F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3B1E0F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1149,2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0,08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1506,6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0,1</w:t>
            </w:r>
          </w:p>
        </w:tc>
      </w:tr>
      <w:tr w:rsidR="003B1E0F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53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52</w:t>
            </w:r>
          </w:p>
        </w:tc>
      </w:tr>
    </w:tbl>
    <w:p w:rsidR="003B1E0F" w:rsidRPr="00B55E08" w:rsidRDefault="003B1E0F" w:rsidP="003B1E0F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Halorubrum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sodomense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997.9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1505.8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0.19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64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B3694F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3B1E0F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1149,1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0,23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1502,2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0,43</w:t>
            </w:r>
          </w:p>
        </w:tc>
      </w:tr>
      <w:tr w:rsidR="003B1E0F" w:rsidRPr="00B55E08" w:rsidTr="00B55E08">
        <w:tc>
          <w:tcPr>
            <w:tcW w:w="2221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44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1149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05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37</w:t>
            </w:r>
          </w:p>
        </w:tc>
      </w:tr>
    </w:tbl>
    <w:p w:rsidR="003B1E0F" w:rsidRPr="00B55E08" w:rsidRDefault="003B1E0F" w:rsidP="003B1E0F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Salinibacter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ruber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1000.7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1153.8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0.07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1512.2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0.15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1154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12</w:t>
            </w:r>
          </w:p>
        </w:tc>
      </w:tr>
      <w:tr w:rsidR="003B1E0F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B3694F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3B1E0F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1150,6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0,06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1507,9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A41946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0,1</w:t>
            </w:r>
          </w:p>
        </w:tc>
      </w:tr>
      <w:tr w:rsidR="003B1E0F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shd w:val="clear" w:color="auto" w:fill="auto"/>
          </w:tcPr>
          <w:p w:rsidR="003B1E0F" w:rsidRPr="00B55E08" w:rsidRDefault="00D671E5" w:rsidP="003B1E0F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52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17</w:t>
            </w:r>
          </w:p>
        </w:tc>
      </w:tr>
    </w:tbl>
    <w:p w:rsidR="003B1E0F" w:rsidRPr="00B55E08" w:rsidRDefault="003B1E0F" w:rsidP="003B1E0F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Ectothiorhodosphira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A41946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B3694F" w:rsidP="00A41946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A41946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A41946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3B1E0F" w:rsidRPr="00B55E08" w:rsidRDefault="003B1E0F" w:rsidP="003B1E0F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Dunaliella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parva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A41946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B3694F" w:rsidP="00A41946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A41946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A41946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3B1E0F" w:rsidRPr="00B55E08" w:rsidRDefault="003B1E0F" w:rsidP="003B1E0F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Micrococcus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luteus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A41946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B3694F" w:rsidP="00A41946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A41946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A41946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3B1E0F" w:rsidRPr="00B55E08" w:rsidRDefault="003B1E0F" w:rsidP="003B1E0F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Corynebacterium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glutamicum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A41946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B3694F" w:rsidP="00A41946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A41946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A41946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A41946" w:rsidRPr="00B55E08" w:rsidRDefault="00A41946" w:rsidP="00A41946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3B1E0F" w:rsidRPr="00B55E08" w:rsidRDefault="003B1E0F" w:rsidP="003B1E0F">
      <w:pPr>
        <w:rPr>
          <w:lang w:val="en-GB"/>
        </w:rPr>
      </w:pPr>
    </w:p>
    <w:p w:rsidR="003B1E0F" w:rsidRPr="00B55E08" w:rsidRDefault="003B1E0F" w:rsidP="003B1E0F">
      <w:pPr>
        <w:rPr>
          <w:b/>
          <w:sz w:val="24"/>
          <w:lang w:val="en-GB"/>
        </w:rPr>
      </w:pPr>
      <w:r w:rsidRPr="00B55E08">
        <w:rPr>
          <w:b/>
          <w:sz w:val="24"/>
          <w:lang w:val="en-GB"/>
        </w:rPr>
        <w:t xml:space="preserve">Tables for </w:t>
      </w:r>
      <w:r w:rsidR="00FB224A" w:rsidRPr="00B55E08">
        <w:rPr>
          <w:b/>
          <w:sz w:val="24"/>
          <w:lang w:val="en-GB"/>
        </w:rPr>
        <w:t>Inspector Raman (785 nm)</w:t>
      </w:r>
    </w:p>
    <w:p w:rsidR="003B1E0F" w:rsidRPr="00B55E08" w:rsidRDefault="003B1E0F">
      <w:pPr>
        <w:rPr>
          <w:lang w:val="en-GB"/>
        </w:rPr>
      </w:pPr>
    </w:p>
    <w:p w:rsidR="00475637" w:rsidRPr="00B55E08" w:rsidRDefault="00475637">
      <w:pPr>
        <w:rPr>
          <w:lang w:val="en-GB"/>
        </w:rPr>
      </w:pPr>
      <w:r w:rsidRPr="00B55E08">
        <w:rPr>
          <w:lang w:val="en-GB"/>
        </w:rPr>
        <w:br w:type="page"/>
      </w: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F050F4" w:rsidP="00254F63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lastRenderedPageBreak/>
              <w:t>Halobacterium</w:t>
            </w:r>
            <w:proofErr w:type="spellEnd"/>
            <w:r w:rsidRPr="00B55E08">
              <w:rPr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050F4">
              <w:rPr>
                <w:b/>
                <w:i/>
                <w:iCs/>
                <w:sz w:val="17"/>
                <w:szCs w:val="17"/>
                <w:lang w:val="en-GB"/>
              </w:rPr>
              <w:t>salinarum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1002.8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0.64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1151.9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0.30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19</w:t>
            </w:r>
          </w:p>
        </w:tc>
      </w:tr>
      <w:tr w:rsidR="008E530E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68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17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54</w:t>
            </w:r>
          </w:p>
        </w:tc>
      </w:tr>
    </w:tbl>
    <w:p w:rsidR="003D3313" w:rsidRPr="00B55E08" w:rsidRDefault="003D3313" w:rsidP="003D3313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8E530E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Haloarcula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1002.2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0.95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1152.3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0.71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1509.0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0.47</w:t>
            </w:r>
          </w:p>
        </w:tc>
      </w:tr>
      <w:tr w:rsidR="008E530E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1001.2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1150.9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0.55</w:t>
            </w:r>
          </w:p>
        </w:tc>
      </w:tr>
      <w:tr w:rsidR="008E530E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1509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36</w:t>
            </w:r>
          </w:p>
        </w:tc>
      </w:tr>
      <w:tr w:rsidR="008E530E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68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41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1508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59</w:t>
            </w:r>
          </w:p>
        </w:tc>
      </w:tr>
    </w:tbl>
    <w:p w:rsidR="003D3313" w:rsidRPr="00B55E08" w:rsidRDefault="003D3313" w:rsidP="003D3313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Halorubrum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sodomense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1000.9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1151.4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color w:val="FF0000"/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0.32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1002.6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1153.2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0.77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AF38EB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72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1003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16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24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1505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09</w:t>
            </w:r>
          </w:p>
        </w:tc>
      </w:tr>
    </w:tbl>
    <w:p w:rsidR="003D3313" w:rsidRPr="00B55E08" w:rsidRDefault="003D3313" w:rsidP="003D3313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Salinibacter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ruber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1002.6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0.59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1154.5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1512.7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color w:val="FF0000"/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0.37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1001.9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1154.8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0.42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1153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06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21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41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1154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13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1512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30</w:t>
            </w:r>
          </w:p>
        </w:tc>
      </w:tr>
    </w:tbl>
    <w:p w:rsidR="003D3313" w:rsidRPr="00B55E08" w:rsidRDefault="003D3313" w:rsidP="003D3313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Ectothiorhodosphira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3B1E0F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B1E0F" w:rsidRPr="00B55E08" w:rsidRDefault="003B1E0F" w:rsidP="003B1E0F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</w:tbl>
    <w:p w:rsidR="003D3313" w:rsidRPr="00B55E08" w:rsidRDefault="003D3313" w:rsidP="003D3313">
      <w:pPr>
        <w:rPr>
          <w:lang w:val="en-GB"/>
        </w:rPr>
      </w:pPr>
    </w:p>
    <w:tbl>
      <w:tblPr>
        <w:tblStyle w:val="Mkatabulky"/>
        <w:tblW w:w="9537" w:type="dxa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B55E08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Dunaliella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parva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D671E5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D671E5" w:rsidP="00645960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1156.1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1524.7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color w:val="FF0000"/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0.34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1001.2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1.86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1525.6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1.08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AF38EB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1522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AF38EB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19</w:t>
            </w:r>
          </w:p>
        </w:tc>
      </w:tr>
      <w:tr w:rsidR="009B5401" w:rsidRPr="00B55E08" w:rsidTr="00B55E08"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D671E5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D671E5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–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24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1525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</w:tr>
    </w:tbl>
    <w:p w:rsidR="003D3313" w:rsidRPr="00B55E08" w:rsidRDefault="003D3313" w:rsidP="003D3313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i/>
                <w:sz w:val="17"/>
                <w:szCs w:val="17"/>
                <w:lang w:val="en-GB"/>
              </w:rPr>
            </w:pPr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Micrococcus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luteus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1004.0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0.84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1157.3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1527.7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color w:val="FF0000"/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0.42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1004.9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1.2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1157.5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0.24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1528.8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0.35</w:t>
            </w:r>
          </w:p>
        </w:tc>
      </w:tr>
      <w:tr w:rsidR="008E530E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B3694F" w:rsidP="008E530E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8E530E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E530E" w:rsidRPr="00B55E08" w:rsidRDefault="008E530E" w:rsidP="008E530E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1005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46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1157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18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1528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35</w:t>
            </w:r>
          </w:p>
        </w:tc>
      </w:tr>
    </w:tbl>
    <w:p w:rsidR="003D3313" w:rsidRPr="00B55E08" w:rsidRDefault="003D3313" w:rsidP="003D3313">
      <w:pPr>
        <w:rPr>
          <w:lang w:val="en-GB"/>
        </w:rPr>
      </w:pPr>
    </w:p>
    <w:tbl>
      <w:tblPr>
        <w:tblStyle w:val="Mkatabulky"/>
        <w:tblW w:w="953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1220"/>
        <w:gridCol w:w="1220"/>
        <w:gridCol w:w="1219"/>
        <w:gridCol w:w="1219"/>
        <w:gridCol w:w="1219"/>
        <w:gridCol w:w="1219"/>
      </w:tblGrid>
      <w:tr w:rsidR="00254F63" w:rsidRPr="00B55E08" w:rsidTr="003B1E0F">
        <w:tc>
          <w:tcPr>
            <w:tcW w:w="2221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Corynebacterium</w:t>
            </w:r>
            <w:proofErr w:type="spellEnd"/>
            <w:r w:rsidRPr="00B55E08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glutamicum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ρ(C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CH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3</w:t>
            </w:r>
            <w:r w:rsidRPr="00B55E08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sd1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2</w:t>
            </w:r>
            <w:r w:rsidRPr="00B55E08">
              <w:rPr>
                <w:b/>
                <w:sz w:val="17"/>
                <w:szCs w:val="17"/>
                <w:lang w:val="en-GB"/>
              </w:rPr>
              <w:t>(C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 w:rsidRPr="00B55E08">
              <w:rPr>
                <w:b/>
                <w:sz w:val="17"/>
                <w:szCs w:val="17"/>
                <w:lang w:val="en-GB"/>
              </w:rPr>
              <w:t>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sd2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ν</w:t>
            </w:r>
            <w:r w:rsidRPr="00B55E08">
              <w:rPr>
                <w:b/>
                <w:sz w:val="17"/>
                <w:szCs w:val="17"/>
                <w:vertAlign w:val="subscript"/>
                <w:lang w:val="en-GB"/>
              </w:rPr>
              <w:t>1</w:t>
            </w:r>
            <w:r w:rsidRPr="00B55E08">
              <w:rPr>
                <w:b/>
                <w:sz w:val="17"/>
                <w:szCs w:val="17"/>
                <w:lang w:val="en-GB"/>
              </w:rPr>
              <w:t>(C=C)</w:t>
            </w:r>
          </w:p>
        </w:tc>
        <w:tc>
          <w:tcPr>
            <w:tcW w:w="1219" w:type="dxa"/>
            <w:shd w:val="clear" w:color="auto" w:fill="auto"/>
          </w:tcPr>
          <w:p w:rsidR="00254F63" w:rsidRPr="00B55E08" w:rsidRDefault="00254F63" w:rsidP="00254F63">
            <w:pPr>
              <w:rPr>
                <w:b/>
                <w:sz w:val="17"/>
                <w:szCs w:val="17"/>
                <w:lang w:val="en-GB"/>
              </w:rPr>
            </w:pPr>
            <w:r w:rsidRPr="00B55E08">
              <w:rPr>
                <w:b/>
                <w:sz w:val="17"/>
                <w:szCs w:val="17"/>
                <w:lang w:val="en-GB"/>
              </w:rPr>
              <w:t>sd3</w:t>
            </w:r>
          </w:p>
        </w:tc>
      </w:tr>
      <w:tr w:rsidR="00025172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Wet pellets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5172" w:rsidRPr="00B55E08" w:rsidRDefault="00025172" w:rsidP="00645960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9B5401" w:rsidRPr="00B55E08" w:rsidTr="00B55E08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Lyophilized cells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1003.4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1157.1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0.19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1527.8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0.33</w:t>
            </w:r>
          </w:p>
        </w:tc>
      </w:tr>
      <w:tr w:rsidR="009B5401" w:rsidRPr="00B55E08" w:rsidTr="00B55E08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B3694F" w:rsidP="009B540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Methanol-acetone</w:t>
            </w:r>
            <w:r w:rsidR="009B5401" w:rsidRPr="00B55E08">
              <w:rPr>
                <w:sz w:val="17"/>
                <w:szCs w:val="17"/>
                <w:lang w:val="en-GB"/>
              </w:rPr>
              <w:t xml:space="preserve">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AF38EB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AF38EB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AF38EB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5401" w:rsidRPr="00B55E08" w:rsidRDefault="00315EE4" w:rsidP="00AF38EB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x</w:t>
            </w:r>
          </w:p>
        </w:tc>
      </w:tr>
      <w:tr w:rsidR="009B5401" w:rsidRPr="00E97F83" w:rsidTr="00B55E08">
        <w:tblPrEx>
          <w:shd w:val="clear" w:color="auto" w:fill="auto"/>
        </w:tblPrEx>
        <w:tc>
          <w:tcPr>
            <w:tcW w:w="2221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Bligh &amp; Dyer extract</w:t>
            </w:r>
            <w:r w:rsidR="00B24341" w:rsidRPr="00B55E08">
              <w:rPr>
                <w:sz w:val="17"/>
                <w:szCs w:val="17"/>
                <w:lang w:val="en-GB"/>
              </w:rPr>
              <w:t>s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1005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74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1156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37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1526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B5401" w:rsidRPr="00B55E08" w:rsidRDefault="009B5401" w:rsidP="009B5401">
            <w:pPr>
              <w:rPr>
                <w:sz w:val="17"/>
                <w:szCs w:val="17"/>
                <w:lang w:val="en-GB"/>
              </w:rPr>
            </w:pPr>
            <w:r w:rsidRPr="00B55E08">
              <w:rPr>
                <w:sz w:val="17"/>
                <w:szCs w:val="17"/>
                <w:lang w:val="en-GB"/>
              </w:rPr>
              <w:t>0</w:t>
            </w:r>
            <w:r w:rsidR="00315EE4" w:rsidRPr="00B55E08">
              <w:rPr>
                <w:sz w:val="17"/>
                <w:szCs w:val="17"/>
                <w:lang w:val="en-GB"/>
              </w:rPr>
              <w:t>.</w:t>
            </w:r>
            <w:r w:rsidRPr="00B55E08">
              <w:rPr>
                <w:sz w:val="17"/>
                <w:szCs w:val="17"/>
                <w:lang w:val="en-GB"/>
              </w:rPr>
              <w:t>39</w:t>
            </w:r>
          </w:p>
        </w:tc>
      </w:tr>
    </w:tbl>
    <w:p w:rsidR="003D3313" w:rsidRPr="00E97F83" w:rsidRDefault="003D3313" w:rsidP="003D3313">
      <w:pPr>
        <w:rPr>
          <w:lang w:val="en-GB"/>
        </w:rPr>
      </w:pPr>
    </w:p>
    <w:p w:rsidR="00223795" w:rsidRDefault="003D3313">
      <w:pPr>
        <w:rPr>
          <w:b/>
          <w:sz w:val="24"/>
          <w:lang w:val="en-GB"/>
        </w:rPr>
      </w:pPr>
      <w:r w:rsidRPr="00475637">
        <w:rPr>
          <w:b/>
          <w:sz w:val="24"/>
          <w:lang w:val="en-GB"/>
        </w:rPr>
        <w:t>Tables for Bravo</w:t>
      </w:r>
      <w:r w:rsidR="00FB224A" w:rsidRPr="00475637">
        <w:rPr>
          <w:b/>
          <w:sz w:val="24"/>
          <w:lang w:val="en-GB"/>
        </w:rPr>
        <w:t xml:space="preserve"> (PSSERS 785/853 nm)</w:t>
      </w:r>
    </w:p>
    <w:p w:rsidR="00223795" w:rsidRDefault="00223795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tbl>
      <w:tblPr>
        <w:tblStyle w:val="Mkatabulky"/>
        <w:tblW w:w="911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21"/>
        <w:gridCol w:w="2310"/>
        <w:gridCol w:w="2410"/>
        <w:gridCol w:w="2176"/>
      </w:tblGrid>
      <w:tr w:rsidR="00985B9C" w:rsidRPr="00E71271" w:rsidTr="00985B9C">
        <w:tc>
          <w:tcPr>
            <w:tcW w:w="2221" w:type="dxa"/>
            <w:shd w:val="clear" w:color="auto" w:fill="auto"/>
          </w:tcPr>
          <w:p w:rsidR="00985B9C" w:rsidRPr="00E71271" w:rsidRDefault="00985B9C" w:rsidP="00223795">
            <w:pPr>
              <w:rPr>
                <w:b/>
                <w:sz w:val="17"/>
                <w:szCs w:val="17"/>
                <w:lang w:val="en-GB"/>
              </w:rPr>
            </w:pPr>
            <w:r w:rsidRPr="00E71271">
              <w:rPr>
                <w:b/>
                <w:sz w:val="17"/>
                <w:szCs w:val="17"/>
                <w:lang w:val="en-GB"/>
              </w:rPr>
              <w:lastRenderedPageBreak/>
              <w:t>Organism</w:t>
            </w:r>
          </w:p>
          <w:p w:rsidR="00985B9C" w:rsidRPr="00E71271" w:rsidRDefault="00985B9C" w:rsidP="00223795">
            <w:pPr>
              <w:rPr>
                <w:b/>
                <w:sz w:val="17"/>
                <w:szCs w:val="17"/>
                <w:lang w:val="en-GB"/>
              </w:rPr>
            </w:pPr>
            <w:r w:rsidRPr="00E71271">
              <w:rPr>
                <w:b/>
                <w:sz w:val="17"/>
                <w:szCs w:val="17"/>
                <w:lang w:val="en-GB"/>
              </w:rPr>
              <w:t>(major carotenoid)</w:t>
            </w:r>
          </w:p>
        </w:tc>
        <w:tc>
          <w:tcPr>
            <w:tcW w:w="2310" w:type="dxa"/>
            <w:shd w:val="clear" w:color="auto" w:fill="auto"/>
          </w:tcPr>
          <w:p w:rsidR="00985B9C" w:rsidRPr="00E71271" w:rsidRDefault="00985B9C" w:rsidP="00E72B45">
            <w:pPr>
              <w:rPr>
                <w:b/>
                <w:sz w:val="17"/>
                <w:szCs w:val="17"/>
                <w:lang w:val="en-GB"/>
              </w:rPr>
            </w:pPr>
            <w:r w:rsidRPr="00E71271">
              <w:rPr>
                <w:b/>
                <w:sz w:val="17"/>
                <w:szCs w:val="17"/>
                <w:lang w:val="en-GB"/>
              </w:rPr>
              <w:t>Raman bands positions from this study</w:t>
            </w:r>
            <w:r w:rsidR="00DE74F0">
              <w:rPr>
                <w:b/>
                <w:sz w:val="17"/>
                <w:szCs w:val="17"/>
                <w:lang w:val="en-GB"/>
              </w:rPr>
              <w:t xml:space="preserve"> (cm</w:t>
            </w:r>
            <w:r w:rsidR="00E72B45">
              <w:rPr>
                <w:b/>
                <w:sz w:val="17"/>
                <w:szCs w:val="17"/>
                <w:vertAlign w:val="superscript"/>
                <w:lang w:val="en-GB"/>
              </w:rPr>
              <w:t>-</w:t>
            </w:r>
            <w:r w:rsidR="00DE74F0" w:rsidRPr="00C43B3E">
              <w:rPr>
                <w:b/>
                <w:sz w:val="17"/>
                <w:szCs w:val="17"/>
                <w:vertAlign w:val="superscript"/>
                <w:lang w:val="en-GB"/>
              </w:rPr>
              <w:t>1</w:t>
            </w:r>
            <w:r w:rsidR="00DE74F0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85B9C" w:rsidRPr="00E71271" w:rsidRDefault="00985B9C" w:rsidP="00E72B45">
            <w:pPr>
              <w:rPr>
                <w:b/>
                <w:sz w:val="17"/>
                <w:szCs w:val="17"/>
                <w:lang w:val="en-GB"/>
              </w:rPr>
            </w:pPr>
            <w:r w:rsidRPr="00E71271">
              <w:rPr>
                <w:b/>
                <w:sz w:val="17"/>
                <w:szCs w:val="17"/>
                <w:lang w:val="en-GB"/>
              </w:rPr>
              <w:t>Raman bands positions from literature</w:t>
            </w:r>
            <w:r w:rsidR="00DE74F0">
              <w:rPr>
                <w:b/>
                <w:sz w:val="17"/>
                <w:szCs w:val="17"/>
                <w:lang w:val="en-GB"/>
              </w:rPr>
              <w:t xml:space="preserve"> (cm</w:t>
            </w:r>
            <w:r w:rsidR="00E72B45">
              <w:rPr>
                <w:b/>
                <w:sz w:val="17"/>
                <w:szCs w:val="17"/>
                <w:vertAlign w:val="superscript"/>
                <w:lang w:val="en-GB"/>
              </w:rPr>
              <w:t>-</w:t>
            </w:r>
            <w:r w:rsidR="00DE74F0" w:rsidRPr="00C43B3E">
              <w:rPr>
                <w:b/>
                <w:sz w:val="17"/>
                <w:szCs w:val="17"/>
                <w:vertAlign w:val="superscript"/>
                <w:lang w:val="en-GB"/>
              </w:rPr>
              <w:t>1</w:t>
            </w:r>
            <w:r w:rsidR="00DE74F0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176" w:type="dxa"/>
          </w:tcPr>
          <w:p w:rsidR="00985B9C" w:rsidRPr="00E71271" w:rsidRDefault="00985B9C" w:rsidP="00223795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>Reference</w:t>
            </w:r>
          </w:p>
        </w:tc>
      </w:tr>
      <w:tr w:rsidR="00985B9C" w:rsidRPr="00E71271" w:rsidTr="00985B9C">
        <w:tc>
          <w:tcPr>
            <w:tcW w:w="2221" w:type="dxa"/>
            <w:shd w:val="clear" w:color="auto" w:fill="auto"/>
          </w:tcPr>
          <w:p w:rsidR="00D53420" w:rsidRPr="00E71271" w:rsidRDefault="00F050F4" w:rsidP="00F2502C">
            <w:pPr>
              <w:rPr>
                <w:b/>
                <w:sz w:val="17"/>
                <w:szCs w:val="17"/>
                <w:lang w:val="en-GB"/>
              </w:rPr>
            </w:pPr>
            <w:proofErr w:type="spellStart"/>
            <w:r w:rsidRPr="00B55E08">
              <w:rPr>
                <w:b/>
                <w:i/>
                <w:sz w:val="17"/>
                <w:szCs w:val="17"/>
                <w:lang w:val="en-GB"/>
              </w:rPr>
              <w:t>Halobacterium</w:t>
            </w:r>
            <w:proofErr w:type="spellEnd"/>
            <w:r w:rsidRPr="00B55E08">
              <w:rPr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050F4">
              <w:rPr>
                <w:b/>
                <w:i/>
                <w:iCs/>
                <w:sz w:val="17"/>
                <w:szCs w:val="17"/>
                <w:lang w:val="en-GB"/>
              </w:rPr>
              <w:t>salinarum</w:t>
            </w:r>
            <w:proofErr w:type="spellEnd"/>
            <w:r>
              <w:rPr>
                <w:b/>
                <w:sz w:val="17"/>
                <w:szCs w:val="17"/>
                <w:lang w:val="en-GB"/>
              </w:rPr>
              <w:t xml:space="preserve"> (</w:t>
            </w:r>
            <w:proofErr w:type="spellStart"/>
            <w:r>
              <w:rPr>
                <w:b/>
                <w:sz w:val="17"/>
                <w:szCs w:val="17"/>
                <w:lang w:val="en-GB"/>
              </w:rPr>
              <w:t>bacterioruberin</w:t>
            </w:r>
            <w:proofErr w:type="spellEnd"/>
            <w:r w:rsidR="00985B9C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985B9C" w:rsidRPr="00E71271" w:rsidRDefault="00985B9C" w:rsidP="00223795">
            <w:pPr>
              <w:rPr>
                <w:sz w:val="17"/>
                <w:szCs w:val="17"/>
                <w:lang w:val="en-GB"/>
              </w:rPr>
            </w:pPr>
            <w:r w:rsidRPr="00E71271">
              <w:rPr>
                <w:sz w:val="17"/>
                <w:szCs w:val="17"/>
                <w:lang w:val="en-GB"/>
              </w:rPr>
              <w:t>1505, 1150, 999</w:t>
            </w:r>
          </w:p>
        </w:tc>
        <w:tc>
          <w:tcPr>
            <w:tcW w:w="2410" w:type="dxa"/>
            <w:shd w:val="clear" w:color="auto" w:fill="auto"/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1505, 1150, 1000</w:t>
            </w:r>
          </w:p>
        </w:tc>
        <w:tc>
          <w:tcPr>
            <w:tcW w:w="2176" w:type="dxa"/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proofErr w:type="spellStart"/>
            <w:r>
              <w:rPr>
                <w:sz w:val="17"/>
                <w:szCs w:val="17"/>
                <w:lang w:val="en-GB"/>
              </w:rPr>
              <w:t>Jehlička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et al., 2013a</w:t>
            </w:r>
          </w:p>
        </w:tc>
      </w:tr>
      <w:tr w:rsidR="00985B9C" w:rsidRPr="00E71271" w:rsidTr="00985B9C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Haloarcula</w:t>
            </w:r>
            <w:proofErr w:type="spellEnd"/>
            <w:r w:rsidRPr="00E71271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</w:p>
          <w:p w:rsidR="00D53420" w:rsidRPr="00E71271" w:rsidRDefault="00F050F4" w:rsidP="00223795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>(</w:t>
            </w:r>
            <w:proofErr w:type="spellStart"/>
            <w:r>
              <w:rPr>
                <w:b/>
                <w:sz w:val="17"/>
                <w:szCs w:val="17"/>
                <w:lang w:val="en-GB"/>
              </w:rPr>
              <w:t>bacterioruberin</w:t>
            </w:r>
            <w:proofErr w:type="spellEnd"/>
            <w:r w:rsidR="00985B9C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sz w:val="17"/>
                <w:szCs w:val="17"/>
                <w:lang w:val="en-GB"/>
              </w:rPr>
            </w:pPr>
            <w:r w:rsidRPr="00E71271">
              <w:rPr>
                <w:sz w:val="17"/>
                <w:szCs w:val="17"/>
                <w:lang w:val="en-GB"/>
              </w:rPr>
              <w:t>1506, 1150, 999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1509, 1155, 1002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Oren et al., 2018</w:t>
            </w:r>
          </w:p>
        </w:tc>
      </w:tr>
      <w:tr w:rsidR="00985B9C" w:rsidRPr="00E71271" w:rsidTr="00985B9C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Halorubrum</w:t>
            </w:r>
            <w:proofErr w:type="spellEnd"/>
            <w:r w:rsidRPr="00E71271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sodomense</w:t>
            </w:r>
            <w:proofErr w:type="spellEnd"/>
          </w:p>
          <w:p w:rsidR="00D53420" w:rsidRPr="00E71271" w:rsidRDefault="00F050F4" w:rsidP="00223795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>(</w:t>
            </w:r>
            <w:proofErr w:type="spellStart"/>
            <w:r>
              <w:rPr>
                <w:b/>
                <w:sz w:val="17"/>
                <w:szCs w:val="17"/>
                <w:lang w:val="en-GB"/>
              </w:rPr>
              <w:t>bacterioruberin</w:t>
            </w:r>
            <w:proofErr w:type="spellEnd"/>
            <w:r w:rsidR="00985B9C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F050F4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1506, 1150, 1000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1506, 1152, 1001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proofErr w:type="spellStart"/>
            <w:r>
              <w:rPr>
                <w:sz w:val="17"/>
                <w:szCs w:val="17"/>
                <w:lang w:val="en-GB"/>
              </w:rPr>
              <w:t>Jehlička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et al., 2013a</w:t>
            </w:r>
          </w:p>
        </w:tc>
      </w:tr>
      <w:tr w:rsidR="00985B9C" w:rsidRPr="00E71271" w:rsidTr="00985B9C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Salinibacter</w:t>
            </w:r>
            <w:proofErr w:type="spellEnd"/>
            <w:r w:rsidRPr="00E71271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ruber</w:t>
            </w:r>
            <w:proofErr w:type="spellEnd"/>
          </w:p>
          <w:p w:rsidR="00D53420" w:rsidRPr="00D53420" w:rsidRDefault="00F050F4" w:rsidP="00223795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>(</w:t>
            </w:r>
            <w:proofErr w:type="spellStart"/>
            <w:r>
              <w:rPr>
                <w:b/>
                <w:sz w:val="17"/>
                <w:szCs w:val="17"/>
                <w:lang w:val="en-GB"/>
              </w:rPr>
              <w:t>salinixanthin</w:t>
            </w:r>
            <w:proofErr w:type="spellEnd"/>
            <w:r w:rsidR="00985B9C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1511, 1154, 1001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0D715C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1512, 1155, 1003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proofErr w:type="spellStart"/>
            <w:r>
              <w:rPr>
                <w:sz w:val="17"/>
                <w:szCs w:val="17"/>
                <w:lang w:val="en-GB"/>
              </w:rPr>
              <w:t>Jehlička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et al., 2013a</w:t>
            </w:r>
          </w:p>
        </w:tc>
      </w:tr>
      <w:tr w:rsidR="00985B9C" w:rsidRPr="00E71271" w:rsidTr="00985B9C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Ectothiorhodosphira</w:t>
            </w:r>
            <w:proofErr w:type="spellEnd"/>
            <w:r w:rsidRPr="00E71271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marismortui</w:t>
            </w:r>
            <w:proofErr w:type="spellEnd"/>
            <w:r>
              <w:rPr>
                <w:b/>
                <w:i/>
                <w:sz w:val="17"/>
                <w:szCs w:val="17"/>
                <w:lang w:val="en-GB"/>
              </w:rPr>
              <w:t>*</w:t>
            </w:r>
          </w:p>
          <w:p w:rsidR="00985B9C" w:rsidRPr="00E71271" w:rsidRDefault="00C73196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>(</w:t>
            </w:r>
            <w:proofErr w:type="spellStart"/>
            <w:r>
              <w:rPr>
                <w:b/>
                <w:sz w:val="17"/>
                <w:szCs w:val="17"/>
                <w:lang w:val="en-GB"/>
              </w:rPr>
              <w:t>spirilloxanthin</w:t>
            </w:r>
            <w:proofErr w:type="spellEnd"/>
            <w:r w:rsidR="00985B9C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1509, 1150, 1001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1510, 1151, 1004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85B9C" w:rsidRPr="00E71271" w:rsidRDefault="00DE74F0" w:rsidP="00223795">
            <w:pPr>
              <w:rPr>
                <w:sz w:val="17"/>
                <w:szCs w:val="17"/>
                <w:lang w:val="en-GB"/>
              </w:rPr>
            </w:pPr>
            <w:proofErr w:type="spellStart"/>
            <w:r>
              <w:rPr>
                <w:sz w:val="17"/>
                <w:szCs w:val="17"/>
                <w:lang w:val="en-GB"/>
              </w:rPr>
              <w:t>Jehlička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and Oren, 2013</w:t>
            </w:r>
          </w:p>
        </w:tc>
      </w:tr>
      <w:tr w:rsidR="00985B9C" w:rsidRPr="00E71271" w:rsidTr="00985B9C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Dunaliella</w:t>
            </w:r>
            <w:proofErr w:type="spellEnd"/>
            <w:r w:rsidRPr="00E71271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parva</w:t>
            </w:r>
            <w:proofErr w:type="spellEnd"/>
          </w:p>
          <w:p w:rsidR="00985B9C" w:rsidRPr="00E71271" w:rsidRDefault="00F050F4" w:rsidP="00C73196">
            <w:pPr>
              <w:rPr>
                <w:b/>
                <w:i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>(</w:t>
            </w:r>
            <w:r w:rsidR="00C73196">
              <w:rPr>
                <w:b/>
                <w:sz w:val="17"/>
                <w:szCs w:val="17"/>
                <w:lang w:val="en-GB"/>
              </w:rPr>
              <w:t>β</w:t>
            </w:r>
            <w:r w:rsidR="00D671E5">
              <w:rPr>
                <w:b/>
                <w:sz w:val="17"/>
                <w:szCs w:val="17"/>
                <w:lang w:val="en-GB"/>
              </w:rPr>
              <w:t>–</w:t>
            </w:r>
            <w:r>
              <w:rPr>
                <w:b/>
                <w:sz w:val="17"/>
                <w:szCs w:val="17"/>
                <w:lang w:val="en-GB"/>
              </w:rPr>
              <w:t>carotene</w:t>
            </w:r>
            <w:r w:rsidR="00985B9C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1522, 1155, 1004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0A0C6B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1525, 1157, 1005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85B9C" w:rsidRPr="00E71271" w:rsidRDefault="000A0C6B" w:rsidP="00223795">
            <w:pPr>
              <w:rPr>
                <w:sz w:val="17"/>
                <w:szCs w:val="17"/>
                <w:lang w:val="en-GB"/>
              </w:rPr>
            </w:pPr>
            <w:proofErr w:type="spellStart"/>
            <w:r>
              <w:rPr>
                <w:sz w:val="17"/>
                <w:szCs w:val="17"/>
                <w:lang w:val="en-GB"/>
              </w:rPr>
              <w:t>Jehlička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et al., 2014a</w:t>
            </w:r>
          </w:p>
        </w:tc>
      </w:tr>
      <w:tr w:rsidR="00985B9C" w:rsidRPr="00E71271" w:rsidTr="00985B9C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r w:rsidRPr="00E71271">
              <w:rPr>
                <w:b/>
                <w:i/>
                <w:sz w:val="17"/>
                <w:szCs w:val="17"/>
                <w:lang w:val="en-GB"/>
              </w:rPr>
              <w:t xml:space="preserve">Micrococcus </w:t>
            </w: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luteus</w:t>
            </w:r>
            <w:proofErr w:type="spellEnd"/>
          </w:p>
          <w:p w:rsidR="00985B9C" w:rsidRPr="00E71271" w:rsidRDefault="00C73196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>(</w:t>
            </w:r>
            <w:proofErr w:type="spellStart"/>
            <w:r>
              <w:rPr>
                <w:b/>
                <w:sz w:val="17"/>
                <w:szCs w:val="17"/>
                <w:lang w:val="en-GB"/>
              </w:rPr>
              <w:t>sarcinaxanthin</w:t>
            </w:r>
            <w:proofErr w:type="spellEnd"/>
            <w:r w:rsidR="00985B9C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E7127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1527, 1156, 1005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0A0C6B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1529, 1156, 1005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85B9C" w:rsidRPr="00E71271" w:rsidRDefault="000A0C6B" w:rsidP="00223795">
            <w:pPr>
              <w:rPr>
                <w:sz w:val="17"/>
                <w:szCs w:val="17"/>
                <w:lang w:val="en-GB"/>
              </w:rPr>
            </w:pPr>
            <w:proofErr w:type="spellStart"/>
            <w:r>
              <w:rPr>
                <w:sz w:val="17"/>
                <w:szCs w:val="17"/>
                <w:lang w:val="en-GB"/>
              </w:rPr>
              <w:t>Jehlička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et al., 2014a</w:t>
            </w:r>
          </w:p>
        </w:tc>
      </w:tr>
      <w:tr w:rsidR="00985B9C" w:rsidRPr="00E71271" w:rsidTr="00985B9C">
        <w:tblPrEx>
          <w:shd w:val="clear" w:color="auto" w:fill="auto"/>
        </w:tblPrEx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Corynebacterium</w:t>
            </w:r>
            <w:proofErr w:type="spellEnd"/>
            <w:r w:rsidRPr="00E71271">
              <w:rPr>
                <w:b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71271">
              <w:rPr>
                <w:b/>
                <w:i/>
                <w:sz w:val="17"/>
                <w:szCs w:val="17"/>
                <w:lang w:val="en-GB"/>
              </w:rPr>
              <w:t>glutamicum</w:t>
            </w:r>
            <w:proofErr w:type="spellEnd"/>
          </w:p>
          <w:p w:rsidR="00985B9C" w:rsidRPr="00E71271" w:rsidRDefault="00C73196" w:rsidP="00223795">
            <w:pPr>
              <w:rPr>
                <w:b/>
                <w:i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>(</w:t>
            </w:r>
            <w:proofErr w:type="spellStart"/>
            <w:r>
              <w:rPr>
                <w:b/>
                <w:sz w:val="17"/>
                <w:szCs w:val="17"/>
                <w:lang w:val="en-GB"/>
              </w:rPr>
              <w:t>decaprenoxanthin</w:t>
            </w:r>
            <w:proofErr w:type="spellEnd"/>
            <w:r w:rsidR="00985B9C">
              <w:rPr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985B9C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1523, 1156, 1006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5B9C" w:rsidRPr="00E71271" w:rsidRDefault="0018218E" w:rsidP="00223795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1522, 1157, 1005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85B9C" w:rsidRPr="00E71271" w:rsidRDefault="00B1062B" w:rsidP="00223795">
            <w:pPr>
              <w:rPr>
                <w:sz w:val="17"/>
                <w:szCs w:val="17"/>
                <w:lang w:val="en-GB"/>
              </w:rPr>
            </w:pPr>
            <w:proofErr w:type="spellStart"/>
            <w:r>
              <w:rPr>
                <w:sz w:val="17"/>
                <w:szCs w:val="17"/>
                <w:lang w:val="en-GB"/>
              </w:rPr>
              <w:t>Jehlička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(unpublished materials)</w:t>
            </w:r>
          </w:p>
        </w:tc>
      </w:tr>
      <w:tr w:rsidR="00985B9C" w:rsidRPr="00E71271" w:rsidTr="00985B9C">
        <w:tblPrEx>
          <w:shd w:val="clear" w:color="auto" w:fill="auto"/>
        </w:tblPrEx>
        <w:tc>
          <w:tcPr>
            <w:tcW w:w="6941" w:type="dxa"/>
            <w:gridSpan w:val="3"/>
            <w:shd w:val="clear" w:color="auto" w:fill="auto"/>
          </w:tcPr>
          <w:p w:rsidR="00985B9C" w:rsidRPr="00E71271" w:rsidRDefault="00985B9C" w:rsidP="00223795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* </w:t>
            </w:r>
            <w:r w:rsidRPr="00661F37">
              <w:rPr>
                <w:bCs/>
                <w:sz w:val="17"/>
                <w:szCs w:val="17"/>
                <w:lang w:val="en-GB"/>
              </w:rPr>
              <w:t>values taken from the wet pellets sample type</w:t>
            </w:r>
          </w:p>
        </w:tc>
        <w:tc>
          <w:tcPr>
            <w:tcW w:w="2176" w:type="dxa"/>
          </w:tcPr>
          <w:p w:rsidR="00985B9C" w:rsidRDefault="00985B9C" w:rsidP="00223795">
            <w:pPr>
              <w:rPr>
                <w:b/>
                <w:sz w:val="17"/>
                <w:szCs w:val="17"/>
                <w:lang w:val="en-GB"/>
              </w:rPr>
            </w:pPr>
          </w:p>
        </w:tc>
      </w:tr>
    </w:tbl>
    <w:p w:rsidR="00223795" w:rsidRDefault="00223795">
      <w:pPr>
        <w:rPr>
          <w:b/>
          <w:sz w:val="24"/>
          <w:lang w:val="en-GB"/>
        </w:rPr>
      </w:pPr>
    </w:p>
    <w:p w:rsidR="003303F7" w:rsidRDefault="00223795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Comparison of Raman band positions for major carotenoids detected in this study</w:t>
      </w:r>
      <w:r w:rsidR="00745907">
        <w:rPr>
          <w:b/>
          <w:sz w:val="24"/>
          <w:lang w:val="en-GB"/>
        </w:rPr>
        <w:t xml:space="preserve"> (instrument </w:t>
      </w:r>
      <w:proofErr w:type="spellStart"/>
      <w:r w:rsidR="00745907">
        <w:rPr>
          <w:b/>
          <w:sz w:val="24"/>
          <w:lang w:val="en-GB"/>
        </w:rPr>
        <w:t>RaPort</w:t>
      </w:r>
      <w:proofErr w:type="spellEnd"/>
      <w:r w:rsidR="00745907">
        <w:rPr>
          <w:b/>
          <w:sz w:val="24"/>
          <w:lang w:val="en-GB"/>
        </w:rPr>
        <w:t xml:space="preserve"> 532 nm, sample type lyophilized cultures)</w:t>
      </w:r>
      <w:r>
        <w:rPr>
          <w:b/>
          <w:sz w:val="24"/>
          <w:lang w:val="en-GB"/>
        </w:rPr>
        <w:t xml:space="preserve"> and references in literature</w:t>
      </w:r>
    </w:p>
    <w:p w:rsidR="00C73196" w:rsidRDefault="00C73196">
      <w:pPr>
        <w:rPr>
          <w:b/>
          <w:sz w:val="24"/>
          <w:lang w:val="en-GB"/>
        </w:rPr>
      </w:pPr>
    </w:p>
    <w:p w:rsidR="00671878" w:rsidRDefault="00671878" w:rsidP="00C73196">
      <w:pPr>
        <w:rPr>
          <w:b/>
          <w:sz w:val="24"/>
          <w:lang w:val="en-GB"/>
        </w:rPr>
      </w:pPr>
    </w:p>
    <w:p w:rsidR="00BF7DAF" w:rsidRPr="00BF7DAF" w:rsidRDefault="00BF7DAF" w:rsidP="00BF7DAF">
      <w:pPr>
        <w:rPr>
          <w:b/>
          <w:sz w:val="24"/>
          <w:lang w:val="en-GB"/>
        </w:rPr>
      </w:pPr>
    </w:p>
    <w:p w:rsidR="00BF7DAF" w:rsidRPr="00BF7DAF" w:rsidRDefault="00BF7DAF" w:rsidP="00BF7DAF">
      <w:pPr>
        <w:rPr>
          <w:b/>
          <w:sz w:val="24"/>
          <w:lang w:val="en-GB"/>
        </w:rPr>
      </w:pPr>
    </w:p>
    <w:sectPr w:rsidR="00BF7DAF" w:rsidRPr="00BF7DAF" w:rsidSect="002237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6"/>
    <w:rsid w:val="00025172"/>
    <w:rsid w:val="000A0C6B"/>
    <w:rsid w:val="000D715C"/>
    <w:rsid w:val="0018218E"/>
    <w:rsid w:val="00221A6D"/>
    <w:rsid w:val="0022257E"/>
    <w:rsid w:val="00223795"/>
    <w:rsid w:val="00254F63"/>
    <w:rsid w:val="00273999"/>
    <w:rsid w:val="002E0682"/>
    <w:rsid w:val="00311757"/>
    <w:rsid w:val="00315EE4"/>
    <w:rsid w:val="003303F7"/>
    <w:rsid w:val="003573E4"/>
    <w:rsid w:val="003B1E0F"/>
    <w:rsid w:val="003D3313"/>
    <w:rsid w:val="00475637"/>
    <w:rsid w:val="004B39AF"/>
    <w:rsid w:val="0053782D"/>
    <w:rsid w:val="00563C3A"/>
    <w:rsid w:val="00592A57"/>
    <w:rsid w:val="005A16C5"/>
    <w:rsid w:val="005D4539"/>
    <w:rsid w:val="00645960"/>
    <w:rsid w:val="00661F37"/>
    <w:rsid w:val="00671878"/>
    <w:rsid w:val="006F79CD"/>
    <w:rsid w:val="00723D42"/>
    <w:rsid w:val="00745907"/>
    <w:rsid w:val="008225DE"/>
    <w:rsid w:val="008E530E"/>
    <w:rsid w:val="00924537"/>
    <w:rsid w:val="00985B9C"/>
    <w:rsid w:val="009B3878"/>
    <w:rsid w:val="009B5401"/>
    <w:rsid w:val="009E7039"/>
    <w:rsid w:val="00A05FD8"/>
    <w:rsid w:val="00A41946"/>
    <w:rsid w:val="00AA3563"/>
    <w:rsid w:val="00AB6A00"/>
    <w:rsid w:val="00AE30F9"/>
    <w:rsid w:val="00AF25A3"/>
    <w:rsid w:val="00AF38EB"/>
    <w:rsid w:val="00B1062B"/>
    <w:rsid w:val="00B14DEF"/>
    <w:rsid w:val="00B24341"/>
    <w:rsid w:val="00B3694F"/>
    <w:rsid w:val="00B55E08"/>
    <w:rsid w:val="00BF7DAF"/>
    <w:rsid w:val="00C15936"/>
    <w:rsid w:val="00C43B3E"/>
    <w:rsid w:val="00C73196"/>
    <w:rsid w:val="00D53420"/>
    <w:rsid w:val="00D671E5"/>
    <w:rsid w:val="00D95990"/>
    <w:rsid w:val="00DE6ADD"/>
    <w:rsid w:val="00DE74F0"/>
    <w:rsid w:val="00E71271"/>
    <w:rsid w:val="00E72B45"/>
    <w:rsid w:val="00E97F83"/>
    <w:rsid w:val="00F050F4"/>
    <w:rsid w:val="00F2502C"/>
    <w:rsid w:val="00F45C4B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40F4-78DE-40B8-B7B1-389DB28C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12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3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Culka</dc:creator>
  <cp:lastModifiedBy>Adam Culka</cp:lastModifiedBy>
  <cp:revision>5</cp:revision>
  <cp:lastPrinted>2019-04-24T06:52:00Z</cp:lastPrinted>
  <dcterms:created xsi:type="dcterms:W3CDTF">2019-05-15T11:53:00Z</dcterms:created>
  <dcterms:modified xsi:type="dcterms:W3CDTF">2019-05-15T12:00:00Z</dcterms:modified>
</cp:coreProperties>
</file>