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EE" w:rsidRDefault="00D203EE" w:rsidP="00D203E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iCs/>
          <w:color w:val="0D0D0D" w:themeColor="text1" w:themeTint="F2"/>
          <w:sz w:val="32"/>
          <w:szCs w:val="32"/>
        </w:rPr>
      </w:pPr>
      <w:bookmarkStart w:id="0" w:name="_Hlk533677910"/>
      <w:r w:rsidRPr="007F36AE">
        <w:rPr>
          <w:rFonts w:asciiTheme="majorBidi" w:eastAsia="Times New Roman" w:hAnsiTheme="majorBidi" w:cstheme="majorBidi"/>
          <w:b/>
          <w:i/>
          <w:iCs/>
          <w:color w:val="0D0D0D" w:themeColor="text1" w:themeTint="F2"/>
          <w:sz w:val="32"/>
          <w:szCs w:val="32"/>
        </w:rPr>
        <w:t>In Silico</w:t>
      </w:r>
      <w:r w:rsidRPr="007F36AE">
        <w:rPr>
          <w:rFonts w:asciiTheme="majorBidi" w:eastAsia="Times New Roman" w:hAnsiTheme="majorBidi" w:cstheme="majorBidi"/>
          <w:b/>
          <w:color w:val="0D0D0D" w:themeColor="text1" w:themeTint="F2"/>
          <w:sz w:val="32"/>
          <w:szCs w:val="32"/>
        </w:rPr>
        <w:t xml:space="preserve"> prediction and validations of domains involved in </w:t>
      </w:r>
      <w:r w:rsidRPr="007F36AE">
        <w:rPr>
          <w:rFonts w:asciiTheme="majorBidi" w:eastAsia="Times New Roman" w:hAnsiTheme="majorBidi" w:cstheme="majorBidi"/>
          <w:b/>
          <w:i/>
          <w:color w:val="0D0D0D" w:themeColor="text1" w:themeTint="F2"/>
          <w:sz w:val="32"/>
          <w:szCs w:val="32"/>
        </w:rPr>
        <w:t xml:space="preserve">Gossypium </w:t>
      </w:r>
      <w:proofErr w:type="spellStart"/>
      <w:r w:rsidRPr="007F36AE">
        <w:rPr>
          <w:rFonts w:asciiTheme="majorBidi" w:eastAsia="Times New Roman" w:hAnsiTheme="majorBidi" w:cstheme="majorBidi"/>
          <w:b/>
          <w:i/>
          <w:color w:val="0D0D0D" w:themeColor="text1" w:themeTint="F2"/>
          <w:sz w:val="32"/>
          <w:szCs w:val="32"/>
        </w:rPr>
        <w:t>hirsutum</w:t>
      </w:r>
      <w:proofErr w:type="spellEnd"/>
      <w:r w:rsidRPr="007F36AE">
        <w:rPr>
          <w:rFonts w:asciiTheme="majorBidi" w:eastAsia="Times New Roman" w:hAnsiTheme="majorBidi" w:cstheme="majorBidi"/>
          <w:b/>
          <w:iCs/>
          <w:color w:val="0D0D0D" w:themeColor="text1" w:themeTint="F2"/>
          <w:sz w:val="32"/>
          <w:szCs w:val="32"/>
        </w:rPr>
        <w:t xml:space="preserve"> </w:t>
      </w:r>
      <w:r w:rsidRPr="007F36AE">
        <w:rPr>
          <w:rFonts w:asciiTheme="majorBidi" w:eastAsia="Times New Roman" w:hAnsiTheme="majorBidi" w:cstheme="majorBidi"/>
          <w:b/>
          <w:color w:val="0D0D0D" w:themeColor="text1" w:themeTint="F2"/>
          <w:sz w:val="32"/>
          <w:szCs w:val="32"/>
        </w:rPr>
        <w:t xml:space="preserve">SnRK1 protein </w:t>
      </w:r>
      <w:r w:rsidRPr="007F36AE">
        <w:rPr>
          <w:rFonts w:asciiTheme="majorBidi" w:eastAsia="Times New Roman" w:hAnsiTheme="majorBidi" w:cstheme="majorBidi"/>
          <w:b/>
          <w:iCs/>
          <w:color w:val="0D0D0D" w:themeColor="text1" w:themeTint="F2"/>
          <w:sz w:val="32"/>
          <w:szCs w:val="32"/>
        </w:rPr>
        <w:t xml:space="preserve">interaction with Cotton leaf curl Multan </w:t>
      </w:r>
      <w:proofErr w:type="spellStart"/>
      <w:r w:rsidRPr="007F36AE">
        <w:rPr>
          <w:rFonts w:asciiTheme="majorBidi" w:eastAsia="Times New Roman" w:hAnsiTheme="majorBidi" w:cstheme="majorBidi"/>
          <w:b/>
          <w:iCs/>
          <w:color w:val="0D0D0D" w:themeColor="text1" w:themeTint="F2"/>
          <w:sz w:val="32"/>
          <w:szCs w:val="32"/>
        </w:rPr>
        <w:t>betasatellite</w:t>
      </w:r>
      <w:proofErr w:type="spellEnd"/>
      <w:r w:rsidRPr="007F36AE">
        <w:rPr>
          <w:rFonts w:asciiTheme="majorBidi" w:eastAsia="Times New Roman" w:hAnsiTheme="majorBidi" w:cstheme="majorBidi"/>
          <w:b/>
          <w:iCs/>
          <w:color w:val="0D0D0D" w:themeColor="text1" w:themeTint="F2"/>
          <w:sz w:val="32"/>
          <w:szCs w:val="32"/>
        </w:rPr>
        <w:t xml:space="preserve"> encoded βC1</w:t>
      </w:r>
    </w:p>
    <w:bookmarkEnd w:id="0"/>
    <w:p w:rsidR="00D203EE" w:rsidRDefault="00D203EE" w:rsidP="00D203E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iCs/>
          <w:color w:val="0D0D0D" w:themeColor="text1" w:themeTint="F2"/>
          <w:sz w:val="32"/>
          <w:szCs w:val="32"/>
        </w:rPr>
      </w:pPr>
    </w:p>
    <w:p w:rsidR="00D203EE" w:rsidRDefault="00D203EE" w:rsidP="00D203E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iCs/>
          <w:color w:val="0D0D0D" w:themeColor="text1" w:themeTint="F2"/>
          <w:sz w:val="32"/>
          <w:szCs w:val="32"/>
        </w:rPr>
      </w:pPr>
    </w:p>
    <w:p w:rsidR="00D203EE" w:rsidRPr="007F36AE" w:rsidRDefault="00D203EE" w:rsidP="00D203E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AC75D0">
        <w:rPr>
          <w:rFonts w:ascii="Times New Roman" w:hAnsi="Times New Roman" w:cs="Times New Roman"/>
        </w:rPr>
        <w:t>Hira Kamal</w:t>
      </w:r>
      <w:r w:rsidRPr="00AC75D0">
        <w:rPr>
          <w:rFonts w:ascii="Times New Roman" w:hAnsi="Times New Roman" w:cs="Times New Roman"/>
          <w:vertAlign w:val="superscript"/>
        </w:rPr>
        <w:t>1,2,3</w:t>
      </w:r>
      <w:r w:rsidRPr="00AC75D0">
        <w:rPr>
          <w:rFonts w:ascii="Times New Roman" w:hAnsi="Times New Roman" w:cs="Times New Roman"/>
        </w:rPr>
        <w:t xml:space="preserve">, Fayyaz-ul-Amir </w:t>
      </w:r>
      <w:proofErr w:type="spellStart"/>
      <w:r w:rsidRPr="00AC75D0">
        <w:rPr>
          <w:rFonts w:ascii="Times New Roman" w:hAnsi="Times New Roman" w:cs="Times New Roman"/>
        </w:rPr>
        <w:t>Afsar</w:t>
      </w:r>
      <w:proofErr w:type="spellEnd"/>
      <w:r w:rsidRPr="00AC75D0">
        <w:rPr>
          <w:rFonts w:ascii="Times New Roman" w:hAnsi="Times New Roman" w:cs="Times New Roman"/>
        </w:rPr>
        <w:t xml:space="preserve"> Minhas</w:t>
      </w:r>
      <w:r w:rsidRPr="00AC75D0">
        <w:rPr>
          <w:rFonts w:ascii="Times New Roman" w:hAnsi="Times New Roman" w:cs="Times New Roman"/>
          <w:vertAlign w:val="superscript"/>
        </w:rPr>
        <w:t>2</w:t>
      </w:r>
      <w:r w:rsidRPr="00AC75D0">
        <w:rPr>
          <w:rFonts w:ascii="Times New Roman" w:hAnsi="Times New Roman" w:cs="Times New Roman"/>
        </w:rPr>
        <w:t>, Muhammad Farooq</w:t>
      </w:r>
      <w:r w:rsidRPr="00AC75D0">
        <w:rPr>
          <w:rFonts w:ascii="Times New Roman" w:hAnsi="Times New Roman" w:cs="Times New Roman"/>
          <w:vertAlign w:val="superscript"/>
        </w:rPr>
        <w:t>1</w:t>
      </w:r>
      <w:r w:rsidRPr="00AC75D0">
        <w:rPr>
          <w:rFonts w:ascii="Times New Roman" w:hAnsi="Times New Roman" w:cs="Times New Roman"/>
        </w:rPr>
        <w:t>, Muhammad Hamza</w:t>
      </w:r>
      <w:r w:rsidRPr="00AC75D0">
        <w:rPr>
          <w:rFonts w:ascii="Times New Roman" w:hAnsi="Times New Roman" w:cs="Times New Roman"/>
          <w:vertAlign w:val="superscript"/>
        </w:rPr>
        <w:t>1</w:t>
      </w:r>
      <w:r w:rsidRPr="00AC75D0">
        <w:rPr>
          <w:rFonts w:ascii="Times New Roman" w:hAnsi="Times New Roman" w:cs="Times New Roman"/>
        </w:rPr>
        <w:t>, Roma Mustafa</w:t>
      </w:r>
      <w:r w:rsidRPr="00AC75D0">
        <w:rPr>
          <w:rFonts w:ascii="Times New Roman" w:hAnsi="Times New Roman" w:cs="Times New Roman"/>
          <w:vertAlign w:val="superscript"/>
        </w:rPr>
        <w:t>1</w:t>
      </w:r>
      <w:r w:rsidRPr="00AC75D0">
        <w:rPr>
          <w:rFonts w:ascii="Times New Roman" w:hAnsi="Times New Roman" w:cs="Times New Roman"/>
        </w:rPr>
        <w:t xml:space="preserve">, Muhammad </w:t>
      </w:r>
      <w:proofErr w:type="spellStart"/>
      <w:r w:rsidRPr="00AC75D0">
        <w:rPr>
          <w:rFonts w:ascii="Times New Roman" w:hAnsi="Times New Roman" w:cs="Times New Roman"/>
        </w:rPr>
        <w:t>Zuhaib</w:t>
      </w:r>
      <w:proofErr w:type="spellEnd"/>
      <w:r w:rsidRPr="00AC75D0">
        <w:rPr>
          <w:rFonts w:ascii="Times New Roman" w:hAnsi="Times New Roman" w:cs="Times New Roman"/>
        </w:rPr>
        <w:t xml:space="preserve"> Khan</w:t>
      </w:r>
      <w:r w:rsidRPr="00AC75D0">
        <w:rPr>
          <w:rFonts w:ascii="Times New Roman" w:hAnsi="Times New Roman" w:cs="Times New Roman"/>
          <w:vertAlign w:val="superscript"/>
        </w:rPr>
        <w:t>1</w:t>
      </w:r>
      <w:r w:rsidRPr="00AC75D0">
        <w:rPr>
          <w:rFonts w:ascii="Times New Roman" w:hAnsi="Times New Roman" w:cs="Times New Roman"/>
        </w:rPr>
        <w:t>, Shahid Mansoor</w:t>
      </w:r>
      <w:r w:rsidRPr="00AC75D0">
        <w:rPr>
          <w:rFonts w:ascii="Times New Roman" w:hAnsi="Times New Roman" w:cs="Times New Roman"/>
          <w:vertAlign w:val="superscript"/>
        </w:rPr>
        <w:t>1</w:t>
      </w:r>
      <w:r w:rsidRPr="00AC75D0">
        <w:rPr>
          <w:rFonts w:ascii="Times New Roman" w:hAnsi="Times New Roman" w:cs="Times New Roman"/>
        </w:rPr>
        <w:t xml:space="preserve">, </w:t>
      </w:r>
      <w:proofErr w:type="spellStart"/>
      <w:r w:rsidRPr="00AC75D0">
        <w:rPr>
          <w:rFonts w:ascii="Times New Roman" w:hAnsi="Times New Roman" w:cs="Times New Roman"/>
        </w:rPr>
        <w:t>Hanu</w:t>
      </w:r>
      <w:proofErr w:type="spellEnd"/>
      <w:r w:rsidRPr="00AC75D0">
        <w:rPr>
          <w:rFonts w:ascii="Times New Roman" w:hAnsi="Times New Roman" w:cs="Times New Roman"/>
        </w:rPr>
        <w:t xml:space="preserve"> R. Pappu</w:t>
      </w:r>
      <w:r w:rsidRPr="00AC75D0">
        <w:rPr>
          <w:rFonts w:ascii="Times New Roman" w:hAnsi="Times New Roman" w:cs="Times New Roman"/>
          <w:vertAlign w:val="superscript"/>
        </w:rPr>
        <w:t>3</w:t>
      </w:r>
      <w:r w:rsidRPr="00AC75D0">
        <w:rPr>
          <w:rFonts w:ascii="Times New Roman" w:hAnsi="Times New Roman" w:cs="Times New Roman"/>
        </w:rPr>
        <w:t xml:space="preserve"> and Imran Amin</w:t>
      </w:r>
      <w:proofErr w:type="gramStart"/>
      <w:r w:rsidRPr="00AC75D0">
        <w:rPr>
          <w:rFonts w:ascii="Times New Roman" w:hAnsi="Times New Roman" w:cs="Times New Roman"/>
          <w:vertAlign w:val="superscript"/>
        </w:rPr>
        <w:t>1,*</w:t>
      </w:r>
      <w:proofErr w:type="gramEnd"/>
    </w:p>
    <w:p w:rsidR="00D203EE" w:rsidRPr="0000547D" w:rsidRDefault="00D203EE" w:rsidP="00D203EE">
      <w:pPr>
        <w:spacing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  <w:vertAlign w:val="superscript"/>
        </w:rPr>
        <w:t xml:space="preserve">1 </w:t>
      </w: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National Institute for Biotechnology and Genetic Engineering </w:t>
      </w:r>
      <w:proofErr w:type="spellStart"/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</w:rPr>
        <w:t>Jhang</w:t>
      </w:r>
      <w:proofErr w:type="spellEnd"/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road Faisalabad, Pakistan </w:t>
      </w:r>
    </w:p>
    <w:p w:rsidR="00D203EE" w:rsidRPr="0000547D" w:rsidRDefault="00D203EE" w:rsidP="00D203EE">
      <w:pPr>
        <w:spacing w:beforeLines="1" w:before="2" w:afterLines="1" w:after="2"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  <w:vertAlign w:val="superscript"/>
        </w:rPr>
        <w:t>2</w:t>
      </w: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Pakistan Institute of Engineering and Applied Sciences (PIEAS), </w:t>
      </w:r>
      <w:proofErr w:type="spellStart"/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</w:rPr>
        <w:t>Nilore</w:t>
      </w:r>
      <w:proofErr w:type="spellEnd"/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</w:rPr>
        <w:t>, Islamabad. Pakistan</w:t>
      </w:r>
    </w:p>
    <w:p w:rsidR="00D203EE" w:rsidRDefault="00D203EE" w:rsidP="00D50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  <w:vertAlign w:val="superscript"/>
        </w:rPr>
        <w:t>3</w:t>
      </w: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Department of Plant Pathology, Washington State University, Pullman, United States of America</w:t>
      </w:r>
    </w:p>
    <w:p w:rsidR="00134D9E" w:rsidRPr="0000547D" w:rsidRDefault="00134D9E" w:rsidP="00134D9E">
      <w:pPr>
        <w:spacing w:beforeLines="1" w:before="2" w:afterLines="1" w:after="2"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  <w:lang w:val="fr-FR"/>
        </w:rPr>
      </w:pP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  <w:vertAlign w:val="superscript"/>
          <w:lang w:val="fr-FR"/>
        </w:rPr>
        <w:t>*</w:t>
      </w: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  <w:lang w:val="fr-FR"/>
        </w:rPr>
        <w:t xml:space="preserve"> </w:t>
      </w:r>
      <w:r w:rsidRPr="0000547D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fr-FR"/>
        </w:rPr>
        <w:t>Correspondance</w:t>
      </w:r>
    </w:p>
    <w:p w:rsidR="00134D9E" w:rsidRPr="0000547D" w:rsidRDefault="00134D9E" w:rsidP="00134D9E">
      <w:pPr>
        <w:spacing w:beforeLines="1" w:before="2" w:afterLines="1" w:after="2"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  <w:lang w:val="fr-FR"/>
        </w:rPr>
      </w:pP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  <w:lang w:val="fr-FR"/>
        </w:rPr>
        <w:t>Imran Amin</w:t>
      </w:r>
    </w:p>
    <w:p w:rsidR="00134D9E" w:rsidRPr="0000547D" w:rsidRDefault="00134D9E" w:rsidP="00134D9E">
      <w:pPr>
        <w:spacing w:beforeLines="1" w:before="2" w:afterLines="1" w:after="2"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  <w:lang w:val="fr-FR"/>
        </w:rPr>
      </w:pPr>
      <w:r w:rsidRPr="0000547D">
        <w:rPr>
          <w:rFonts w:asciiTheme="majorBidi" w:hAnsiTheme="majorBidi" w:cstheme="majorBidi"/>
          <w:color w:val="0D0D0D" w:themeColor="text1" w:themeTint="F2"/>
          <w:sz w:val="24"/>
          <w:szCs w:val="24"/>
          <w:lang w:val="fr-FR"/>
        </w:rPr>
        <w:t xml:space="preserve">Email : imranamin1@yahoo.com </w:t>
      </w:r>
    </w:p>
    <w:p w:rsidR="00134D9E" w:rsidRDefault="00134D9E">
      <w:pPr>
        <w:rPr>
          <w:rFonts w:ascii="Times New Roman" w:hAnsi="Times New Roman" w:cs="Times New Roman"/>
          <w:b/>
          <w:sz w:val="28"/>
          <w:szCs w:val="28"/>
        </w:rPr>
      </w:pPr>
    </w:p>
    <w:p w:rsidR="009C703B" w:rsidRDefault="009C703B" w:rsidP="0043180A">
      <w:pPr>
        <w:jc w:val="both"/>
        <w:rPr>
          <w:rFonts w:ascii="Times New Roman" w:hAnsi="Times New Roman" w:cs="Times New Roman"/>
          <w:sz w:val="24"/>
          <w:szCs w:val="24"/>
        </w:rPr>
      </w:pPr>
      <w:r w:rsidRPr="006A469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203EE" w:rsidRPr="006A4690">
        <w:rPr>
          <w:rFonts w:ascii="Times New Roman" w:hAnsi="Times New Roman" w:cs="Times New Roman"/>
          <w:b/>
          <w:sz w:val="24"/>
          <w:szCs w:val="24"/>
        </w:rPr>
        <w:t>S</w:t>
      </w:r>
      <w:r w:rsidRPr="006A469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80A">
        <w:rPr>
          <w:rFonts w:ascii="Times New Roman" w:hAnsi="Times New Roman" w:cs="Times New Roman"/>
          <w:b/>
          <w:i/>
          <w:sz w:val="24"/>
          <w:szCs w:val="24"/>
        </w:rPr>
        <w:t>In-silico</w:t>
      </w:r>
      <w:r w:rsidRPr="0043180A">
        <w:rPr>
          <w:rFonts w:ascii="Times New Roman" w:hAnsi="Times New Roman" w:cs="Times New Roman"/>
          <w:b/>
          <w:sz w:val="24"/>
          <w:szCs w:val="24"/>
        </w:rPr>
        <w:t xml:space="preserve"> interaction prediction approach using sequence and structure-based methods. </w:t>
      </w:r>
      <w:r>
        <w:rPr>
          <w:rFonts w:ascii="Times New Roman" w:hAnsi="Times New Roman" w:cs="Times New Roman"/>
          <w:sz w:val="24"/>
          <w:szCs w:val="24"/>
        </w:rPr>
        <w:t>Sequence based methods determines protein binding residues using relative accessible surface area (RASA) information for each residue.</w:t>
      </w:r>
      <w:r w:rsidR="00D203EE">
        <w:rPr>
          <w:rFonts w:ascii="Times New Roman" w:hAnsi="Times New Roman" w:cs="Times New Roman"/>
          <w:sz w:val="24"/>
          <w:szCs w:val="24"/>
        </w:rPr>
        <w:t xml:space="preserve"> All the methods together reveal amino acids present either on the surface for interaction or buried in the structure, possessing less chances for binding. </w:t>
      </w:r>
    </w:p>
    <w:p w:rsidR="00134D9E" w:rsidRDefault="00134D9E"/>
    <w:p w:rsidR="00D203EE" w:rsidRDefault="00D203EE" w:rsidP="00D20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D7F98">
        <w:rPr>
          <w:rFonts w:ascii="Times New Roman" w:hAnsi="Times New Roman" w:cs="Times New Roman"/>
          <w:sz w:val="24"/>
          <w:szCs w:val="24"/>
        </w:rPr>
        <w:t xml:space="preserve"> </w:t>
      </w:r>
      <w:r w:rsidRPr="007D7F98">
        <w:rPr>
          <w:rFonts w:ascii="Times New Roman" w:hAnsi="Times New Roman" w:cs="Times New Roman"/>
          <w:sz w:val="20"/>
          <w:szCs w:val="20"/>
        </w:rPr>
        <w:t>Light and dark grey color indicates GhSnRK1 and βC1 protein</w:t>
      </w:r>
      <w:r>
        <w:rPr>
          <w:rFonts w:ascii="Times New Roman" w:hAnsi="Times New Roman" w:cs="Times New Roman"/>
          <w:sz w:val="20"/>
          <w:szCs w:val="20"/>
        </w:rPr>
        <w:t xml:space="preserve"> respectively</w:t>
      </w:r>
    </w:p>
    <w:p w:rsidR="00D203EE" w:rsidRPr="0011007C" w:rsidRDefault="00D203EE" w:rsidP="00D20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7D7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D7F98">
        <w:rPr>
          <w:rFonts w:ascii="Times New Roman" w:hAnsi="Times New Roman" w:cs="Times New Roman"/>
          <w:sz w:val="20"/>
          <w:szCs w:val="20"/>
        </w:rPr>
        <w:t>ed color indicates interacting residues</w:t>
      </w:r>
      <w:r>
        <w:rPr>
          <w:rFonts w:ascii="Times New Roman" w:hAnsi="Times New Roman" w:cs="Times New Roman"/>
          <w:sz w:val="20"/>
          <w:szCs w:val="20"/>
        </w:rPr>
        <w:t xml:space="preserve"> in GhSnRK1 and blue color indicates</w:t>
      </w:r>
      <w:r w:rsidRPr="007D7F98">
        <w:rPr>
          <w:rFonts w:ascii="Times New Roman" w:hAnsi="Times New Roman" w:cs="Times New Roman"/>
          <w:sz w:val="20"/>
          <w:szCs w:val="20"/>
        </w:rPr>
        <w:t xml:space="preserve"> interacting residues in βC1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D9E" w:rsidRDefault="00D203EE" w:rsidP="00D2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90">
        <w:rPr>
          <w:rFonts w:ascii="Times New Roman" w:hAnsi="Times New Roman" w:cs="Times New Roman"/>
          <w:b/>
          <w:sz w:val="24"/>
          <w:szCs w:val="28"/>
        </w:rPr>
        <w:t>F</w:t>
      </w:r>
      <w:r w:rsidR="00134D9E" w:rsidRPr="006A4690">
        <w:rPr>
          <w:rFonts w:ascii="Times New Roman" w:hAnsi="Times New Roman" w:cs="Times New Roman"/>
          <w:b/>
          <w:sz w:val="24"/>
          <w:szCs w:val="28"/>
        </w:rPr>
        <w:t>igure S2.</w:t>
      </w:r>
      <w:r w:rsidRPr="006A4690">
        <w:rPr>
          <w:rFonts w:ascii="Times New Roman" w:hAnsi="Times New Roman" w:cs="Times New Roman"/>
          <w:b/>
          <w:szCs w:val="24"/>
        </w:rPr>
        <w:t xml:space="preserve"> </w:t>
      </w:r>
      <w:r w:rsidRPr="0043180A">
        <w:rPr>
          <w:rFonts w:ascii="Times New Roman" w:hAnsi="Times New Roman" w:cs="Times New Roman"/>
          <w:b/>
          <w:sz w:val="24"/>
          <w:szCs w:val="24"/>
        </w:rPr>
        <w:t>Interaction prediction from docking and machine learning methods.</w:t>
      </w:r>
      <w:r>
        <w:rPr>
          <w:rFonts w:ascii="Times New Roman" w:hAnsi="Times New Roman" w:cs="Times New Roman"/>
          <w:b/>
          <w:sz w:val="24"/>
          <w:szCs w:val="24"/>
        </w:rPr>
        <w:t xml:space="preserve"> (A-B) </w:t>
      </w:r>
      <w:r w:rsidRPr="00900FB3">
        <w:rPr>
          <w:rFonts w:ascii="Times New Roman" w:hAnsi="Times New Roman" w:cs="Times New Roman"/>
          <w:sz w:val="24"/>
          <w:szCs w:val="24"/>
        </w:rPr>
        <w:t>Docking methods</w:t>
      </w:r>
      <w:r w:rsidR="00134D9E">
        <w:rPr>
          <w:rFonts w:ascii="Times New Roman" w:hAnsi="Times New Roman" w:cs="Times New Roman"/>
          <w:sz w:val="24"/>
          <w:szCs w:val="24"/>
        </w:rPr>
        <w:t xml:space="preserve"> </w:t>
      </w:r>
      <w:r w:rsidRPr="009F274E">
        <w:rPr>
          <w:rFonts w:ascii="Times New Roman" w:hAnsi="Times New Roman" w:cs="Times New Roman"/>
          <w:sz w:val="24"/>
          <w:szCs w:val="24"/>
        </w:rPr>
        <w:t>ZDOCK and Docking2 at ROSETTA dock generated top ten models for virus-host complex.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9E">
        <w:rPr>
          <w:rFonts w:ascii="Times New Roman" w:hAnsi="Times New Roman" w:cs="Times New Roman"/>
          <w:sz w:val="24"/>
          <w:szCs w:val="24"/>
        </w:rPr>
        <w:t xml:space="preserve">Among top ten predicted models, </w:t>
      </w:r>
      <w:r w:rsidRPr="009F274E">
        <w:rPr>
          <w:rFonts w:ascii="Times New Roman" w:hAnsi="Times New Roman" w:cs="Times New Roman"/>
          <w:sz w:val="24"/>
          <w:szCs w:val="24"/>
        </w:rPr>
        <w:t>very few residues from KD and CTD d</w:t>
      </w:r>
      <w:r>
        <w:rPr>
          <w:rFonts w:ascii="Times New Roman" w:hAnsi="Times New Roman" w:cs="Times New Roman"/>
          <w:sz w:val="24"/>
          <w:szCs w:val="24"/>
        </w:rPr>
        <w:t xml:space="preserve">omain </w:t>
      </w:r>
      <w:r w:rsidR="00D5066F">
        <w:rPr>
          <w:rFonts w:ascii="Times New Roman" w:hAnsi="Times New Roman" w:cs="Times New Roman"/>
          <w:sz w:val="24"/>
          <w:szCs w:val="24"/>
        </w:rPr>
        <w:t>are</w:t>
      </w:r>
      <w:r w:rsidR="00134D9E">
        <w:rPr>
          <w:rFonts w:ascii="Times New Roman" w:hAnsi="Times New Roman" w:cs="Times New Roman"/>
          <w:sz w:val="24"/>
          <w:szCs w:val="24"/>
        </w:rPr>
        <w:t xml:space="preserve"> identified in</w:t>
      </w:r>
      <w:r>
        <w:rPr>
          <w:rFonts w:ascii="Times New Roman" w:hAnsi="Times New Roman" w:cs="Times New Roman"/>
          <w:sz w:val="24"/>
          <w:szCs w:val="24"/>
        </w:rPr>
        <w:t xml:space="preserve"> binding</w:t>
      </w:r>
      <w:r w:rsidR="00134D9E">
        <w:rPr>
          <w:rFonts w:ascii="Times New Roman" w:hAnsi="Times New Roman" w:cs="Times New Roman"/>
          <w:sz w:val="24"/>
          <w:szCs w:val="24"/>
        </w:rPr>
        <w:t>.</w:t>
      </w:r>
      <w:r w:rsidRPr="009F274E">
        <w:rPr>
          <w:rFonts w:ascii="Times New Roman" w:hAnsi="Times New Roman" w:cs="Times New Roman"/>
          <w:sz w:val="24"/>
          <w:szCs w:val="24"/>
        </w:rPr>
        <w:t xml:space="preserve"> </w:t>
      </w:r>
      <w:r w:rsidR="00134D9E">
        <w:rPr>
          <w:rFonts w:ascii="Times New Roman" w:hAnsi="Times New Roman" w:cs="Times New Roman"/>
          <w:sz w:val="24"/>
          <w:szCs w:val="24"/>
        </w:rPr>
        <w:t>M</w:t>
      </w:r>
      <w:r w:rsidRPr="009F274E">
        <w:rPr>
          <w:rFonts w:ascii="Times New Roman" w:hAnsi="Times New Roman" w:cs="Times New Roman"/>
          <w:sz w:val="24"/>
          <w:szCs w:val="24"/>
        </w:rPr>
        <w:t xml:space="preserve">ost of </w:t>
      </w:r>
      <w:r>
        <w:rPr>
          <w:rFonts w:ascii="Times New Roman" w:hAnsi="Times New Roman" w:cs="Times New Roman"/>
          <w:sz w:val="24"/>
          <w:szCs w:val="24"/>
        </w:rPr>
        <w:t>the binding region</w:t>
      </w:r>
      <w:r w:rsidRPr="009F274E">
        <w:rPr>
          <w:rFonts w:ascii="Times New Roman" w:hAnsi="Times New Roman" w:cs="Times New Roman"/>
          <w:sz w:val="24"/>
          <w:szCs w:val="24"/>
        </w:rPr>
        <w:t xml:space="preserve"> is predicted from UBA and AIS domain. For βC1, </w:t>
      </w:r>
      <w:r w:rsidR="00134D9E">
        <w:rPr>
          <w:rFonts w:ascii="Times New Roman" w:hAnsi="Times New Roman" w:cs="Times New Roman"/>
          <w:sz w:val="24"/>
          <w:szCs w:val="24"/>
        </w:rPr>
        <w:t xml:space="preserve">residues present mainly in </w:t>
      </w:r>
      <w:r w:rsidRPr="009F274E">
        <w:rPr>
          <w:rFonts w:ascii="Times New Roman" w:hAnsi="Times New Roman" w:cs="Times New Roman"/>
          <w:sz w:val="24"/>
          <w:szCs w:val="24"/>
        </w:rPr>
        <w:t xml:space="preserve">α-helix and </w:t>
      </w:r>
      <w:proofErr w:type="spellStart"/>
      <w:r w:rsidRPr="009F274E">
        <w:rPr>
          <w:rFonts w:ascii="Times New Roman" w:hAnsi="Times New Roman" w:cs="Times New Roman"/>
          <w:sz w:val="24"/>
          <w:szCs w:val="24"/>
        </w:rPr>
        <w:t>myristoylation</w:t>
      </w:r>
      <w:proofErr w:type="spellEnd"/>
      <w:r w:rsidRPr="009F274E">
        <w:rPr>
          <w:rFonts w:ascii="Times New Roman" w:hAnsi="Times New Roman" w:cs="Times New Roman"/>
          <w:sz w:val="24"/>
          <w:szCs w:val="24"/>
        </w:rPr>
        <w:t>-like motif (103-108) are predicted in close contact.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47">
        <w:rPr>
          <w:rFonts w:ascii="Times New Roman" w:hAnsi="Times New Roman" w:cs="Times New Roman"/>
          <w:b/>
          <w:sz w:val="24"/>
          <w:szCs w:val="24"/>
        </w:rPr>
        <w:t>(</w:t>
      </w:r>
      <w:r w:rsidRPr="00900FB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Machine learning method PRISM identified binding site from UBA domain of GhSnRK1 protein. </w:t>
      </w:r>
      <w:r w:rsidRPr="009F6A47">
        <w:rPr>
          <w:rFonts w:ascii="Times New Roman" w:hAnsi="Times New Roman" w:cs="Times New Roman"/>
          <w:b/>
          <w:sz w:val="24"/>
          <w:szCs w:val="24"/>
        </w:rPr>
        <w:t>(</w:t>
      </w:r>
      <w:r w:rsidRPr="00900FB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another machine learning method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predict</w:t>
      </w:r>
      <w:r w:rsidR="00134D9E">
        <w:rPr>
          <w:rFonts w:ascii="Times New Roman" w:hAnsi="Times New Roman" w:cs="Times New Roman"/>
          <w:sz w:val="24"/>
          <w:szCs w:val="24"/>
        </w:rPr>
        <w:t xml:space="preserve">ed residues in 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134D9E">
        <w:rPr>
          <w:rFonts w:ascii="Times New Roman" w:hAnsi="Times New Roman" w:cs="Times New Roman"/>
          <w:sz w:val="24"/>
          <w:szCs w:val="24"/>
        </w:rPr>
        <w:t xml:space="preserve"> domain at its </w:t>
      </w:r>
      <w:r>
        <w:rPr>
          <w:rFonts w:ascii="Times New Roman" w:hAnsi="Times New Roman" w:cs="Times New Roman"/>
          <w:sz w:val="24"/>
          <w:szCs w:val="24"/>
        </w:rPr>
        <w:t xml:space="preserve">N-terminal. </w:t>
      </w:r>
      <w:r w:rsidR="00134D9E">
        <w:rPr>
          <w:rFonts w:ascii="Times New Roman" w:hAnsi="Times New Roman" w:cs="Times New Roman"/>
          <w:sz w:val="24"/>
          <w:szCs w:val="24"/>
        </w:rPr>
        <w:t>Based on B-factor information, r</w:t>
      </w:r>
      <w:r>
        <w:rPr>
          <w:rFonts w:ascii="Times New Roman" w:hAnsi="Times New Roman" w:cs="Times New Roman"/>
          <w:sz w:val="24"/>
          <w:szCs w:val="24"/>
        </w:rPr>
        <w:t>ed hot color is for strong binding and moving towards purple-blue shows weak interaction in color scheme.</w:t>
      </w:r>
    </w:p>
    <w:p w:rsidR="00134D9E" w:rsidRDefault="00134D9E" w:rsidP="00D2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EE" w:rsidRDefault="0023270D" w:rsidP="00D5066F">
      <w:pPr>
        <w:spacing w:line="240" w:lineRule="auto"/>
        <w:jc w:val="both"/>
      </w:pPr>
      <w:r w:rsidRPr="008204F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 S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3180A">
        <w:rPr>
          <w:rFonts w:ascii="Times New Roman" w:hAnsi="Times New Roman" w:cs="Times New Roman"/>
          <w:b/>
          <w:sz w:val="24"/>
          <w:szCs w:val="24"/>
        </w:rPr>
        <w:t>Substitution deletion in GhSnRK1 using sequence tolerance method.</w:t>
      </w:r>
      <w:r w:rsidRPr="00CC1C73">
        <w:rPr>
          <w:rFonts w:ascii="Times New Roman" w:hAnsi="Times New Roman" w:cs="Times New Roman"/>
          <w:b/>
          <w:sz w:val="24"/>
          <w:szCs w:val="24"/>
        </w:rPr>
        <w:t xml:space="preserve"> (A) </w:t>
      </w:r>
      <w:r w:rsidRPr="00CC1C73">
        <w:rPr>
          <w:rFonts w:ascii="Times New Roman" w:hAnsi="Times New Roman" w:cs="Times New Roman"/>
          <w:sz w:val="24"/>
          <w:szCs w:val="24"/>
        </w:rPr>
        <w:t xml:space="preserve">Residues present at 334 to 339 </w:t>
      </w:r>
      <w:r>
        <w:rPr>
          <w:rFonts w:ascii="Times New Roman" w:hAnsi="Times New Roman" w:cs="Times New Roman"/>
          <w:sz w:val="24"/>
          <w:szCs w:val="24"/>
        </w:rPr>
        <w:t xml:space="preserve">(UBA and AIS domain residues) </w:t>
      </w:r>
      <w:r w:rsidRPr="00CC1C73">
        <w:rPr>
          <w:rFonts w:ascii="Times New Roman" w:hAnsi="Times New Roman" w:cs="Times New Roman"/>
          <w:sz w:val="24"/>
          <w:szCs w:val="24"/>
        </w:rPr>
        <w:t>possess tolerance to be substituted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C1C73">
        <w:rPr>
          <w:rFonts w:ascii="Times New Roman" w:hAnsi="Times New Roman" w:cs="Times New Roman"/>
          <w:sz w:val="24"/>
          <w:szCs w:val="24"/>
        </w:rPr>
        <w:t>ntroducing</w:t>
      </w:r>
      <w:r>
        <w:rPr>
          <w:rFonts w:ascii="Times New Roman" w:hAnsi="Times New Roman" w:cs="Times New Roman"/>
          <w:sz w:val="24"/>
          <w:szCs w:val="24"/>
        </w:rPr>
        <w:t xml:space="preserve"> substitution with </w:t>
      </w:r>
      <w:r w:rsidRPr="00CC1C73">
        <w:rPr>
          <w:rFonts w:ascii="Times New Roman" w:hAnsi="Times New Roman" w:cs="Times New Roman"/>
          <w:sz w:val="24"/>
          <w:szCs w:val="24"/>
        </w:rPr>
        <w:t xml:space="preserve">Alanine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CC1C73">
        <w:rPr>
          <w:rFonts w:ascii="Times New Roman" w:hAnsi="Times New Roman" w:cs="Times New Roman"/>
          <w:sz w:val="24"/>
          <w:szCs w:val="24"/>
        </w:rPr>
        <w:t xml:space="preserve">or residues </w:t>
      </w:r>
      <w:r>
        <w:rPr>
          <w:rFonts w:ascii="Times New Roman" w:hAnsi="Times New Roman" w:cs="Times New Roman"/>
          <w:sz w:val="24"/>
          <w:szCs w:val="24"/>
        </w:rPr>
        <w:t xml:space="preserve">recommended </w:t>
      </w:r>
      <w:r w:rsidRPr="00CC1C73">
        <w:rPr>
          <w:rFonts w:ascii="Times New Roman" w:hAnsi="Times New Roman" w:cs="Times New Roman"/>
          <w:sz w:val="24"/>
          <w:szCs w:val="24"/>
        </w:rPr>
        <w:t>above the dashed line in predicted frequency table</w:t>
      </w:r>
      <w:r>
        <w:rPr>
          <w:rFonts w:ascii="Times New Roman" w:hAnsi="Times New Roman" w:cs="Times New Roman"/>
          <w:sz w:val="24"/>
          <w:szCs w:val="24"/>
        </w:rPr>
        <w:t xml:space="preserve"> shows</w:t>
      </w:r>
      <w:r w:rsidR="00D5066F">
        <w:rPr>
          <w:rFonts w:ascii="Times New Roman" w:hAnsi="Times New Roman" w:cs="Times New Roman"/>
          <w:sz w:val="24"/>
          <w:szCs w:val="24"/>
        </w:rPr>
        <w:t xml:space="preserve"> less changes in GhSnRK1 protein structure</w:t>
      </w:r>
      <w:r w:rsidRPr="00CC1C73">
        <w:rPr>
          <w:rFonts w:ascii="Times New Roman" w:hAnsi="Times New Roman" w:cs="Times New Roman"/>
          <w:sz w:val="24"/>
          <w:szCs w:val="24"/>
        </w:rPr>
        <w:t xml:space="preserve">. </w:t>
      </w:r>
      <w:r w:rsidRPr="008204F4">
        <w:rPr>
          <w:rFonts w:ascii="Times New Roman" w:hAnsi="Times New Roman" w:cs="Times New Roman"/>
          <w:b/>
          <w:sz w:val="24"/>
          <w:szCs w:val="24"/>
        </w:rPr>
        <w:t>(B)</w:t>
      </w:r>
      <w:r w:rsidRPr="00CC1C7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arent</w:t>
      </w:r>
      <w:r w:rsidRPr="00CC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="00D5066F">
        <w:rPr>
          <w:rFonts w:ascii="Times New Roman" w:hAnsi="Times New Roman" w:cs="Times New Roman"/>
          <w:sz w:val="24"/>
          <w:szCs w:val="24"/>
        </w:rPr>
        <w:t xml:space="preserve"> </w:t>
      </w:r>
      <w:r w:rsidRPr="00CC1C73">
        <w:rPr>
          <w:rFonts w:ascii="Times New Roman" w:hAnsi="Times New Roman" w:cs="Times New Roman"/>
          <w:sz w:val="24"/>
          <w:szCs w:val="24"/>
        </w:rPr>
        <w:t>GhSnRK1</w:t>
      </w:r>
      <w:r w:rsidR="00D5066F">
        <w:rPr>
          <w:rFonts w:ascii="Times New Roman" w:hAnsi="Times New Roman" w:cs="Times New Roman"/>
          <w:sz w:val="24"/>
          <w:szCs w:val="24"/>
        </w:rPr>
        <w:t xml:space="preserve"> before substitution at </w:t>
      </w:r>
      <w:r>
        <w:rPr>
          <w:rFonts w:ascii="Times New Roman" w:hAnsi="Times New Roman" w:cs="Times New Roman"/>
          <w:sz w:val="24"/>
          <w:szCs w:val="24"/>
        </w:rPr>
        <w:t xml:space="preserve">334-VSSGYL-339 </w:t>
      </w:r>
      <w:r w:rsidR="00D5066F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observed to be the</w:t>
      </w:r>
      <w:r w:rsidRPr="00CC1C73">
        <w:rPr>
          <w:rFonts w:ascii="Times New Roman" w:hAnsi="Times New Roman" w:cs="Times New Roman"/>
          <w:sz w:val="24"/>
          <w:szCs w:val="24"/>
        </w:rPr>
        <w:t xml:space="preserve"> same structure after substitution with Alanine</w:t>
      </w:r>
      <w:r w:rsidR="00D5066F">
        <w:rPr>
          <w:rFonts w:ascii="Times New Roman" w:hAnsi="Times New Roman" w:cs="Times New Roman"/>
          <w:sz w:val="24"/>
          <w:szCs w:val="24"/>
        </w:rPr>
        <w:t xml:space="preserve"> at this position</w:t>
      </w:r>
      <w:r w:rsidRPr="00CC1C73">
        <w:rPr>
          <w:rFonts w:ascii="Times New Roman" w:hAnsi="Times New Roman" w:cs="Times New Roman"/>
          <w:sz w:val="24"/>
          <w:szCs w:val="24"/>
        </w:rPr>
        <w:t>.</w:t>
      </w:r>
    </w:p>
    <w:sectPr w:rsidR="00D2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3B"/>
    <w:rsid w:val="00057506"/>
    <w:rsid w:val="00060DDD"/>
    <w:rsid w:val="00134D9E"/>
    <w:rsid w:val="0023270D"/>
    <w:rsid w:val="0043180A"/>
    <w:rsid w:val="00601092"/>
    <w:rsid w:val="00623C1F"/>
    <w:rsid w:val="006316BD"/>
    <w:rsid w:val="006A4690"/>
    <w:rsid w:val="009C703B"/>
    <w:rsid w:val="00B82406"/>
    <w:rsid w:val="00D203EE"/>
    <w:rsid w:val="00D5066F"/>
    <w:rsid w:val="00D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481A7-8A53-444C-9367-61390923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kamal</dc:creator>
  <cp:keywords/>
  <dc:description/>
  <cp:lastModifiedBy>hira kamal</cp:lastModifiedBy>
  <cp:revision>4</cp:revision>
  <dcterms:created xsi:type="dcterms:W3CDTF">2019-02-15T12:03:00Z</dcterms:created>
  <dcterms:modified xsi:type="dcterms:W3CDTF">2019-02-20T08:13:00Z</dcterms:modified>
</cp:coreProperties>
</file>